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9B7" w:rsidRPr="003135F6" w:rsidRDefault="006009B7" w:rsidP="006009B7">
      <w:pPr>
        <w:spacing w:after="200" w:line="276" w:lineRule="auto"/>
        <w:jc w:val="center"/>
        <w:rPr>
          <w:b/>
          <w:sz w:val="20"/>
          <w:szCs w:val="20"/>
        </w:rPr>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62845863"/>
      <w:bookmarkStart w:id="9" w:name="_Ref462845883"/>
      <w:bookmarkStart w:id="10" w:name="_Ref462845891"/>
      <w:bookmarkStart w:id="11" w:name="_Ref463540387"/>
      <w:bookmarkStart w:id="12" w:name="_Ref463539380"/>
      <w:bookmarkStart w:id="13" w:name="_GoBack"/>
      <w:bookmarkEnd w:id="13"/>
      <w:r w:rsidRPr="003135F6">
        <w:rPr>
          <w:b/>
          <w:sz w:val="20"/>
          <w:szCs w:val="20"/>
        </w:rPr>
        <w:t xml:space="preserve">Anexo </w:t>
      </w:r>
      <w:r w:rsidRPr="003135F6">
        <w:rPr>
          <w:b/>
          <w:sz w:val="20"/>
          <w:szCs w:val="20"/>
        </w:rPr>
        <w:fldChar w:fldCharType="begin"/>
      </w:r>
      <w:r w:rsidRPr="003135F6">
        <w:rPr>
          <w:b/>
          <w:sz w:val="20"/>
          <w:szCs w:val="20"/>
        </w:rPr>
        <w:instrText xml:space="preserve"> SEQ Anexo \* ROMAN </w:instrText>
      </w:r>
      <w:r w:rsidRPr="003135F6">
        <w:rPr>
          <w:b/>
          <w:sz w:val="20"/>
          <w:szCs w:val="20"/>
        </w:rPr>
        <w:fldChar w:fldCharType="separate"/>
      </w:r>
      <w:r w:rsidR="003135F6">
        <w:rPr>
          <w:b/>
          <w:noProof/>
          <w:sz w:val="20"/>
          <w:szCs w:val="20"/>
        </w:rPr>
        <w:t>I</w:t>
      </w:r>
      <w:r w:rsidRPr="003135F6">
        <w:rPr>
          <w:b/>
          <w:sz w:val="20"/>
          <w:szCs w:val="20"/>
        </w:rPr>
        <w:fldChar w:fldCharType="end"/>
      </w:r>
      <w:bookmarkEnd w:id="0"/>
      <w:r w:rsidRPr="003135F6">
        <w:rPr>
          <w:b/>
          <w:sz w:val="20"/>
          <w:szCs w:val="20"/>
        </w:rPr>
        <w:t>: Justificativas</w:t>
      </w:r>
      <w:bookmarkEnd w:id="1"/>
      <w:bookmarkEnd w:id="2"/>
      <w:bookmarkEnd w:id="3"/>
      <w:bookmarkEnd w:id="4"/>
      <w:bookmarkEnd w:id="5"/>
      <w:bookmarkEnd w:id="6"/>
      <w:bookmarkEnd w:id="7"/>
      <w:bookmarkEnd w:id="8"/>
      <w:bookmarkEnd w:id="9"/>
      <w:bookmarkEnd w:id="10"/>
    </w:p>
    <w:p w:rsidR="006009B7" w:rsidRPr="003135F6" w:rsidRDefault="006009B7" w:rsidP="006009B7">
      <w:pPr>
        <w:rPr>
          <w:sz w:val="20"/>
          <w:szCs w:val="20"/>
        </w:rPr>
      </w:pPr>
    </w:p>
    <w:p w:rsidR="006009B7" w:rsidRPr="003135F6" w:rsidRDefault="006009B7" w:rsidP="006009B7">
      <w:pPr>
        <w:rPr>
          <w:sz w:val="20"/>
          <w:szCs w:val="20"/>
        </w:rPr>
      </w:pPr>
      <w:r w:rsidRPr="003135F6">
        <w:rPr>
          <w:b/>
          <w:sz w:val="20"/>
          <w:szCs w:val="20"/>
        </w:rPr>
        <w:t>Finalidade</w:t>
      </w:r>
      <w:r w:rsidRPr="003135F6">
        <w:rPr>
          <w:sz w:val="20"/>
          <w:szCs w:val="20"/>
        </w:rPr>
        <w:t>: este anexo tem por finalidade inclui</w:t>
      </w:r>
      <w:r w:rsidR="00B046D9" w:rsidRPr="003135F6">
        <w:rPr>
          <w:sz w:val="20"/>
          <w:szCs w:val="20"/>
        </w:rPr>
        <w:t>r exigências e particularidades</w:t>
      </w:r>
      <w:r w:rsidRPr="003135F6">
        <w:rPr>
          <w:sz w:val="20"/>
          <w:szCs w:val="20"/>
        </w:rPr>
        <w:t xml:space="preserve"> em função da especificidade da obra ou serviço de engenharia, previstas no Termo de Referência e que aqui </w:t>
      </w:r>
      <w:r w:rsidR="00B046D9" w:rsidRPr="003135F6">
        <w:rPr>
          <w:sz w:val="20"/>
          <w:szCs w:val="20"/>
        </w:rPr>
        <w:t>depois de</w:t>
      </w:r>
      <w:r w:rsidRPr="003135F6">
        <w:rPr>
          <w:sz w:val="20"/>
          <w:szCs w:val="20"/>
        </w:rPr>
        <w:t xml:space="preserve"> relacionadas passam a integrar o TR.</w:t>
      </w:r>
    </w:p>
    <w:p w:rsidR="006009B7" w:rsidRPr="003135F6" w:rsidRDefault="006009B7" w:rsidP="006009B7">
      <w:pPr>
        <w:rPr>
          <w:sz w:val="20"/>
          <w:szCs w:val="20"/>
        </w:rPr>
      </w:pPr>
    </w:p>
    <w:p w:rsidR="006009B7" w:rsidRPr="003135F6" w:rsidRDefault="006009B7" w:rsidP="006009B7">
      <w:pPr>
        <w:rPr>
          <w:b/>
          <w:sz w:val="20"/>
          <w:szCs w:val="20"/>
        </w:rPr>
      </w:pPr>
      <w:r w:rsidRPr="003135F6">
        <w:rPr>
          <w:b/>
          <w:sz w:val="20"/>
          <w:szCs w:val="20"/>
        </w:rPr>
        <w:t>Justificativas:</w:t>
      </w:r>
    </w:p>
    <w:p w:rsidR="006009B7" w:rsidRPr="003135F6" w:rsidRDefault="006009B7" w:rsidP="006009B7">
      <w:pPr>
        <w:rPr>
          <w:sz w:val="20"/>
          <w:szCs w:val="20"/>
        </w:rPr>
      </w:pPr>
    </w:p>
    <w:p w:rsidR="006009B7" w:rsidRPr="003135F6" w:rsidRDefault="006009B7" w:rsidP="006009B7">
      <w:pPr>
        <w:rPr>
          <w:b/>
          <w:sz w:val="20"/>
          <w:szCs w:val="20"/>
          <w:u w:val="single"/>
        </w:rPr>
      </w:pPr>
      <w:r w:rsidRPr="003135F6">
        <w:rPr>
          <w:b/>
          <w:sz w:val="20"/>
          <w:szCs w:val="20"/>
          <w:u w:val="single"/>
        </w:rPr>
        <w:t>Da necessidade da contratação</w:t>
      </w:r>
    </w:p>
    <w:p w:rsidR="006009B7" w:rsidRPr="003135F6" w:rsidRDefault="006009B7" w:rsidP="006009B7">
      <w:pPr>
        <w:rPr>
          <w:sz w:val="20"/>
          <w:szCs w:val="20"/>
        </w:rPr>
      </w:pPr>
    </w:p>
    <w:p w:rsidR="00A46D97" w:rsidRPr="003135F6" w:rsidRDefault="00A46D97" w:rsidP="00A46D97">
      <w:pPr>
        <w:rPr>
          <w:sz w:val="20"/>
          <w:szCs w:val="20"/>
        </w:rPr>
      </w:pPr>
      <w:proofErr w:type="gramStart"/>
      <w:r w:rsidRPr="003135F6">
        <w:rPr>
          <w:sz w:val="20"/>
          <w:szCs w:val="20"/>
        </w:rPr>
        <w:t>O processo licitatório se justifica por se tratar de empreendimento de interesse público, do qual depende a conclusão da obra previamente iniciada e atualmente paralisada e, consequentemente, a operação do sistema de esgotamento sanitário da cidade de Canapi/AL, o que beneficiará em fim de plano a uma população de 17.250 hab., sendo, por este motivo, extremamente necessária a contratação dos serviços objeto da presente licitação.</w:t>
      </w:r>
      <w:proofErr w:type="gramEnd"/>
      <w:r w:rsidRPr="003135F6">
        <w:rPr>
          <w:sz w:val="20"/>
          <w:szCs w:val="20"/>
        </w:rPr>
        <w:t xml:space="preserve"> </w:t>
      </w:r>
    </w:p>
    <w:p w:rsidR="00A46D97" w:rsidRPr="003135F6" w:rsidRDefault="00A46D97" w:rsidP="00A46D97">
      <w:pPr>
        <w:rPr>
          <w:sz w:val="20"/>
          <w:szCs w:val="20"/>
        </w:rPr>
      </w:pPr>
    </w:p>
    <w:p w:rsidR="00A46D97" w:rsidRPr="003135F6" w:rsidRDefault="00A46D97" w:rsidP="00A46D97">
      <w:pPr>
        <w:rPr>
          <w:sz w:val="20"/>
          <w:szCs w:val="20"/>
        </w:rPr>
      </w:pPr>
      <w:proofErr w:type="gramStart"/>
      <w:r w:rsidRPr="003135F6">
        <w:rPr>
          <w:sz w:val="20"/>
          <w:szCs w:val="20"/>
        </w:rPr>
        <w:t>A falta de um sistema de esgotamento sanitário apto para receber e tratar os esgotos gerados por esta comunidade promove a contaminação do meio ambiente e dos corpos d’água, tanto através do lançamento no solo, oportunidade na qual ainda ocorre a infiltração no solo e a contaminação do lençol freático, quanto do lançamento em corpos d’água existentes na região, tornando-os inadequados para a realização de atividades de consumo, recreação e mesmo de subsistência.</w:t>
      </w:r>
      <w:proofErr w:type="gramEnd"/>
    </w:p>
    <w:p w:rsidR="00A46D97" w:rsidRPr="003135F6" w:rsidRDefault="00A46D97" w:rsidP="00A46D97">
      <w:pPr>
        <w:rPr>
          <w:sz w:val="20"/>
          <w:szCs w:val="20"/>
        </w:rPr>
      </w:pPr>
    </w:p>
    <w:p w:rsidR="00A46D97" w:rsidRPr="003135F6" w:rsidRDefault="00A46D97" w:rsidP="00A46D97">
      <w:pPr>
        <w:rPr>
          <w:sz w:val="20"/>
          <w:szCs w:val="20"/>
        </w:rPr>
      </w:pPr>
      <w:r w:rsidRPr="003135F6">
        <w:rPr>
          <w:sz w:val="20"/>
          <w:szCs w:val="20"/>
        </w:rPr>
        <w:t xml:space="preserve">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w:t>
      </w:r>
    </w:p>
    <w:p w:rsidR="00A46D97" w:rsidRPr="003135F6" w:rsidRDefault="00A46D97" w:rsidP="00A46D97">
      <w:pPr>
        <w:rPr>
          <w:sz w:val="20"/>
          <w:szCs w:val="20"/>
        </w:rPr>
      </w:pPr>
      <w:r w:rsidRPr="003135F6">
        <w:rPr>
          <w:sz w:val="20"/>
          <w:szCs w:val="20"/>
        </w:rPr>
        <w:t>Com o objetivo de proporcionar o atendimento ao direito humano fundamental de saneamento básico, numa perspectiva de melhoria da qualidade de vida em ambiente salubre no campo se faz necessária à execução das obras objeto desta licitação.</w:t>
      </w:r>
    </w:p>
    <w:p w:rsidR="006009B7" w:rsidRPr="003135F6" w:rsidRDefault="006009B7" w:rsidP="006009B7">
      <w:pPr>
        <w:rPr>
          <w:strike/>
          <w:sz w:val="20"/>
          <w:szCs w:val="20"/>
        </w:rPr>
      </w:pPr>
    </w:p>
    <w:p w:rsidR="006009B7" w:rsidRPr="003135F6" w:rsidRDefault="006009B7" w:rsidP="006009B7">
      <w:pPr>
        <w:rPr>
          <w:sz w:val="20"/>
          <w:szCs w:val="20"/>
        </w:rPr>
      </w:pPr>
    </w:p>
    <w:p w:rsidR="00233D35" w:rsidRPr="003135F6" w:rsidRDefault="00233D35" w:rsidP="006009B7">
      <w:pPr>
        <w:rPr>
          <w:b/>
          <w:sz w:val="20"/>
          <w:szCs w:val="20"/>
          <w:u w:val="single"/>
        </w:rPr>
      </w:pPr>
      <w:r w:rsidRPr="003135F6">
        <w:rPr>
          <w:b/>
          <w:sz w:val="20"/>
          <w:szCs w:val="20"/>
          <w:u w:val="single"/>
        </w:rPr>
        <w:t xml:space="preserve">Do </w:t>
      </w:r>
      <w:r w:rsidR="006009B7" w:rsidRPr="003135F6">
        <w:rPr>
          <w:b/>
          <w:sz w:val="20"/>
          <w:szCs w:val="20"/>
          <w:u w:val="single"/>
        </w:rPr>
        <w:t>Regime de execução:</w:t>
      </w:r>
    </w:p>
    <w:p w:rsidR="00233D35" w:rsidRPr="003135F6" w:rsidRDefault="00233D35" w:rsidP="006009B7">
      <w:pPr>
        <w:rPr>
          <w:sz w:val="20"/>
          <w:szCs w:val="20"/>
        </w:rPr>
      </w:pPr>
    </w:p>
    <w:p w:rsidR="006009B7" w:rsidRPr="003135F6" w:rsidRDefault="00233D35" w:rsidP="006009B7">
      <w:pPr>
        <w:rPr>
          <w:sz w:val="20"/>
          <w:szCs w:val="20"/>
        </w:rPr>
      </w:pPr>
      <w:r w:rsidRPr="003135F6">
        <w:rPr>
          <w:sz w:val="20"/>
          <w:szCs w:val="20"/>
        </w:rPr>
        <w:t xml:space="preserve">O regime de execução adotado será e de </w:t>
      </w:r>
      <w:r w:rsidR="006009B7" w:rsidRPr="003135F6">
        <w:rPr>
          <w:sz w:val="20"/>
          <w:szCs w:val="20"/>
        </w:rPr>
        <w:t>Empreitada por Preços Unitários</w:t>
      </w:r>
      <w:r w:rsidRPr="003135F6">
        <w:rPr>
          <w:sz w:val="20"/>
          <w:szCs w:val="20"/>
        </w:rPr>
        <w:t xml:space="preserve">, ou seja, o </w:t>
      </w:r>
      <w:r w:rsidR="006009B7" w:rsidRPr="003135F6">
        <w:rPr>
          <w:sz w:val="20"/>
          <w:szCs w:val="20"/>
        </w:rPr>
        <w:t>preço certo de unidades determinadas</w:t>
      </w:r>
      <w:r w:rsidRPr="003135F6">
        <w:rPr>
          <w:sz w:val="20"/>
          <w:szCs w:val="20"/>
        </w:rPr>
        <w:t>, onde o</w:t>
      </w:r>
      <w:r w:rsidR="006009B7" w:rsidRPr="003135F6">
        <w:rPr>
          <w:sz w:val="20"/>
          <w:szCs w:val="20"/>
        </w:rPr>
        <w:t xml:space="preserve"> pagamento será por medições das unidades efetivamente executadas.</w:t>
      </w:r>
    </w:p>
    <w:p w:rsidR="006009B7" w:rsidRPr="003135F6" w:rsidRDefault="006009B7" w:rsidP="006009B7">
      <w:pPr>
        <w:rPr>
          <w:sz w:val="20"/>
          <w:szCs w:val="20"/>
        </w:rPr>
      </w:pPr>
    </w:p>
    <w:p w:rsidR="006009B7" w:rsidRPr="003135F6" w:rsidRDefault="006009B7" w:rsidP="006009B7">
      <w:pPr>
        <w:rPr>
          <w:sz w:val="20"/>
          <w:szCs w:val="20"/>
        </w:rPr>
      </w:pPr>
      <w:r w:rsidRPr="003135F6">
        <w:rPr>
          <w:sz w:val="20"/>
          <w:szCs w:val="20"/>
        </w:rPr>
        <w:t>Este regime de execução é o mais apropriado para o objeto da licitação, pois será pago somente os serviços efetivamente executados, mediante medições mensais, dos preços unitários propostos pela contratada.</w:t>
      </w:r>
    </w:p>
    <w:p w:rsidR="006009B7" w:rsidRPr="003135F6" w:rsidRDefault="006009B7" w:rsidP="006009B7">
      <w:pPr>
        <w:rPr>
          <w:sz w:val="20"/>
          <w:szCs w:val="20"/>
        </w:rPr>
      </w:pPr>
    </w:p>
    <w:p w:rsidR="00233D35" w:rsidRPr="003135F6" w:rsidRDefault="00233D35" w:rsidP="006009B7">
      <w:pPr>
        <w:rPr>
          <w:sz w:val="20"/>
          <w:szCs w:val="20"/>
        </w:rPr>
      </w:pPr>
    </w:p>
    <w:p w:rsidR="00233D35" w:rsidRPr="003135F6" w:rsidRDefault="00233D35" w:rsidP="006009B7">
      <w:pPr>
        <w:rPr>
          <w:sz w:val="20"/>
          <w:szCs w:val="20"/>
        </w:rPr>
      </w:pPr>
      <w:r w:rsidRPr="003135F6">
        <w:rPr>
          <w:b/>
          <w:sz w:val="20"/>
          <w:szCs w:val="20"/>
          <w:u w:val="single"/>
        </w:rPr>
        <w:t xml:space="preserve">Da </w:t>
      </w:r>
      <w:r w:rsidR="006009B7" w:rsidRPr="003135F6">
        <w:rPr>
          <w:b/>
          <w:sz w:val="20"/>
          <w:szCs w:val="20"/>
          <w:u w:val="single"/>
        </w:rPr>
        <w:t>Participação de Consórcios</w:t>
      </w:r>
      <w:r w:rsidR="006009B7" w:rsidRPr="003135F6">
        <w:rPr>
          <w:sz w:val="20"/>
          <w:szCs w:val="20"/>
        </w:rPr>
        <w:t>:</w:t>
      </w:r>
    </w:p>
    <w:p w:rsidR="00233D35" w:rsidRPr="003135F6" w:rsidRDefault="00233D35" w:rsidP="006009B7">
      <w:pPr>
        <w:rPr>
          <w:sz w:val="20"/>
          <w:szCs w:val="20"/>
        </w:rPr>
      </w:pPr>
    </w:p>
    <w:p w:rsidR="00233D35" w:rsidRPr="003135F6" w:rsidRDefault="006009B7" w:rsidP="006009B7">
      <w:pPr>
        <w:rPr>
          <w:sz w:val="20"/>
          <w:szCs w:val="20"/>
        </w:rPr>
      </w:pPr>
      <w:r w:rsidRPr="003135F6">
        <w:rPr>
          <w:sz w:val="20"/>
          <w:szCs w:val="20"/>
        </w:rPr>
        <w:t>Não</w:t>
      </w:r>
      <w:r w:rsidR="00233D35" w:rsidRPr="003135F6">
        <w:rPr>
          <w:sz w:val="20"/>
          <w:szCs w:val="20"/>
        </w:rPr>
        <w:t xml:space="preserve"> será permitida. </w:t>
      </w:r>
      <w:r w:rsidRPr="003135F6">
        <w:rPr>
          <w:sz w:val="20"/>
          <w:szCs w:val="20"/>
        </w:rPr>
        <w:t xml:space="preserve">A logística necessária para cumprimento do objeto </w:t>
      </w:r>
      <w:r w:rsidR="00CF782A" w:rsidRPr="003135F6">
        <w:rPr>
          <w:b/>
          <w:sz w:val="20"/>
          <w:szCs w:val="20"/>
        </w:rPr>
        <w:t>não</w:t>
      </w:r>
      <w:r w:rsidR="00CF782A" w:rsidRPr="003135F6">
        <w:rPr>
          <w:sz w:val="20"/>
          <w:szCs w:val="20"/>
        </w:rPr>
        <w:t xml:space="preserve"> </w:t>
      </w:r>
      <w:r w:rsidRPr="003135F6">
        <w:rPr>
          <w:sz w:val="20"/>
          <w:szCs w:val="20"/>
        </w:rPr>
        <w:t xml:space="preserve">exige o envolvimento de empresas com diferentes especialidades, sendo consequentemente </w:t>
      </w:r>
      <w:r w:rsidR="00CF782A" w:rsidRPr="003135F6">
        <w:rPr>
          <w:b/>
          <w:sz w:val="20"/>
          <w:szCs w:val="20"/>
        </w:rPr>
        <w:t>impertinente</w:t>
      </w:r>
      <w:r w:rsidRPr="003135F6">
        <w:rPr>
          <w:sz w:val="20"/>
          <w:szCs w:val="20"/>
        </w:rPr>
        <w:t xml:space="preserve"> a formação de consórcios, com intuito de reforçar a capacidade técnica e financeira do Licitante</w:t>
      </w:r>
      <w:r w:rsidR="00233D35" w:rsidRPr="003135F6">
        <w:rPr>
          <w:sz w:val="20"/>
          <w:szCs w:val="20"/>
        </w:rPr>
        <w:t>.</w:t>
      </w: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233D35" w:rsidP="006009B7">
      <w:pPr>
        <w:rPr>
          <w:sz w:val="20"/>
          <w:szCs w:val="20"/>
        </w:rPr>
      </w:pPr>
      <w:r w:rsidRPr="003135F6">
        <w:rPr>
          <w:b/>
          <w:sz w:val="20"/>
          <w:szCs w:val="20"/>
          <w:u w:val="single"/>
        </w:rPr>
        <w:t xml:space="preserve">Do </w:t>
      </w:r>
      <w:r w:rsidR="006009B7" w:rsidRPr="003135F6">
        <w:rPr>
          <w:b/>
          <w:sz w:val="20"/>
          <w:szCs w:val="20"/>
          <w:u w:val="single"/>
        </w:rPr>
        <w:t>Critério de Julgamento</w:t>
      </w:r>
      <w:r w:rsidR="006009B7" w:rsidRPr="003135F6">
        <w:rPr>
          <w:sz w:val="20"/>
          <w:szCs w:val="20"/>
        </w:rPr>
        <w:t xml:space="preserve">: </w:t>
      </w:r>
      <w:r w:rsidR="006009B7" w:rsidRPr="003135F6">
        <w:rPr>
          <w:b/>
          <w:sz w:val="20"/>
          <w:szCs w:val="20"/>
        </w:rPr>
        <w:t>Maior Desconto</w:t>
      </w:r>
      <w:r w:rsidR="006009B7" w:rsidRPr="003135F6">
        <w:rPr>
          <w:sz w:val="20"/>
          <w:szCs w:val="20"/>
        </w:rPr>
        <w:t>, de acordo com o Art.</w:t>
      </w:r>
      <w:r w:rsidR="00084565" w:rsidRPr="003135F6">
        <w:rPr>
          <w:sz w:val="20"/>
          <w:szCs w:val="20"/>
        </w:rPr>
        <w:t xml:space="preserve"> 18</w:t>
      </w:r>
      <w:r w:rsidR="006009B7" w:rsidRPr="003135F6">
        <w:rPr>
          <w:sz w:val="20"/>
          <w:szCs w:val="20"/>
        </w:rPr>
        <w:t xml:space="preserve"> da Lei n.º </w:t>
      </w:r>
      <w:r w:rsidR="00084565" w:rsidRPr="003135F6">
        <w:rPr>
          <w:sz w:val="20"/>
          <w:szCs w:val="20"/>
        </w:rPr>
        <w:t>12.462/2011</w:t>
      </w:r>
      <w:r w:rsidR="006009B7" w:rsidRPr="003135F6">
        <w:rPr>
          <w:sz w:val="20"/>
          <w:szCs w:val="20"/>
        </w:rPr>
        <w:t>.</w:t>
      </w:r>
    </w:p>
    <w:p w:rsidR="006009B7" w:rsidRPr="003135F6" w:rsidRDefault="006009B7" w:rsidP="006009B7">
      <w:pPr>
        <w:rPr>
          <w:sz w:val="20"/>
          <w:szCs w:val="20"/>
        </w:rPr>
      </w:pPr>
    </w:p>
    <w:p w:rsidR="006009B7" w:rsidRPr="003135F6" w:rsidRDefault="006009B7" w:rsidP="006009B7">
      <w:pPr>
        <w:rPr>
          <w:sz w:val="20"/>
          <w:szCs w:val="20"/>
        </w:rPr>
      </w:pPr>
    </w:p>
    <w:p w:rsidR="006009B7" w:rsidRPr="003135F6" w:rsidRDefault="006009B7" w:rsidP="006009B7">
      <w:pPr>
        <w:rPr>
          <w:sz w:val="20"/>
          <w:szCs w:val="20"/>
        </w:rPr>
      </w:pPr>
      <w:r w:rsidRPr="003135F6">
        <w:rPr>
          <w:b/>
          <w:sz w:val="20"/>
          <w:szCs w:val="20"/>
          <w:u w:val="single"/>
        </w:rPr>
        <w:t>Garantia de Execução (caução)</w:t>
      </w:r>
      <w:r w:rsidRPr="003135F6">
        <w:rPr>
          <w:sz w:val="20"/>
          <w:szCs w:val="20"/>
        </w:rPr>
        <w:t>: É necessário para fins de emissão da Ordem de Serviço que a empresa contratad</w:t>
      </w:r>
      <w:r w:rsidR="00CF782A" w:rsidRPr="003135F6">
        <w:rPr>
          <w:sz w:val="20"/>
          <w:szCs w:val="20"/>
        </w:rPr>
        <w:t>a</w:t>
      </w:r>
      <w:r w:rsidRPr="003135F6">
        <w:rPr>
          <w:sz w:val="20"/>
          <w:szCs w:val="20"/>
        </w:rPr>
        <w:t xml:space="preserve"> tenha apresentado a Garantia de Execução do Contrato</w:t>
      </w:r>
    </w:p>
    <w:bookmarkEnd w:id="11"/>
    <w:bookmarkEnd w:id="12"/>
    <w:p w:rsidR="006009B7" w:rsidRPr="003135F6" w:rsidRDefault="006009B7" w:rsidP="006009B7">
      <w:pPr>
        <w:rPr>
          <w:sz w:val="20"/>
          <w:szCs w:val="20"/>
        </w:rPr>
      </w:pPr>
    </w:p>
    <w:sectPr w:rsidR="006009B7" w:rsidRPr="003135F6" w:rsidSect="00E81829">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F15" w:rsidRDefault="00221F15" w:rsidP="00A507E3">
      <w:r>
        <w:separator/>
      </w:r>
    </w:p>
  </w:endnote>
  <w:endnote w:type="continuationSeparator" w:id="0">
    <w:p w:rsidR="00221F15" w:rsidRDefault="00221F1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938545"/>
      <w:docPartObj>
        <w:docPartGallery w:val="Page Numbers (Bottom of Page)"/>
        <w:docPartUnique/>
      </w:docPartObj>
    </w:sdtPr>
    <w:sdtEndPr/>
    <w:sdtContent>
      <w:p w:rsidR="00D50B9B" w:rsidRDefault="00D50B9B">
        <w:pPr>
          <w:pStyle w:val="Rodap"/>
          <w:jc w:val="right"/>
        </w:pPr>
        <w:r>
          <w:fldChar w:fldCharType="begin"/>
        </w:r>
        <w:r>
          <w:instrText>PAGE   \* MERGEFORMAT</w:instrText>
        </w:r>
        <w:r>
          <w:fldChar w:fldCharType="separate"/>
        </w:r>
        <w:r w:rsidR="003304CD">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F15" w:rsidRDefault="00221F15" w:rsidP="00A507E3">
      <w:r>
        <w:separator/>
      </w:r>
    </w:p>
  </w:footnote>
  <w:footnote w:type="continuationSeparator" w:id="0">
    <w:p w:rsidR="00221F15" w:rsidRDefault="00221F15"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D50B9B" w:rsidTr="00A507E3">
      <w:trPr>
        <w:trHeight w:val="113"/>
        <w:jc w:val="center"/>
      </w:trPr>
      <w:tc>
        <w:tcPr>
          <w:tcW w:w="2836" w:type="dxa"/>
          <w:vAlign w:val="center"/>
        </w:tcPr>
        <w:p w:rsidR="00D50B9B" w:rsidRDefault="00D50B9B">
          <w:pPr>
            <w:pStyle w:val="Cabealho"/>
          </w:pPr>
          <w:r>
            <w:rPr>
              <w:noProof/>
              <w:lang w:eastAsia="pt-BR"/>
            </w:rPr>
            <w:drawing>
              <wp:inline distT="0" distB="0" distL="0" distR="0" wp14:anchorId="36445052" wp14:editId="75CA18BA">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D50B9B" w:rsidRPr="00A507E3" w:rsidRDefault="00D50B9B">
          <w:pPr>
            <w:pStyle w:val="Cabealho"/>
            <w:rPr>
              <w:b/>
              <w:sz w:val="28"/>
              <w:szCs w:val="28"/>
            </w:rPr>
          </w:pPr>
          <w:r w:rsidRPr="00A507E3">
            <w:rPr>
              <w:b/>
              <w:sz w:val="28"/>
              <w:szCs w:val="28"/>
            </w:rPr>
            <w:t>Ministério da Integração Nacional</w:t>
          </w:r>
        </w:p>
        <w:p w:rsidR="00D50B9B" w:rsidRPr="00A507E3" w:rsidRDefault="00D50B9B" w:rsidP="00A507E3">
          <w:pPr>
            <w:pStyle w:val="Cabealho"/>
            <w:rPr>
              <w:b/>
              <w:sz w:val="19"/>
              <w:szCs w:val="19"/>
            </w:rPr>
          </w:pPr>
          <w:r w:rsidRPr="00A507E3">
            <w:rPr>
              <w:b/>
              <w:sz w:val="19"/>
              <w:szCs w:val="19"/>
            </w:rPr>
            <w:t>Companhia de Desenvolvimento dos Vales do São Francisco e do Parnaíba</w:t>
          </w:r>
        </w:p>
        <w:p w:rsidR="00D50B9B" w:rsidRDefault="00D50B9B" w:rsidP="00A507E3">
          <w:pPr>
            <w:pStyle w:val="Cabealho"/>
          </w:pPr>
          <w:r w:rsidRPr="00A507E3">
            <w:rPr>
              <w:b/>
            </w:rPr>
            <w:t>Área de Revitalização das Bacias Hidrográficas</w:t>
          </w:r>
        </w:p>
      </w:tc>
    </w:tr>
  </w:tbl>
  <w:p w:rsidR="00D50B9B" w:rsidRPr="00A507E3" w:rsidRDefault="00D50B9B">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D04A287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CBDEB4E6"/>
    <w:lvl w:ilvl="0" w:tplc="7AEC134C">
      <w:start w:val="1"/>
      <w:numFmt w:val="decimal"/>
      <w:lvlText w:val="c.%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102E6"/>
    <w:rsid w:val="000105CA"/>
    <w:rsid w:val="000157B9"/>
    <w:rsid w:val="000159E4"/>
    <w:rsid w:val="000203CE"/>
    <w:rsid w:val="00026649"/>
    <w:rsid w:val="000278C7"/>
    <w:rsid w:val="0003097F"/>
    <w:rsid w:val="000311C6"/>
    <w:rsid w:val="0003204E"/>
    <w:rsid w:val="00033117"/>
    <w:rsid w:val="0003323A"/>
    <w:rsid w:val="00036CB7"/>
    <w:rsid w:val="00043D7D"/>
    <w:rsid w:val="00044664"/>
    <w:rsid w:val="0005640B"/>
    <w:rsid w:val="00064A7F"/>
    <w:rsid w:val="00066B99"/>
    <w:rsid w:val="00072AAD"/>
    <w:rsid w:val="00081604"/>
    <w:rsid w:val="0008226D"/>
    <w:rsid w:val="000823E6"/>
    <w:rsid w:val="00082B11"/>
    <w:rsid w:val="00084565"/>
    <w:rsid w:val="00090972"/>
    <w:rsid w:val="000928FC"/>
    <w:rsid w:val="000A2009"/>
    <w:rsid w:val="000A2B33"/>
    <w:rsid w:val="000A7723"/>
    <w:rsid w:val="000B0E94"/>
    <w:rsid w:val="000B197C"/>
    <w:rsid w:val="000B26C3"/>
    <w:rsid w:val="000B762E"/>
    <w:rsid w:val="000D7C24"/>
    <w:rsid w:val="000E0F24"/>
    <w:rsid w:val="000E1AF6"/>
    <w:rsid w:val="000E30BC"/>
    <w:rsid w:val="000E389F"/>
    <w:rsid w:val="000E64DA"/>
    <w:rsid w:val="000E68BD"/>
    <w:rsid w:val="000F656C"/>
    <w:rsid w:val="000F70AC"/>
    <w:rsid w:val="000F712F"/>
    <w:rsid w:val="001031CE"/>
    <w:rsid w:val="00103785"/>
    <w:rsid w:val="00104997"/>
    <w:rsid w:val="00111B75"/>
    <w:rsid w:val="001125CA"/>
    <w:rsid w:val="001138A3"/>
    <w:rsid w:val="00116DEC"/>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2141"/>
    <w:rsid w:val="00192608"/>
    <w:rsid w:val="00192852"/>
    <w:rsid w:val="00192E2C"/>
    <w:rsid w:val="00193167"/>
    <w:rsid w:val="0019779B"/>
    <w:rsid w:val="001A090E"/>
    <w:rsid w:val="001A130B"/>
    <w:rsid w:val="001A16CE"/>
    <w:rsid w:val="001A2136"/>
    <w:rsid w:val="001B19A2"/>
    <w:rsid w:val="001B30C0"/>
    <w:rsid w:val="001B5B00"/>
    <w:rsid w:val="001C272D"/>
    <w:rsid w:val="001C2F84"/>
    <w:rsid w:val="001C4659"/>
    <w:rsid w:val="001C4864"/>
    <w:rsid w:val="001C5A6D"/>
    <w:rsid w:val="001D0865"/>
    <w:rsid w:val="001D4FF2"/>
    <w:rsid w:val="001D5433"/>
    <w:rsid w:val="001E7CD6"/>
    <w:rsid w:val="001F2743"/>
    <w:rsid w:val="0020101F"/>
    <w:rsid w:val="002015D7"/>
    <w:rsid w:val="0021758F"/>
    <w:rsid w:val="00217B47"/>
    <w:rsid w:val="002205EC"/>
    <w:rsid w:val="00221F15"/>
    <w:rsid w:val="00225A72"/>
    <w:rsid w:val="00233D35"/>
    <w:rsid w:val="00236126"/>
    <w:rsid w:val="00243DB8"/>
    <w:rsid w:val="002459E5"/>
    <w:rsid w:val="0026026A"/>
    <w:rsid w:val="00271ABD"/>
    <w:rsid w:val="00272171"/>
    <w:rsid w:val="00285D35"/>
    <w:rsid w:val="00291F30"/>
    <w:rsid w:val="00295A64"/>
    <w:rsid w:val="002A048B"/>
    <w:rsid w:val="002C4DF7"/>
    <w:rsid w:val="002C69D7"/>
    <w:rsid w:val="002D0844"/>
    <w:rsid w:val="002D5014"/>
    <w:rsid w:val="002F2633"/>
    <w:rsid w:val="002F4BEB"/>
    <w:rsid w:val="003010B3"/>
    <w:rsid w:val="003121D7"/>
    <w:rsid w:val="003135F6"/>
    <w:rsid w:val="00316B2A"/>
    <w:rsid w:val="0032131E"/>
    <w:rsid w:val="003304CD"/>
    <w:rsid w:val="00331D3D"/>
    <w:rsid w:val="003323E4"/>
    <w:rsid w:val="00333C89"/>
    <w:rsid w:val="003348FB"/>
    <w:rsid w:val="003365DB"/>
    <w:rsid w:val="00336C8A"/>
    <w:rsid w:val="00352831"/>
    <w:rsid w:val="00355853"/>
    <w:rsid w:val="003602FA"/>
    <w:rsid w:val="00365BDF"/>
    <w:rsid w:val="00375E2B"/>
    <w:rsid w:val="003760B9"/>
    <w:rsid w:val="00377901"/>
    <w:rsid w:val="00380022"/>
    <w:rsid w:val="00381ADF"/>
    <w:rsid w:val="00383FB7"/>
    <w:rsid w:val="003864AB"/>
    <w:rsid w:val="003864D6"/>
    <w:rsid w:val="0038705A"/>
    <w:rsid w:val="00387DCB"/>
    <w:rsid w:val="00390B40"/>
    <w:rsid w:val="003A07E9"/>
    <w:rsid w:val="003A2D9B"/>
    <w:rsid w:val="003A7CFB"/>
    <w:rsid w:val="003B2BC4"/>
    <w:rsid w:val="003B6C0F"/>
    <w:rsid w:val="003B781B"/>
    <w:rsid w:val="003B788E"/>
    <w:rsid w:val="003C1BA9"/>
    <w:rsid w:val="003C2ED5"/>
    <w:rsid w:val="003C5DDF"/>
    <w:rsid w:val="003D2DF0"/>
    <w:rsid w:val="003D4EF3"/>
    <w:rsid w:val="003D5526"/>
    <w:rsid w:val="003D640B"/>
    <w:rsid w:val="003E1567"/>
    <w:rsid w:val="003F294F"/>
    <w:rsid w:val="003F51CF"/>
    <w:rsid w:val="003F6E2E"/>
    <w:rsid w:val="004006C5"/>
    <w:rsid w:val="00402B32"/>
    <w:rsid w:val="00403AE8"/>
    <w:rsid w:val="00405329"/>
    <w:rsid w:val="00407342"/>
    <w:rsid w:val="00424D67"/>
    <w:rsid w:val="00432FB7"/>
    <w:rsid w:val="00457AC1"/>
    <w:rsid w:val="004631ED"/>
    <w:rsid w:val="004638C4"/>
    <w:rsid w:val="004838DE"/>
    <w:rsid w:val="00483B4A"/>
    <w:rsid w:val="00485079"/>
    <w:rsid w:val="00496F71"/>
    <w:rsid w:val="00497531"/>
    <w:rsid w:val="00497B16"/>
    <w:rsid w:val="004A0FC3"/>
    <w:rsid w:val="004A570C"/>
    <w:rsid w:val="004A5EC9"/>
    <w:rsid w:val="004B321C"/>
    <w:rsid w:val="004B7037"/>
    <w:rsid w:val="004C2912"/>
    <w:rsid w:val="004C4831"/>
    <w:rsid w:val="004D11E2"/>
    <w:rsid w:val="004D16A0"/>
    <w:rsid w:val="004D539E"/>
    <w:rsid w:val="004D72F2"/>
    <w:rsid w:val="004E04D5"/>
    <w:rsid w:val="004E2FB4"/>
    <w:rsid w:val="004F353A"/>
    <w:rsid w:val="00500F48"/>
    <w:rsid w:val="00503D70"/>
    <w:rsid w:val="00504373"/>
    <w:rsid w:val="005073FF"/>
    <w:rsid w:val="005131F4"/>
    <w:rsid w:val="00517D4D"/>
    <w:rsid w:val="0052069E"/>
    <w:rsid w:val="005206E4"/>
    <w:rsid w:val="00520828"/>
    <w:rsid w:val="0052338B"/>
    <w:rsid w:val="00523B70"/>
    <w:rsid w:val="00531109"/>
    <w:rsid w:val="00534871"/>
    <w:rsid w:val="00534B2D"/>
    <w:rsid w:val="00536B2C"/>
    <w:rsid w:val="005469A3"/>
    <w:rsid w:val="00551A0F"/>
    <w:rsid w:val="005539B4"/>
    <w:rsid w:val="00555213"/>
    <w:rsid w:val="00563F9C"/>
    <w:rsid w:val="00565FB2"/>
    <w:rsid w:val="00574244"/>
    <w:rsid w:val="00575A2D"/>
    <w:rsid w:val="00582090"/>
    <w:rsid w:val="005876E9"/>
    <w:rsid w:val="00590B44"/>
    <w:rsid w:val="005A1179"/>
    <w:rsid w:val="005A4103"/>
    <w:rsid w:val="005A4CA8"/>
    <w:rsid w:val="005B1333"/>
    <w:rsid w:val="005B3C0B"/>
    <w:rsid w:val="005B3D1D"/>
    <w:rsid w:val="005B4FC2"/>
    <w:rsid w:val="005D6CBA"/>
    <w:rsid w:val="005E14F3"/>
    <w:rsid w:val="005E55C8"/>
    <w:rsid w:val="005E61F6"/>
    <w:rsid w:val="005F01A0"/>
    <w:rsid w:val="006002C0"/>
    <w:rsid w:val="006009B7"/>
    <w:rsid w:val="00614A18"/>
    <w:rsid w:val="0061723F"/>
    <w:rsid w:val="006249DC"/>
    <w:rsid w:val="006362A9"/>
    <w:rsid w:val="00644528"/>
    <w:rsid w:val="00644B84"/>
    <w:rsid w:val="00646C5C"/>
    <w:rsid w:val="00646E06"/>
    <w:rsid w:val="006523AC"/>
    <w:rsid w:val="00653C8B"/>
    <w:rsid w:val="0066082A"/>
    <w:rsid w:val="00661620"/>
    <w:rsid w:val="006722B5"/>
    <w:rsid w:val="00673FA4"/>
    <w:rsid w:val="00681CAA"/>
    <w:rsid w:val="00686A8C"/>
    <w:rsid w:val="00691168"/>
    <w:rsid w:val="00695075"/>
    <w:rsid w:val="006A14B9"/>
    <w:rsid w:val="006C207F"/>
    <w:rsid w:val="006C2CD3"/>
    <w:rsid w:val="006C722A"/>
    <w:rsid w:val="006D2AF7"/>
    <w:rsid w:val="006D65B3"/>
    <w:rsid w:val="006E253F"/>
    <w:rsid w:val="006E3277"/>
    <w:rsid w:val="006F0AF7"/>
    <w:rsid w:val="006F3715"/>
    <w:rsid w:val="006F7713"/>
    <w:rsid w:val="00700B3A"/>
    <w:rsid w:val="00702A8F"/>
    <w:rsid w:val="00704471"/>
    <w:rsid w:val="00707CB1"/>
    <w:rsid w:val="0071402A"/>
    <w:rsid w:val="00724CB0"/>
    <w:rsid w:val="00730004"/>
    <w:rsid w:val="007323A5"/>
    <w:rsid w:val="00734DC6"/>
    <w:rsid w:val="0073551A"/>
    <w:rsid w:val="00736950"/>
    <w:rsid w:val="007372E3"/>
    <w:rsid w:val="00746B26"/>
    <w:rsid w:val="007473EE"/>
    <w:rsid w:val="00747708"/>
    <w:rsid w:val="00755F47"/>
    <w:rsid w:val="00760848"/>
    <w:rsid w:val="00771AAC"/>
    <w:rsid w:val="00777B1C"/>
    <w:rsid w:val="00781D20"/>
    <w:rsid w:val="007820AA"/>
    <w:rsid w:val="00794BD2"/>
    <w:rsid w:val="00797B58"/>
    <w:rsid w:val="007A17D5"/>
    <w:rsid w:val="007A51E6"/>
    <w:rsid w:val="007B63F3"/>
    <w:rsid w:val="007B680F"/>
    <w:rsid w:val="007C31B1"/>
    <w:rsid w:val="007C6906"/>
    <w:rsid w:val="007D535C"/>
    <w:rsid w:val="007D5D6F"/>
    <w:rsid w:val="007D64AC"/>
    <w:rsid w:val="007D6E12"/>
    <w:rsid w:val="007F1FF6"/>
    <w:rsid w:val="007F5644"/>
    <w:rsid w:val="00804B88"/>
    <w:rsid w:val="00805738"/>
    <w:rsid w:val="008069ED"/>
    <w:rsid w:val="00812D23"/>
    <w:rsid w:val="00817069"/>
    <w:rsid w:val="00822F3D"/>
    <w:rsid w:val="008263D0"/>
    <w:rsid w:val="008277C8"/>
    <w:rsid w:val="00830119"/>
    <w:rsid w:val="00836D7C"/>
    <w:rsid w:val="00840750"/>
    <w:rsid w:val="00842B85"/>
    <w:rsid w:val="008430BD"/>
    <w:rsid w:val="00844365"/>
    <w:rsid w:val="0085709A"/>
    <w:rsid w:val="00857BAD"/>
    <w:rsid w:val="0086036E"/>
    <w:rsid w:val="00862E24"/>
    <w:rsid w:val="00863A6A"/>
    <w:rsid w:val="0087597C"/>
    <w:rsid w:val="0088120A"/>
    <w:rsid w:val="008838F3"/>
    <w:rsid w:val="00884FDF"/>
    <w:rsid w:val="008B3A4E"/>
    <w:rsid w:val="008B419F"/>
    <w:rsid w:val="008B535D"/>
    <w:rsid w:val="008B687C"/>
    <w:rsid w:val="008D6D4B"/>
    <w:rsid w:val="008D6F71"/>
    <w:rsid w:val="008D7DEB"/>
    <w:rsid w:val="008E405A"/>
    <w:rsid w:val="008E695B"/>
    <w:rsid w:val="008F0387"/>
    <w:rsid w:val="008F1245"/>
    <w:rsid w:val="008F2E6B"/>
    <w:rsid w:val="008F3B18"/>
    <w:rsid w:val="008F7208"/>
    <w:rsid w:val="00900D55"/>
    <w:rsid w:val="00902031"/>
    <w:rsid w:val="0090331B"/>
    <w:rsid w:val="009133BB"/>
    <w:rsid w:val="009179A8"/>
    <w:rsid w:val="00927680"/>
    <w:rsid w:val="00933A1B"/>
    <w:rsid w:val="00935A40"/>
    <w:rsid w:val="009418B0"/>
    <w:rsid w:val="00941A6F"/>
    <w:rsid w:val="00950505"/>
    <w:rsid w:val="009574FB"/>
    <w:rsid w:val="00962825"/>
    <w:rsid w:val="00975D0F"/>
    <w:rsid w:val="0097614A"/>
    <w:rsid w:val="00987BAD"/>
    <w:rsid w:val="00992EC1"/>
    <w:rsid w:val="00997C6D"/>
    <w:rsid w:val="00997E13"/>
    <w:rsid w:val="009A15E5"/>
    <w:rsid w:val="009A365A"/>
    <w:rsid w:val="009A3EF0"/>
    <w:rsid w:val="009B7413"/>
    <w:rsid w:val="009C291E"/>
    <w:rsid w:val="009C386B"/>
    <w:rsid w:val="009C3B53"/>
    <w:rsid w:val="009C4C05"/>
    <w:rsid w:val="009D06C8"/>
    <w:rsid w:val="009D47C3"/>
    <w:rsid w:val="009E192A"/>
    <w:rsid w:val="009E756D"/>
    <w:rsid w:val="009F1DC5"/>
    <w:rsid w:val="009F4D53"/>
    <w:rsid w:val="00A029A6"/>
    <w:rsid w:val="00A056BC"/>
    <w:rsid w:val="00A1282A"/>
    <w:rsid w:val="00A248B6"/>
    <w:rsid w:val="00A305C9"/>
    <w:rsid w:val="00A35E17"/>
    <w:rsid w:val="00A4086E"/>
    <w:rsid w:val="00A43719"/>
    <w:rsid w:val="00A43C77"/>
    <w:rsid w:val="00A441B1"/>
    <w:rsid w:val="00A46D97"/>
    <w:rsid w:val="00A470CC"/>
    <w:rsid w:val="00A47E64"/>
    <w:rsid w:val="00A507E3"/>
    <w:rsid w:val="00A519FB"/>
    <w:rsid w:val="00A520BB"/>
    <w:rsid w:val="00A61E80"/>
    <w:rsid w:val="00A6273D"/>
    <w:rsid w:val="00A64DD5"/>
    <w:rsid w:val="00A70D39"/>
    <w:rsid w:val="00A758BD"/>
    <w:rsid w:val="00A775D1"/>
    <w:rsid w:val="00A861D0"/>
    <w:rsid w:val="00A86407"/>
    <w:rsid w:val="00A87ABC"/>
    <w:rsid w:val="00A90310"/>
    <w:rsid w:val="00A919DC"/>
    <w:rsid w:val="00A94CBE"/>
    <w:rsid w:val="00A97076"/>
    <w:rsid w:val="00A97FC8"/>
    <w:rsid w:val="00AA176C"/>
    <w:rsid w:val="00AA565E"/>
    <w:rsid w:val="00AA64C6"/>
    <w:rsid w:val="00AB21D2"/>
    <w:rsid w:val="00AC126F"/>
    <w:rsid w:val="00AD41B2"/>
    <w:rsid w:val="00AE5F87"/>
    <w:rsid w:val="00AE66CD"/>
    <w:rsid w:val="00AF3C60"/>
    <w:rsid w:val="00AF6F92"/>
    <w:rsid w:val="00B0023B"/>
    <w:rsid w:val="00B00DA0"/>
    <w:rsid w:val="00B046D9"/>
    <w:rsid w:val="00B0523E"/>
    <w:rsid w:val="00B0600A"/>
    <w:rsid w:val="00B0685A"/>
    <w:rsid w:val="00B12E6B"/>
    <w:rsid w:val="00B236F1"/>
    <w:rsid w:val="00B3666A"/>
    <w:rsid w:val="00B3683C"/>
    <w:rsid w:val="00B4498C"/>
    <w:rsid w:val="00B4666E"/>
    <w:rsid w:val="00B469A1"/>
    <w:rsid w:val="00B4753D"/>
    <w:rsid w:val="00B53DAC"/>
    <w:rsid w:val="00B556E7"/>
    <w:rsid w:val="00B55997"/>
    <w:rsid w:val="00B570BF"/>
    <w:rsid w:val="00B7159B"/>
    <w:rsid w:val="00B71F1A"/>
    <w:rsid w:val="00B7238B"/>
    <w:rsid w:val="00B76555"/>
    <w:rsid w:val="00B7799F"/>
    <w:rsid w:val="00B92CB0"/>
    <w:rsid w:val="00BA169C"/>
    <w:rsid w:val="00BA221D"/>
    <w:rsid w:val="00BA3F9E"/>
    <w:rsid w:val="00BA7BBB"/>
    <w:rsid w:val="00BB0B1F"/>
    <w:rsid w:val="00BB1554"/>
    <w:rsid w:val="00BB21FF"/>
    <w:rsid w:val="00BB24F4"/>
    <w:rsid w:val="00BB3B9B"/>
    <w:rsid w:val="00BC1B4C"/>
    <w:rsid w:val="00BC6551"/>
    <w:rsid w:val="00BD0653"/>
    <w:rsid w:val="00BD2928"/>
    <w:rsid w:val="00BF1343"/>
    <w:rsid w:val="00BF349F"/>
    <w:rsid w:val="00C16D5F"/>
    <w:rsid w:val="00C31BA4"/>
    <w:rsid w:val="00C3268C"/>
    <w:rsid w:val="00C35A75"/>
    <w:rsid w:val="00C441BA"/>
    <w:rsid w:val="00C5263D"/>
    <w:rsid w:val="00C55DB6"/>
    <w:rsid w:val="00C7103A"/>
    <w:rsid w:val="00C75897"/>
    <w:rsid w:val="00C84AE5"/>
    <w:rsid w:val="00C955EC"/>
    <w:rsid w:val="00CA0B23"/>
    <w:rsid w:val="00CA15F2"/>
    <w:rsid w:val="00CA1C8F"/>
    <w:rsid w:val="00CA5715"/>
    <w:rsid w:val="00CB174A"/>
    <w:rsid w:val="00CC7BCA"/>
    <w:rsid w:val="00CD5E2C"/>
    <w:rsid w:val="00CF41F1"/>
    <w:rsid w:val="00CF469E"/>
    <w:rsid w:val="00CF494D"/>
    <w:rsid w:val="00CF782A"/>
    <w:rsid w:val="00CF7C29"/>
    <w:rsid w:val="00D03B2E"/>
    <w:rsid w:val="00D07A4F"/>
    <w:rsid w:val="00D15141"/>
    <w:rsid w:val="00D2603F"/>
    <w:rsid w:val="00D262D6"/>
    <w:rsid w:val="00D26E94"/>
    <w:rsid w:val="00D2721B"/>
    <w:rsid w:val="00D32288"/>
    <w:rsid w:val="00D4502A"/>
    <w:rsid w:val="00D50B9B"/>
    <w:rsid w:val="00D64454"/>
    <w:rsid w:val="00D64C6F"/>
    <w:rsid w:val="00D71885"/>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692B"/>
    <w:rsid w:val="00E00C54"/>
    <w:rsid w:val="00E056C3"/>
    <w:rsid w:val="00E123D4"/>
    <w:rsid w:val="00E13CBE"/>
    <w:rsid w:val="00E13D19"/>
    <w:rsid w:val="00E14330"/>
    <w:rsid w:val="00E17167"/>
    <w:rsid w:val="00E2184F"/>
    <w:rsid w:val="00E21866"/>
    <w:rsid w:val="00E23D12"/>
    <w:rsid w:val="00E3149F"/>
    <w:rsid w:val="00E344FC"/>
    <w:rsid w:val="00E3534A"/>
    <w:rsid w:val="00E35646"/>
    <w:rsid w:val="00E359F7"/>
    <w:rsid w:val="00E37BA6"/>
    <w:rsid w:val="00E442DA"/>
    <w:rsid w:val="00E45DF7"/>
    <w:rsid w:val="00E56011"/>
    <w:rsid w:val="00E65952"/>
    <w:rsid w:val="00E72C9D"/>
    <w:rsid w:val="00E7364B"/>
    <w:rsid w:val="00E81829"/>
    <w:rsid w:val="00E82068"/>
    <w:rsid w:val="00E83ABA"/>
    <w:rsid w:val="00E85475"/>
    <w:rsid w:val="00E9008D"/>
    <w:rsid w:val="00E92502"/>
    <w:rsid w:val="00E95A06"/>
    <w:rsid w:val="00EB0A00"/>
    <w:rsid w:val="00EB3286"/>
    <w:rsid w:val="00EB44EA"/>
    <w:rsid w:val="00EB6BEF"/>
    <w:rsid w:val="00EC0E26"/>
    <w:rsid w:val="00EC4FE6"/>
    <w:rsid w:val="00ED1416"/>
    <w:rsid w:val="00ED2EAA"/>
    <w:rsid w:val="00EE1B25"/>
    <w:rsid w:val="00EE665F"/>
    <w:rsid w:val="00EF00F7"/>
    <w:rsid w:val="00EF4C0D"/>
    <w:rsid w:val="00EF4FC5"/>
    <w:rsid w:val="00EF555C"/>
    <w:rsid w:val="00EF64F9"/>
    <w:rsid w:val="00F03901"/>
    <w:rsid w:val="00F03CEC"/>
    <w:rsid w:val="00F053E9"/>
    <w:rsid w:val="00F070E1"/>
    <w:rsid w:val="00F10C46"/>
    <w:rsid w:val="00F15D47"/>
    <w:rsid w:val="00F20230"/>
    <w:rsid w:val="00F276BF"/>
    <w:rsid w:val="00F3312A"/>
    <w:rsid w:val="00F33EC7"/>
    <w:rsid w:val="00F34AE8"/>
    <w:rsid w:val="00F36C10"/>
    <w:rsid w:val="00F4203E"/>
    <w:rsid w:val="00F42690"/>
    <w:rsid w:val="00F42A50"/>
    <w:rsid w:val="00F541A9"/>
    <w:rsid w:val="00F56D9E"/>
    <w:rsid w:val="00F57211"/>
    <w:rsid w:val="00F631D1"/>
    <w:rsid w:val="00F65581"/>
    <w:rsid w:val="00F65EF5"/>
    <w:rsid w:val="00F71602"/>
    <w:rsid w:val="00F87035"/>
    <w:rsid w:val="00F91DC3"/>
    <w:rsid w:val="00F922D6"/>
    <w:rsid w:val="00F9557E"/>
    <w:rsid w:val="00F96D16"/>
    <w:rsid w:val="00FA3E06"/>
    <w:rsid w:val="00FA49C2"/>
    <w:rsid w:val="00FA7F8A"/>
    <w:rsid w:val="00FB0BCF"/>
    <w:rsid w:val="00FB25BC"/>
    <w:rsid w:val="00FB5ED7"/>
    <w:rsid w:val="00FC5B24"/>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D50B9B"/>
    <w:pPr>
      <w:numPr>
        <w:ilvl w:val="1"/>
      </w:numPr>
      <w:ind w:left="738" w:hanging="454"/>
      <w:outlineLvl w:val="1"/>
    </w:pPr>
    <w:rPr>
      <w:b w:val="0"/>
      <w:sz w:val="20"/>
      <w:szCs w:val="20"/>
    </w:rPr>
  </w:style>
  <w:style w:type="paragraph" w:styleId="Ttulo3">
    <w:name w:val="heading 3"/>
    <w:basedOn w:val="Ttulo2"/>
    <w:next w:val="Normal"/>
    <w:link w:val="Ttulo3Char"/>
    <w:unhideWhenUsed/>
    <w:qFormat/>
    <w:rsid w:val="00D50B9B"/>
    <w:pPr>
      <w:numPr>
        <w:ilvl w:val="2"/>
      </w:numPr>
      <w:ind w:left="1021" w:hanging="45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520828"/>
    <w:rPr>
      <w:rFonts w:ascii="Arial" w:hAnsi="Arial" w:cs="Arial"/>
      <w:b/>
      <w:sz w:val="24"/>
      <w:szCs w:val="24"/>
    </w:rPr>
  </w:style>
  <w:style w:type="character" w:customStyle="1" w:styleId="Ttulo2Char">
    <w:name w:val="Título 2 Char"/>
    <w:basedOn w:val="Fontepargpadro"/>
    <w:link w:val="Ttulo2"/>
    <w:rsid w:val="00D50B9B"/>
    <w:rPr>
      <w:rFonts w:ascii="Arial" w:hAnsi="Arial" w:cs="Arial"/>
      <w:sz w:val="20"/>
      <w:szCs w:val="20"/>
    </w:rPr>
  </w:style>
  <w:style w:type="character" w:customStyle="1" w:styleId="Ttulo3Char">
    <w:name w:val="Título 3 Char"/>
    <w:basedOn w:val="Fontepargpadro"/>
    <w:link w:val="Ttulo3"/>
    <w:rsid w:val="00D50B9B"/>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CB"/>
    <w:pPr>
      <w:spacing w:after="0" w:line="240" w:lineRule="auto"/>
      <w:jc w:val="both"/>
    </w:pPr>
    <w:rPr>
      <w:rFonts w:ascii="Arial" w:hAnsi="Arial" w:cs="Arial"/>
      <w:sz w:val="24"/>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D50B9B"/>
    <w:pPr>
      <w:numPr>
        <w:ilvl w:val="1"/>
      </w:numPr>
      <w:ind w:left="738" w:hanging="454"/>
      <w:outlineLvl w:val="1"/>
    </w:pPr>
    <w:rPr>
      <w:b w:val="0"/>
      <w:sz w:val="20"/>
      <w:szCs w:val="20"/>
    </w:rPr>
  </w:style>
  <w:style w:type="paragraph" w:styleId="Ttulo3">
    <w:name w:val="heading 3"/>
    <w:basedOn w:val="Ttulo2"/>
    <w:next w:val="Normal"/>
    <w:link w:val="Ttulo3Char"/>
    <w:unhideWhenUsed/>
    <w:qFormat/>
    <w:rsid w:val="00D50B9B"/>
    <w:pPr>
      <w:numPr>
        <w:ilvl w:val="2"/>
      </w:numPr>
      <w:ind w:left="1021" w:hanging="45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520828"/>
    <w:rPr>
      <w:rFonts w:ascii="Arial" w:hAnsi="Arial" w:cs="Arial"/>
      <w:b/>
      <w:sz w:val="24"/>
      <w:szCs w:val="24"/>
    </w:rPr>
  </w:style>
  <w:style w:type="character" w:customStyle="1" w:styleId="Ttulo2Char">
    <w:name w:val="Título 2 Char"/>
    <w:basedOn w:val="Fontepargpadro"/>
    <w:link w:val="Ttulo2"/>
    <w:rsid w:val="00D50B9B"/>
    <w:rPr>
      <w:rFonts w:ascii="Arial" w:hAnsi="Arial" w:cs="Arial"/>
      <w:sz w:val="20"/>
      <w:szCs w:val="20"/>
    </w:rPr>
  </w:style>
  <w:style w:type="character" w:customStyle="1" w:styleId="Ttulo3Char">
    <w:name w:val="Título 3 Char"/>
    <w:basedOn w:val="Fontepargpadro"/>
    <w:link w:val="Ttulo3"/>
    <w:rsid w:val="00D50B9B"/>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sz w:val="20"/>
      <w:szCs w:val="20"/>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E81829"/>
    <w:pPr>
      <w:tabs>
        <w:tab w:val="left" w:pos="660"/>
        <w:tab w:val="right" w:leader="dot" w:pos="9061"/>
      </w:tabs>
    </w:pPr>
    <w:rPr>
      <w:noProof/>
      <w:sz w:val="20"/>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 w:val="2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407FE-5A9F-4A24-A5BA-4596A0222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463</Words>
  <Characters>2505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Denilson Pereira de Souza</cp:lastModifiedBy>
  <cp:revision>7</cp:revision>
  <cp:lastPrinted>2017-03-07T13:17:00Z</cp:lastPrinted>
  <dcterms:created xsi:type="dcterms:W3CDTF">2017-06-29T18:15:00Z</dcterms:created>
  <dcterms:modified xsi:type="dcterms:W3CDTF">2017-06-29T19:05:00Z</dcterms:modified>
</cp:coreProperties>
</file>