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B4B" w:rsidRDefault="003F5B4B">
      <w:pPr>
        <w:jc w:val="both"/>
      </w:pPr>
      <w:bookmarkStart w:id="0" w:name="_GoBack"/>
      <w:bookmarkEnd w:id="0"/>
    </w:p>
    <w:p w:rsidR="003F5B4B" w:rsidRDefault="008C551B">
      <w:pPr>
        <w:spacing w:after="0" w:line="240" w:lineRule="auto"/>
        <w:jc w:val="both"/>
        <w:rPr>
          <w:b/>
        </w:rPr>
      </w:pPr>
      <w:r>
        <w:rPr>
          <w:b/>
        </w:rPr>
        <w:t>ILUSTRÍSSIMO SENHOR PREGOEIRO E COMISSÃO DE LICITAÇÃO DA CODEVASF - COMPANHIA DE DESENVOLVIMENTO DOS VALES DO SÃO FRANCISCO E DO PARNAÍBA</w:t>
      </w:r>
    </w:p>
    <w:p w:rsidR="003F5B4B" w:rsidRDefault="003F5B4B">
      <w:pPr>
        <w:spacing w:after="0" w:line="240" w:lineRule="auto"/>
        <w:jc w:val="both"/>
        <w:rPr>
          <w:b/>
        </w:rPr>
      </w:pPr>
    </w:p>
    <w:p w:rsidR="003F5B4B" w:rsidRDefault="008C551B">
      <w:pPr>
        <w:spacing w:after="0" w:line="240" w:lineRule="auto"/>
        <w:jc w:val="both"/>
      </w:pPr>
      <w:r>
        <w:rPr>
          <w:b/>
        </w:rPr>
        <w:t>PREGÃO ELETRÔNICO Nº 79/2020 / SRP- SISTEMA DE REGISTRO DE PREÇOS</w:t>
      </w:r>
    </w:p>
    <w:p w:rsidR="003F5B4B" w:rsidRDefault="008C551B">
      <w:pPr>
        <w:spacing w:after="0" w:line="240" w:lineRule="auto"/>
        <w:jc w:val="both"/>
      </w:pPr>
      <w:r>
        <w:rPr>
          <w:b/>
        </w:rPr>
        <w:t>PROCESSO Nº 59500.0017262020-23</w:t>
      </w:r>
    </w:p>
    <w:p w:rsidR="003F5B4B" w:rsidRDefault="008C551B">
      <w:pPr>
        <w:spacing w:after="0" w:line="240" w:lineRule="auto"/>
        <w:jc w:val="both"/>
        <w:rPr>
          <w:b/>
        </w:rPr>
      </w:pPr>
      <w:bookmarkStart w:id="1" w:name="__DdeLink__5786_2673123092"/>
      <w:r>
        <w:rPr>
          <w:b/>
        </w:rPr>
        <w:t xml:space="preserve">Abertura do </w:t>
      </w:r>
      <w:r>
        <w:rPr>
          <w:b/>
        </w:rPr>
        <w:t>certame: 10:00 hs do dia 29 de Dezembro de 2020.</w:t>
      </w:r>
      <w:bookmarkEnd w:id="1"/>
    </w:p>
    <w:p w:rsidR="003F5B4B" w:rsidRDefault="003F5B4B">
      <w:pPr>
        <w:spacing w:after="0" w:line="240" w:lineRule="auto"/>
        <w:jc w:val="both"/>
        <w:rPr>
          <w:b/>
        </w:rPr>
      </w:pPr>
    </w:p>
    <w:p w:rsidR="003F5B4B" w:rsidRDefault="003F5B4B">
      <w:pPr>
        <w:spacing w:after="0" w:line="240" w:lineRule="auto"/>
        <w:jc w:val="both"/>
      </w:pP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jc w:val="both"/>
      </w:pPr>
      <w:r>
        <w:t>A empresa LC BRAGA INCORPORADORA, CONSULTORIA E ENGENHARIA LTDA, pessoa jurídica de direito privado, inscrita no CNPJ sob o nº 07.524.300/0001-19, com sede na Rua Joel Dibo nº 21 -  Centro – Campo Grande-</w:t>
      </w:r>
      <w:r>
        <w:t xml:space="preserve"> MS, CEP 79.002-060, neste ato representada por seu representante legal FERNANDO LUIZ CAVALCANTE BRAGA, CPF nº 367.450.061-20, vem, </w:t>
      </w:r>
      <w:r>
        <w:rPr>
          <w:b/>
        </w:rPr>
        <w:t>TEMPESTIVAMENTE</w:t>
      </w:r>
      <w:r>
        <w:t xml:space="preserve">, conforme permitido no Art. 24 da Lei Federal nº 10.024/2019, tempestivamente, à presença de Vossa Senhoria </w:t>
      </w:r>
      <w:r>
        <w:t>a fim de IMPUGNAR os termos do Edital em referência, que adiante específica o que faz na conformidade seguinte:</w:t>
      </w: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jc w:val="center"/>
      </w:pPr>
      <w:r>
        <w:rPr>
          <w:b/>
        </w:rPr>
        <w:t>I-TESPESTIVIDADE</w:t>
      </w:r>
      <w:r>
        <w:t>.</w:t>
      </w: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jc w:val="both"/>
      </w:pPr>
      <w:r>
        <w:t xml:space="preserve">            A presente Impugnação é plenamente tempestiva, uma vez que o prazo para protocolar o  pedido é até 03 (três) dia</w:t>
      </w:r>
      <w:r>
        <w:t>s úteis contados antes da data fixada para recebimento das propostas e habilitação, como preceitua o Art. 24 da Lei Federal nº  10.024/ de 20 de setembro de 2019:</w:t>
      </w: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ind w:left="1416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Art. 24.  Qualquer pessoa poderá impugnar os termos do edital do pregão, por meio eletrônico</w:t>
      </w:r>
      <w:r>
        <w:rPr>
          <w:i/>
          <w:sz w:val="20"/>
          <w:szCs w:val="20"/>
        </w:rPr>
        <w:t>, na forma prevista no edital, até três dias úteis anteriores à data fixada para abertura da sessão pública.</w:t>
      </w:r>
    </w:p>
    <w:p w:rsidR="003F5B4B" w:rsidRDefault="003F5B4B">
      <w:pPr>
        <w:spacing w:after="0" w:line="240" w:lineRule="auto"/>
        <w:jc w:val="both"/>
      </w:pP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ind w:firstLine="708"/>
        <w:jc w:val="both"/>
      </w:pPr>
      <w:r>
        <w:t>Considerando o prazo legal para apresentação da presente impugnação, são as razões ora formuladas plenamente tempestivas, uma vez que o termo fin</w:t>
      </w:r>
      <w:r>
        <w:t>al do prazo de impugnação se dá em 22/12/2020, razão pela qual deve conhecer e julgar a presente impugnação.</w:t>
      </w:r>
    </w:p>
    <w:p w:rsidR="003F5B4B" w:rsidRDefault="003F5B4B">
      <w:pPr>
        <w:spacing w:after="0" w:line="240" w:lineRule="auto"/>
        <w:jc w:val="both"/>
      </w:pPr>
    </w:p>
    <w:p w:rsidR="003F5B4B" w:rsidRDefault="003F5B4B">
      <w:pPr>
        <w:spacing w:after="0" w:line="240" w:lineRule="auto"/>
        <w:jc w:val="center"/>
        <w:rPr>
          <w:b/>
        </w:rPr>
      </w:pPr>
    </w:p>
    <w:p w:rsidR="003F5B4B" w:rsidRDefault="008C551B">
      <w:pPr>
        <w:spacing w:after="0" w:line="240" w:lineRule="auto"/>
        <w:jc w:val="center"/>
        <w:rPr>
          <w:b/>
        </w:rPr>
      </w:pPr>
      <w:r>
        <w:rPr>
          <w:b/>
        </w:rPr>
        <w:t>II – FATOS.</w:t>
      </w:r>
    </w:p>
    <w:p w:rsidR="003F5B4B" w:rsidRDefault="003F5B4B">
      <w:pPr>
        <w:spacing w:after="0" w:line="240" w:lineRule="auto"/>
        <w:jc w:val="center"/>
        <w:rPr>
          <w:b/>
        </w:rPr>
      </w:pPr>
    </w:p>
    <w:p w:rsidR="003F5B4B" w:rsidRDefault="008C551B">
      <w:pPr>
        <w:spacing w:after="0" w:line="240" w:lineRule="auto"/>
        <w:ind w:firstLine="708"/>
        <w:jc w:val="both"/>
      </w:pPr>
      <w:r>
        <w:t>A subscrevente tem interesse em participar da licitação para o registro de preços,  cujos objetos são execução de pontes com cabeceiras modulares em blocos de concreto e transposição modulares mistas, em municípios diversos localizados no estado do Tocanti</w:t>
      </w:r>
      <w:r>
        <w:t xml:space="preserve">ns, conforme quantitativos estimados no Anexo IV do Termo de Referencia deste Edital. </w:t>
      </w: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ind w:firstLine="708"/>
        <w:jc w:val="both"/>
      </w:pPr>
      <w:r>
        <w:t>Diante dos fatos abaixo resumidos, é impossível crer que o certame possa continuar sem que hajam feitas as alterações necessárias, vistos estas serem de relevante impor</w:t>
      </w:r>
      <w:r>
        <w:t xml:space="preserve">tância para atendimento à legislação, como bem preceituado no item 6 do edital: </w:t>
      </w:r>
    </w:p>
    <w:p w:rsidR="003F5B4B" w:rsidRDefault="003F5B4B">
      <w:pPr>
        <w:spacing w:after="0" w:line="240" w:lineRule="auto"/>
        <w:ind w:firstLine="708"/>
        <w:jc w:val="both"/>
      </w:pP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6. IMPUGNAÇÃO DO EDITAL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6.1. Até 3 (três) dias úteis, antes da data fixada para abertura da sessão pública, qualquer pessoa poderá impugnar o ato convocatório do Pregão na fo</w:t>
      </w:r>
      <w:r>
        <w:rPr>
          <w:i/>
          <w:sz w:val="18"/>
          <w:szCs w:val="18"/>
        </w:rPr>
        <w:t>rma eletrônica, nos termos do art. 24 do Decreto 10.024/2019.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6.1.1. A impugnação não possui efeito suspensivo e caberá ao Pregoeiro, auxiliado pelos responsáveis pela elaboração do Edital e dos Anexos, decidir sobre a impugnação no prazo de 02 (dois) dias</w:t>
      </w:r>
      <w:r>
        <w:rPr>
          <w:i/>
          <w:sz w:val="18"/>
          <w:szCs w:val="18"/>
        </w:rPr>
        <w:t xml:space="preserve"> úteis, contado da data de recebimento da impugnação.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lastRenderedPageBreak/>
        <w:t>6.1.2. A concessão de efeito suspensivo à impugnação é medida excepcional e deverá ser motivada pelo Pregoeiro, nos autos do processo de licitação.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6.1.3. Acolhida a impugnação contra o ato convocatório</w:t>
      </w:r>
      <w:r>
        <w:rPr>
          <w:i/>
          <w:sz w:val="18"/>
          <w:szCs w:val="18"/>
        </w:rPr>
        <w:t xml:space="preserve">, será designada e publicada nova data para a realização do certame. </w:t>
      </w:r>
    </w:p>
    <w:p w:rsidR="003F5B4B" w:rsidRDefault="003F5B4B">
      <w:pPr>
        <w:spacing w:after="0" w:line="240" w:lineRule="auto"/>
        <w:ind w:firstLine="708"/>
        <w:jc w:val="both"/>
      </w:pPr>
    </w:p>
    <w:p w:rsidR="003F5B4B" w:rsidRDefault="008C551B">
      <w:pPr>
        <w:spacing w:after="0" w:line="240" w:lineRule="auto"/>
        <w:jc w:val="center"/>
      </w:pPr>
      <w:r>
        <w:rPr>
          <w:b/>
        </w:rPr>
        <w:t>III – DA IMPUGNAÇÃO.</w:t>
      </w: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jc w:val="both"/>
      </w:pPr>
      <w:r>
        <w:t xml:space="preserve">            </w:t>
      </w:r>
    </w:p>
    <w:p w:rsidR="003F5B4B" w:rsidRDefault="008C551B">
      <w:pPr>
        <w:spacing w:after="0" w:line="240" w:lineRule="auto"/>
        <w:jc w:val="both"/>
      </w:pPr>
      <w:r>
        <w:tab/>
        <w:t>Primeiramente, há de se destacar que no item 6 -IMPUGNAÇÃO DO EDITAL, deveria constar o endereço para impugnação na forma eletrônica, e esta observaç</w:t>
      </w:r>
      <w:r>
        <w:t>ão não consta, o que dificulta qualquer pessoa protocolar na forma eletrônica, como preceitua o Art. 24 do Decreto 10.024/2019, devendo esta observação constar no próximo edital.</w:t>
      </w: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jc w:val="both"/>
      </w:pPr>
      <w:r>
        <w:tab/>
        <w:t>Conforme acima já destacado, consta no edital,  item 11 (Habilitação) o seg</w:t>
      </w:r>
      <w:r>
        <w:t xml:space="preserve">uinte: </w:t>
      </w: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11. HABILITAÇÃO</w:t>
      </w:r>
    </w:p>
    <w:p w:rsidR="003F5B4B" w:rsidRDefault="003F5B4B">
      <w:pPr>
        <w:spacing w:after="0" w:line="240" w:lineRule="auto"/>
        <w:ind w:left="1416"/>
        <w:jc w:val="both"/>
        <w:rPr>
          <w:i/>
          <w:sz w:val="18"/>
          <w:szCs w:val="18"/>
        </w:rPr>
      </w:pP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11.1. Após o encerramento da fase de aceitação das propostas, com a decisão acerca do último Item em disputa, registrada no sistema eletronicamente, o Pregoeiro procederá análise relativa à documentação de habilitação da(s) licita</w:t>
      </w:r>
      <w:r>
        <w:rPr>
          <w:i/>
          <w:sz w:val="18"/>
          <w:szCs w:val="18"/>
        </w:rPr>
        <w:t xml:space="preserve">nte(s) vencedora(s), documentação essa, já enviada juntamente à Proposta de Preço, conforme o subitem 7.1, alíneas "a" a "d", deste Edital, combinado com o art. 39 do Decreto10.024/2019, que deverão comprovar a situação de regularidade de acordo com o que </w:t>
      </w:r>
      <w:r>
        <w:rPr>
          <w:i/>
          <w:sz w:val="18"/>
          <w:szCs w:val="18"/>
        </w:rPr>
        <w:t>segue:</w:t>
      </w:r>
      <w:r>
        <w:rPr>
          <w:i/>
          <w:sz w:val="18"/>
          <w:szCs w:val="18"/>
        </w:rPr>
        <w:tab/>
      </w:r>
    </w:p>
    <w:p w:rsidR="003F5B4B" w:rsidRDefault="008C551B">
      <w:pPr>
        <w:spacing w:after="0" w:line="240" w:lineRule="auto"/>
        <w:jc w:val="both"/>
      </w:pPr>
      <w:r>
        <w:tab/>
      </w:r>
      <w:r>
        <w:tab/>
        <w:t>........</w:t>
      </w:r>
    </w:p>
    <w:p w:rsidR="003F5B4B" w:rsidRDefault="008C551B">
      <w:pPr>
        <w:spacing w:after="0" w:line="240" w:lineRule="auto"/>
        <w:jc w:val="both"/>
      </w:pPr>
      <w:r>
        <w:tab/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c.1) Observações: serão considerados aceitos como na forma da lei o balanço patrimonial e demonstrações contábeis assim apresentados:</w:t>
      </w:r>
    </w:p>
    <w:p w:rsidR="003F5B4B" w:rsidRDefault="003F5B4B">
      <w:pPr>
        <w:spacing w:after="0" w:line="240" w:lineRule="auto"/>
        <w:ind w:left="1416"/>
        <w:jc w:val="both"/>
        <w:rPr>
          <w:b/>
          <w:i/>
          <w:sz w:val="18"/>
          <w:szCs w:val="18"/>
        </w:rPr>
      </w:pP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c.1.1) sociedades regidas pela Lei nº 6.404/76 (sociedade anônima):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• Publicados em Diário Oficial; </w:t>
      </w:r>
      <w:r>
        <w:rPr>
          <w:i/>
          <w:sz w:val="18"/>
          <w:szCs w:val="18"/>
        </w:rPr>
        <w:t>ou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• Publicados em jornal de grande circulação; ou,</w:t>
      </w:r>
    </w:p>
    <w:p w:rsidR="003F5B4B" w:rsidRDefault="008C551B">
      <w:pPr>
        <w:spacing w:after="0" w:line="240" w:lineRule="auto"/>
        <w:ind w:left="1416"/>
        <w:jc w:val="both"/>
        <w:rPr>
          <w:b/>
          <w:i/>
          <w:sz w:val="18"/>
          <w:szCs w:val="18"/>
        </w:rPr>
      </w:pPr>
      <w:r>
        <w:rPr>
          <w:i/>
          <w:sz w:val="18"/>
          <w:szCs w:val="18"/>
        </w:rPr>
        <w:t xml:space="preserve">• Por fotocópia </w:t>
      </w:r>
      <w:r>
        <w:rPr>
          <w:b/>
          <w:i/>
          <w:sz w:val="18"/>
          <w:szCs w:val="18"/>
        </w:rPr>
        <w:t>registrada ou autenticada na Junta Comercial da sede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ou domicílio do licitante.</w:t>
      </w:r>
    </w:p>
    <w:p w:rsidR="003F5B4B" w:rsidRDefault="003F5B4B">
      <w:pPr>
        <w:spacing w:after="0" w:line="240" w:lineRule="auto"/>
        <w:ind w:left="1416"/>
        <w:jc w:val="both"/>
        <w:rPr>
          <w:i/>
          <w:sz w:val="18"/>
          <w:szCs w:val="18"/>
        </w:rPr>
      </w:pP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c.1.2) sociedades por cota de responsabilidade limitada (LTDA):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• Por fotocópia do livro Diário, inclusive </w:t>
      </w:r>
      <w:r>
        <w:rPr>
          <w:i/>
          <w:sz w:val="18"/>
          <w:szCs w:val="18"/>
        </w:rPr>
        <w:t>com os Termos de Abertura e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de Encerramento, devidamente autenticado na Junta Comercial da sede ou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domicílio do licitante ou em outro órgão equivalente; ou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• Fotocópia do Balanço e das Demonstrações Contábeis devidamente</w:t>
      </w:r>
    </w:p>
    <w:p w:rsidR="003F5B4B" w:rsidRDefault="008C551B">
      <w:pPr>
        <w:spacing w:after="0" w:line="240" w:lineRule="auto"/>
        <w:ind w:left="1416"/>
        <w:jc w:val="both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registrados ou autenticadas na Junt</w:t>
      </w:r>
      <w:r>
        <w:rPr>
          <w:b/>
          <w:i/>
          <w:sz w:val="18"/>
          <w:szCs w:val="18"/>
        </w:rPr>
        <w:t>a Comercial da sede ou domicílio do</w:t>
      </w:r>
    </w:p>
    <w:p w:rsidR="003F5B4B" w:rsidRDefault="008C551B">
      <w:pPr>
        <w:spacing w:after="0" w:line="240" w:lineRule="auto"/>
        <w:ind w:left="1416"/>
        <w:jc w:val="both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licitante;</w:t>
      </w:r>
    </w:p>
    <w:p w:rsidR="003F5B4B" w:rsidRDefault="003F5B4B">
      <w:pPr>
        <w:spacing w:after="0" w:line="240" w:lineRule="auto"/>
        <w:ind w:left="1416"/>
        <w:jc w:val="both"/>
        <w:rPr>
          <w:i/>
          <w:sz w:val="18"/>
          <w:szCs w:val="18"/>
        </w:rPr>
      </w:pP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c.1.3) sociedades sujeitas ao regime estabelecido na Lei Complementar nº. 123,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de 14 de dezembro de 2006 - estatuto das microempresas e das Empresas de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Pequeno Porte “SIMPLES”: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• Por fotocópia do livro Diário</w:t>
      </w:r>
      <w:r>
        <w:rPr>
          <w:i/>
          <w:sz w:val="18"/>
          <w:szCs w:val="18"/>
        </w:rPr>
        <w:t>, inclusive com os Termos de Abertura e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de Encerramento, devidamente autenticado na Junta Comercial da sede ou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domicílio do licitante ou em outro órgão equivalente; ou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• Fotocópia do Balanço e das Demonstrações Contábeis devidamente</w:t>
      </w:r>
    </w:p>
    <w:p w:rsidR="003F5B4B" w:rsidRDefault="008C551B">
      <w:pPr>
        <w:spacing w:after="0" w:line="240" w:lineRule="auto"/>
        <w:ind w:left="1416"/>
        <w:jc w:val="both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registrados ou autentic</w:t>
      </w:r>
      <w:r>
        <w:rPr>
          <w:b/>
          <w:i/>
          <w:sz w:val="18"/>
          <w:szCs w:val="18"/>
        </w:rPr>
        <w:t>adas na Junta Comercial da sede ou domicílio do</w:t>
      </w:r>
    </w:p>
    <w:p w:rsidR="003F5B4B" w:rsidRDefault="008C551B">
      <w:pPr>
        <w:spacing w:after="0" w:line="240" w:lineRule="auto"/>
        <w:ind w:left="1416"/>
        <w:jc w:val="both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licitante;</w:t>
      </w:r>
    </w:p>
    <w:p w:rsidR="003F5B4B" w:rsidRDefault="003F5B4B">
      <w:pPr>
        <w:spacing w:after="0" w:line="240" w:lineRule="auto"/>
        <w:ind w:left="1416"/>
        <w:jc w:val="both"/>
        <w:rPr>
          <w:i/>
          <w:sz w:val="18"/>
          <w:szCs w:val="18"/>
        </w:rPr>
      </w:pP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c.1.4) sociedade criada no exercício em curso: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• Fotocópia do Balanço de Abertura, devidamente registrado ou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autenticado na Junta Comercial da sede ou domicílio do licitante;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• O balanço patrimoni</w:t>
      </w:r>
      <w:r>
        <w:rPr>
          <w:i/>
          <w:sz w:val="18"/>
          <w:szCs w:val="18"/>
        </w:rPr>
        <w:t>al e as demonstrações contábeis deverão estar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assinados por Contador ou por outro profissional equivalente, devidamente</w:t>
      </w:r>
    </w:p>
    <w:p w:rsidR="003F5B4B" w:rsidRDefault="008C551B">
      <w:pPr>
        <w:spacing w:after="0" w:line="240" w:lineRule="auto"/>
        <w:ind w:left="1416"/>
        <w:jc w:val="both"/>
        <w:rPr>
          <w:b/>
          <w:i/>
          <w:sz w:val="18"/>
          <w:szCs w:val="18"/>
        </w:rPr>
      </w:pPr>
      <w:r>
        <w:rPr>
          <w:i/>
          <w:sz w:val="18"/>
          <w:szCs w:val="18"/>
        </w:rPr>
        <w:lastRenderedPageBreak/>
        <w:t xml:space="preserve">registrado no </w:t>
      </w:r>
      <w:r>
        <w:rPr>
          <w:b/>
          <w:i/>
          <w:sz w:val="18"/>
          <w:szCs w:val="18"/>
        </w:rPr>
        <w:t>Conselho Regional de Contabilidade.</w:t>
      </w: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ind w:firstLine="708"/>
        <w:jc w:val="both"/>
      </w:pPr>
      <w:r>
        <w:t xml:space="preserve">Entendemos que em sede administrativa, todos licitantes podem questionar ou arguirem </w:t>
      </w:r>
      <w:r>
        <w:t>erros ou nulidades no processo licitatório, sob a modalidade de Impugnação, Defesa Prévia ou Recurso Administrativo, de modo a buscar a isonomia e a competitividade no certame.</w:t>
      </w:r>
    </w:p>
    <w:p w:rsidR="003F5B4B" w:rsidRDefault="003F5B4B">
      <w:pPr>
        <w:spacing w:after="0" w:line="240" w:lineRule="auto"/>
        <w:ind w:firstLine="708"/>
        <w:jc w:val="both"/>
      </w:pPr>
    </w:p>
    <w:p w:rsidR="003F5B4B" w:rsidRDefault="008C551B">
      <w:pPr>
        <w:spacing w:after="0" w:line="240" w:lineRule="auto"/>
        <w:ind w:firstLine="708"/>
        <w:jc w:val="both"/>
      </w:pPr>
      <w:r>
        <w:t xml:space="preserve">O que não é factível, </w:t>
      </w:r>
      <w:r>
        <w:rPr>
          <w:b/>
        </w:rPr>
        <w:t>sob pena de inabilitação,</w:t>
      </w:r>
      <w:r>
        <w:t xml:space="preserve"> é exigir nos itens c.1.1; c.1.</w:t>
      </w:r>
      <w:r>
        <w:t xml:space="preserve">2 e c.1.3 documento </w:t>
      </w:r>
      <w:r>
        <w:rPr>
          <w:b/>
          <w:i/>
        </w:rPr>
        <w:t>balanço patrimonial registrado ou autenticado na Junta Comercial da sede ou domicílio do licitante</w:t>
      </w:r>
      <w:r>
        <w:t xml:space="preserve"> e no </w:t>
      </w:r>
      <w:r>
        <w:rPr>
          <w:b/>
          <w:u w:val="single"/>
        </w:rPr>
        <w:t>item c.1.4</w:t>
      </w:r>
      <w:r>
        <w:t xml:space="preserve">  exigir que seja </w:t>
      </w:r>
      <w:r>
        <w:rPr>
          <w:b/>
          <w:i/>
          <w:u w:val="single"/>
        </w:rPr>
        <w:t>registrado no Conselho Regional de Contabilidade</w:t>
      </w:r>
      <w:r>
        <w:rPr>
          <w:i/>
        </w:rPr>
        <w:t xml:space="preserve">. </w:t>
      </w:r>
    </w:p>
    <w:p w:rsidR="003F5B4B" w:rsidRDefault="003F5B4B">
      <w:pPr>
        <w:spacing w:after="0" w:line="240" w:lineRule="auto"/>
        <w:ind w:firstLine="708"/>
        <w:jc w:val="both"/>
      </w:pPr>
    </w:p>
    <w:p w:rsidR="003F5B4B" w:rsidRDefault="008C551B">
      <w:pPr>
        <w:spacing w:after="0" w:line="240" w:lineRule="auto"/>
        <w:ind w:firstLine="708"/>
        <w:jc w:val="both"/>
      </w:pPr>
      <w:r>
        <w:t>Tal exigência revela-se totalmente descabida e desne</w:t>
      </w:r>
      <w:r>
        <w:t xml:space="preserve">cessária, que em nada influenciam na demonstração de que o licitante deixaria de preencher os requisitos (técnicos e/ou financeiros) o que torna prejudicial aos interessados em participar deste certame. </w:t>
      </w:r>
    </w:p>
    <w:p w:rsidR="003F5B4B" w:rsidRDefault="003F5B4B">
      <w:pPr>
        <w:spacing w:after="0" w:line="240" w:lineRule="auto"/>
        <w:ind w:firstLine="708"/>
        <w:jc w:val="both"/>
      </w:pPr>
    </w:p>
    <w:p w:rsidR="003F5B4B" w:rsidRDefault="008C551B">
      <w:pPr>
        <w:spacing w:after="0" w:line="240" w:lineRule="auto"/>
        <w:ind w:firstLine="708"/>
        <w:jc w:val="both"/>
      </w:pPr>
      <w:r>
        <w:t>Percebe-se desta forma, que não há simetria nas exi</w:t>
      </w:r>
      <w:r>
        <w:t>gências,  e sim falta de parcialidade e equidade. Tal exigência apenas busca onerar os licitantes em novos custos junto ao CRC – Conselho de Contabilidade para satisfazer uma exigência totalmente inócua, o que contraria o princípio da Isonomia e da competi</w:t>
      </w:r>
      <w:r>
        <w:t xml:space="preserve">tividade. </w:t>
      </w:r>
    </w:p>
    <w:p w:rsidR="003F5B4B" w:rsidRDefault="003F5B4B">
      <w:pPr>
        <w:spacing w:after="0" w:line="240" w:lineRule="auto"/>
        <w:ind w:firstLine="708"/>
        <w:jc w:val="both"/>
      </w:pPr>
    </w:p>
    <w:p w:rsidR="003F5B4B" w:rsidRDefault="008C551B">
      <w:pPr>
        <w:spacing w:after="0" w:line="240" w:lineRule="auto"/>
        <w:ind w:firstLine="708"/>
        <w:jc w:val="both"/>
      </w:pPr>
      <w:r>
        <w:t>Entendemos que todo procedimento licitatório é instruído por princípios que visam atender a finalidade precípua da licitação que é a obtenção da melhor proposta, com mais vantagens, e prestações menos onerosas para a Administração.</w:t>
      </w: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ind w:firstLine="708"/>
        <w:jc w:val="both"/>
      </w:pPr>
      <w:r>
        <w:t>O interesse</w:t>
      </w:r>
      <w:r>
        <w:t xml:space="preserve"> público é satisfeito na medida em que a competição acirrada propicia a obtenção da melhor proposta. Ademais, a competitividade assegura que todos os licitantes sejam beneficiados por idêntica condição. Por assim, em se tratando de competitividade, o art. </w:t>
      </w:r>
      <w:r>
        <w:t>3º da Lei nº 8.666/93, elucida, in verbis:</w:t>
      </w: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ind w:left="2124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 xml:space="preserve">"Art. 3º. A licitação destina-se a garantir a observância do princípio constitucional da isonomia, a seleção da proposta mais vantajosa para a administração e a promoção do desenvolvimento nacional sustentável e </w:t>
      </w:r>
      <w:r>
        <w:rPr>
          <w:b/>
          <w:i/>
          <w:sz w:val="18"/>
          <w:szCs w:val="18"/>
        </w:rPr>
        <w:t xml:space="preserve">será processada e julgada em estrita conformidade com os princípios básicos da legalidade, da impessoalidade, da moralidade, da igualdade, da publicidade, da probidade administrativa, da vinculação ao instrumento convocatório, do julgamento objetivo e dos </w:t>
      </w:r>
      <w:r>
        <w:rPr>
          <w:b/>
          <w:i/>
          <w:sz w:val="18"/>
          <w:szCs w:val="18"/>
        </w:rPr>
        <w:t>que lhes são correlatos".</w:t>
      </w: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ind w:firstLine="708"/>
        <w:jc w:val="both"/>
      </w:pPr>
      <w:r>
        <w:t>Portanto, em sede de matéria licitatória, a definição do objeto licitado deverá ser precisa, suficiente e clara, vedadas especificações que, por excessivas, irrelevantes ou desnecessárias, limitem a competição, sendo, terminantem</w:t>
      </w:r>
      <w:r>
        <w:t>ente, vedado aos agentes públicos, admitir, prever, incluir ou tolerar, nos atos de convocação, cláusulas ou condições, que comprometam ou frustrem o caráter competitivo da licitação.</w:t>
      </w: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jc w:val="both"/>
        <w:rPr>
          <w:b/>
        </w:rPr>
      </w:pPr>
      <w:r>
        <w:t xml:space="preserve"> </w:t>
      </w:r>
      <w:r>
        <w:tab/>
      </w:r>
      <w:r>
        <w:rPr>
          <w:b/>
        </w:rPr>
        <w:t>Outro ponto que merece  correção, diz respeito ao item 11.1.4, vejamo</w:t>
      </w:r>
      <w:r>
        <w:rPr>
          <w:b/>
        </w:rPr>
        <w:t>s:</w:t>
      </w:r>
    </w:p>
    <w:p w:rsidR="003F5B4B" w:rsidRDefault="008C551B">
      <w:pPr>
        <w:spacing w:after="0" w:line="240" w:lineRule="auto"/>
        <w:ind w:left="708"/>
        <w:jc w:val="both"/>
      </w:pPr>
      <w:r>
        <w:rPr>
          <w:i/>
          <w:sz w:val="18"/>
          <w:szCs w:val="18"/>
        </w:rPr>
        <w:t>11.1.4. Qualificação Técnica:</w:t>
      </w:r>
    </w:p>
    <w:p w:rsidR="003F5B4B" w:rsidRDefault="008C551B">
      <w:pPr>
        <w:spacing w:after="0" w:line="240" w:lineRule="auto"/>
        <w:ind w:left="708"/>
        <w:rPr>
          <w:b/>
          <w:i/>
          <w:sz w:val="18"/>
          <w:szCs w:val="18"/>
          <w:u w:val="single"/>
        </w:rPr>
      </w:pPr>
      <w:r>
        <w:rPr>
          <w:i/>
          <w:sz w:val="18"/>
          <w:szCs w:val="18"/>
        </w:rPr>
        <w:t xml:space="preserve">11.1.4.1. A documentação de Qualificação Técnica exigida no item </w:t>
      </w:r>
      <w:r>
        <w:rPr>
          <w:b/>
          <w:i/>
          <w:sz w:val="18"/>
          <w:szCs w:val="18"/>
          <w:u w:val="single"/>
        </w:rPr>
        <w:t>8.1 do Termo de Referência,</w:t>
      </w:r>
    </w:p>
    <w:p w:rsidR="003F5B4B" w:rsidRDefault="008C551B">
      <w:pPr>
        <w:spacing w:after="0" w:line="240" w:lineRule="auto"/>
        <w:ind w:left="708"/>
        <w:rPr>
          <w:i/>
          <w:sz w:val="18"/>
          <w:szCs w:val="18"/>
        </w:rPr>
      </w:pPr>
      <w:r>
        <w:rPr>
          <w:b/>
          <w:i/>
          <w:sz w:val="18"/>
          <w:szCs w:val="18"/>
          <w:u w:val="single"/>
        </w:rPr>
        <w:t xml:space="preserve">Anexo I deste Edital, </w:t>
      </w:r>
      <w:r>
        <w:rPr>
          <w:i/>
          <w:sz w:val="18"/>
          <w:szCs w:val="18"/>
        </w:rPr>
        <w:t xml:space="preserve">devendo ser apresentados na forma ali estabelecida para fins de avaliação </w:t>
      </w:r>
    </w:p>
    <w:p w:rsidR="003F5B4B" w:rsidRDefault="008C551B">
      <w:pPr>
        <w:spacing w:after="0" w:line="240" w:lineRule="auto"/>
        <w:ind w:left="708"/>
        <w:rPr>
          <w:i/>
          <w:sz w:val="18"/>
          <w:szCs w:val="18"/>
        </w:rPr>
      </w:pPr>
      <w:r>
        <w:rPr>
          <w:b/>
          <w:i/>
          <w:sz w:val="18"/>
          <w:szCs w:val="18"/>
        </w:rPr>
        <w:t>da qualificação técnica, sob pena</w:t>
      </w:r>
      <w:r>
        <w:rPr>
          <w:b/>
          <w:i/>
          <w:sz w:val="18"/>
          <w:szCs w:val="18"/>
        </w:rPr>
        <w:t xml:space="preserve"> de inabilitação no certame.</w:t>
      </w: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jc w:val="both"/>
        <w:rPr>
          <w:b/>
        </w:rPr>
      </w:pPr>
      <w:r>
        <w:tab/>
      </w:r>
      <w:r>
        <w:tab/>
      </w:r>
      <w:r>
        <w:rPr>
          <w:b/>
        </w:rPr>
        <w:t>ANEXO I -</w:t>
      </w:r>
    </w:p>
    <w:p w:rsidR="003F5B4B" w:rsidRDefault="008C551B">
      <w:pPr>
        <w:spacing w:after="0" w:line="240" w:lineRule="auto"/>
        <w:ind w:left="1416"/>
        <w:jc w:val="both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8. DOCUMENTAÇÃO DE HABILITAÇÃO</w:t>
      </w:r>
    </w:p>
    <w:p w:rsidR="003F5B4B" w:rsidRDefault="003F5B4B">
      <w:pPr>
        <w:spacing w:after="0" w:line="240" w:lineRule="auto"/>
        <w:ind w:left="1416"/>
        <w:jc w:val="both"/>
        <w:rPr>
          <w:b/>
          <w:i/>
          <w:sz w:val="18"/>
          <w:szCs w:val="18"/>
        </w:rPr>
      </w:pPr>
    </w:p>
    <w:p w:rsidR="003F5B4B" w:rsidRDefault="008C551B">
      <w:pPr>
        <w:spacing w:after="0" w:line="240" w:lineRule="auto"/>
        <w:ind w:left="1416"/>
        <w:jc w:val="both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8.1. QUALIFICAÇÃO TÉCNICA</w:t>
      </w:r>
    </w:p>
    <w:p w:rsidR="003F5B4B" w:rsidRDefault="003F5B4B">
      <w:pPr>
        <w:spacing w:after="0" w:line="240" w:lineRule="auto"/>
        <w:ind w:left="1416"/>
        <w:jc w:val="both"/>
        <w:rPr>
          <w:b/>
          <w:i/>
          <w:sz w:val="18"/>
          <w:szCs w:val="18"/>
        </w:rPr>
      </w:pP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lastRenderedPageBreak/>
        <w:t>8.1.1. A Licitante deverá apresentar os seguintes documentos:</w:t>
      </w:r>
    </w:p>
    <w:p w:rsidR="003F5B4B" w:rsidRDefault="003F5B4B">
      <w:pPr>
        <w:spacing w:after="0" w:line="240" w:lineRule="auto"/>
        <w:ind w:left="1416"/>
        <w:jc w:val="both"/>
        <w:rPr>
          <w:i/>
          <w:sz w:val="18"/>
          <w:szCs w:val="18"/>
        </w:rPr>
      </w:pP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a) Registro ou inscrição da empresa no Conselho Regional de Engenharia e Agronomia (Crea),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d</w:t>
      </w:r>
      <w:r>
        <w:rPr>
          <w:i/>
          <w:sz w:val="18"/>
          <w:szCs w:val="18"/>
        </w:rPr>
        <w:t>emonstrando o ramo de atividade pertinente e compatível com o objeto deste Termo de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Referência, conforme legislação vigente.</w:t>
      </w:r>
    </w:p>
    <w:p w:rsidR="003F5B4B" w:rsidRDefault="003F5B4B">
      <w:pPr>
        <w:spacing w:after="0" w:line="240" w:lineRule="auto"/>
        <w:ind w:left="1416"/>
        <w:jc w:val="both"/>
        <w:rPr>
          <w:i/>
          <w:sz w:val="18"/>
          <w:szCs w:val="18"/>
        </w:rPr>
      </w:pP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b) DECLARAÇÃO DE CONHECIMENTO DO LOCAL DE EXECUÇÃO DOS SERVIÇOS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(conforme Anexo II) informando que tem conhecimento do local onde </w:t>
      </w:r>
      <w:r>
        <w:rPr>
          <w:i/>
          <w:sz w:val="18"/>
          <w:szCs w:val="18"/>
        </w:rPr>
        <w:t>serão executados os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serviços de engenharia, emitida pelo próprio licitante, assinada pelo(s) o(s) Responsável(is)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Técnico(s) ou Representante Legal.</w:t>
      </w:r>
    </w:p>
    <w:p w:rsidR="003F5B4B" w:rsidRDefault="003F5B4B">
      <w:pPr>
        <w:spacing w:after="0" w:line="240" w:lineRule="auto"/>
        <w:ind w:left="1416"/>
        <w:jc w:val="both"/>
        <w:rPr>
          <w:i/>
          <w:sz w:val="18"/>
          <w:szCs w:val="18"/>
        </w:rPr>
      </w:pP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c) Atestado(s) de capacidade técnica, que comprove que a licitante tenha executado serviços de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construção </w:t>
      </w:r>
      <w:r>
        <w:rPr>
          <w:i/>
          <w:sz w:val="18"/>
          <w:szCs w:val="18"/>
        </w:rPr>
        <w:t>de pontes com cabeceiras modulares em blocos de concreto ou concreto armado</w:t>
      </w:r>
    </w:p>
    <w:p w:rsidR="003F5B4B" w:rsidRDefault="008C551B">
      <w:pPr>
        <w:spacing w:after="0" w:line="240" w:lineRule="auto"/>
        <w:ind w:left="1416"/>
        <w:jc w:val="both"/>
        <w:rPr>
          <w:b/>
          <w:i/>
          <w:sz w:val="18"/>
          <w:szCs w:val="18"/>
        </w:rPr>
      </w:pPr>
      <w:r>
        <w:rPr>
          <w:i/>
          <w:sz w:val="18"/>
          <w:szCs w:val="18"/>
        </w:rPr>
        <w:t xml:space="preserve">e transposição modulares mistas, </w:t>
      </w:r>
      <w:r>
        <w:rPr>
          <w:b/>
          <w:i/>
          <w:sz w:val="18"/>
          <w:szCs w:val="18"/>
        </w:rPr>
        <w:t>em condições similares desta licitação, executadas com</w:t>
      </w:r>
    </w:p>
    <w:p w:rsidR="003F5B4B" w:rsidRDefault="008C551B">
      <w:pPr>
        <w:spacing w:after="0" w:line="240" w:lineRule="auto"/>
        <w:ind w:left="1416"/>
        <w:jc w:val="both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técnicas construtivas semelhantes ou superiores às requeridas para execução dos itens</w:t>
      </w:r>
    </w:p>
    <w:p w:rsidR="003F5B4B" w:rsidRDefault="008C551B">
      <w:pPr>
        <w:spacing w:after="0" w:line="240" w:lineRule="auto"/>
        <w:ind w:left="1416"/>
        <w:jc w:val="both"/>
        <w:rPr>
          <w:b/>
          <w:i/>
          <w:sz w:val="18"/>
          <w:szCs w:val="18"/>
          <w:u w:val="single"/>
        </w:rPr>
      </w:pPr>
      <w:r>
        <w:rPr>
          <w:b/>
          <w:i/>
          <w:sz w:val="18"/>
          <w:szCs w:val="18"/>
        </w:rPr>
        <w:t>relaci</w:t>
      </w:r>
      <w:r>
        <w:rPr>
          <w:b/>
          <w:i/>
          <w:sz w:val="18"/>
          <w:szCs w:val="18"/>
        </w:rPr>
        <w:t>onados abaixo,</w:t>
      </w:r>
      <w:r>
        <w:rPr>
          <w:i/>
          <w:sz w:val="18"/>
          <w:szCs w:val="18"/>
        </w:rPr>
        <w:t xml:space="preserve"> </w:t>
      </w:r>
      <w:r>
        <w:rPr>
          <w:b/>
          <w:i/>
          <w:sz w:val="18"/>
          <w:szCs w:val="18"/>
          <w:u w:val="single"/>
        </w:rPr>
        <w:t>com os seguintes quantitativos mínimos, por lote:</w:t>
      </w:r>
    </w:p>
    <w:p w:rsidR="003F5B4B" w:rsidRDefault="003F5B4B">
      <w:pPr>
        <w:spacing w:after="0" w:line="240" w:lineRule="auto"/>
        <w:ind w:left="1416"/>
        <w:jc w:val="both"/>
        <w:rPr>
          <w:i/>
          <w:sz w:val="18"/>
          <w:szCs w:val="18"/>
        </w:rPr>
      </w:pPr>
    </w:p>
    <w:p w:rsidR="003F5B4B" w:rsidRDefault="008C551B">
      <w:pPr>
        <w:spacing w:after="0" w:line="240" w:lineRule="auto"/>
        <w:ind w:left="1416"/>
        <w:jc w:val="both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Lote 1 – Superestrutura Transposição 6,00 x 4,50 m: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ITEM SERVIÇOS QUANTIDADE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1 Execução da superestrutura: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Fornecimento e instalação em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estrutura em aço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5.633,40 kg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2 Execução da </w:t>
      </w:r>
      <w:r>
        <w:rPr>
          <w:i/>
          <w:sz w:val="18"/>
          <w:szCs w:val="18"/>
        </w:rPr>
        <w:t>superestrutura: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montagem de estrutura</w:t>
      </w:r>
    </w:p>
    <w:p w:rsidR="003F5B4B" w:rsidRDefault="008C551B">
      <w:pPr>
        <w:spacing w:after="0" w:line="240" w:lineRule="auto"/>
        <w:ind w:left="1416"/>
        <w:jc w:val="both"/>
        <w:rPr>
          <w:b/>
          <w:i/>
          <w:sz w:val="18"/>
          <w:szCs w:val="18"/>
        </w:rPr>
      </w:pPr>
      <w:r>
        <w:rPr>
          <w:b/>
          <w:i/>
          <w:sz w:val="18"/>
          <w:szCs w:val="18"/>
        </w:rPr>
        <w:t>18 und</w:t>
      </w: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Lote 2 – Superestrutura Transposição 8,00 x 4,50 m: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ITEM SERVIÇOS QUANTIDADE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1 Execução da superestrutura: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Fornecimento e instalação em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estrutura em aço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8.376,90 kg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2 Execução da superestrutura: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montagem de </w:t>
      </w:r>
      <w:r>
        <w:rPr>
          <w:sz w:val="18"/>
          <w:szCs w:val="18"/>
        </w:rPr>
        <w:t>estrutura</w:t>
      </w:r>
    </w:p>
    <w:p w:rsidR="003F5B4B" w:rsidRDefault="008C551B">
      <w:pPr>
        <w:spacing w:after="0" w:line="240" w:lineRule="auto"/>
        <w:ind w:left="1416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24 und</w:t>
      </w:r>
    </w:p>
    <w:p w:rsidR="003F5B4B" w:rsidRDefault="003F5B4B">
      <w:pPr>
        <w:spacing w:after="0" w:line="240" w:lineRule="auto"/>
        <w:ind w:left="1416"/>
        <w:jc w:val="both"/>
        <w:rPr>
          <w:sz w:val="18"/>
          <w:szCs w:val="18"/>
        </w:rPr>
      </w:pP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Lote 3 – Superestrutura Transposição 10,00 x 4,50 m:</w:t>
      </w:r>
    </w:p>
    <w:p w:rsidR="003F5B4B" w:rsidRDefault="003F5B4B">
      <w:pPr>
        <w:spacing w:after="0" w:line="240" w:lineRule="auto"/>
        <w:ind w:left="1416"/>
        <w:jc w:val="both"/>
        <w:rPr>
          <w:sz w:val="18"/>
          <w:szCs w:val="18"/>
        </w:rPr>
      </w:pP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ITEM SERVIÇOS QUANTIDADE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1 Execução da superestrutura: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Fornecimento e instalação em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estrutura em aço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12.883,20 kg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2 Execução da superestrutura: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montagem de estrutura</w:t>
      </w:r>
    </w:p>
    <w:p w:rsidR="003F5B4B" w:rsidRDefault="008C551B">
      <w:pPr>
        <w:spacing w:after="0" w:line="240" w:lineRule="auto"/>
        <w:ind w:left="1416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33 und</w:t>
      </w:r>
    </w:p>
    <w:p w:rsidR="003F5B4B" w:rsidRDefault="003F5B4B">
      <w:pPr>
        <w:spacing w:after="0" w:line="240" w:lineRule="auto"/>
        <w:ind w:left="1416"/>
        <w:jc w:val="both"/>
        <w:rPr>
          <w:b/>
          <w:sz w:val="18"/>
          <w:szCs w:val="18"/>
        </w:rPr>
      </w:pP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Lote 4 – </w:t>
      </w:r>
      <w:r>
        <w:rPr>
          <w:sz w:val="18"/>
          <w:szCs w:val="18"/>
        </w:rPr>
        <w:t>Superestrutura Transposição 12,00 x 4,50 m: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ITEM SERVIÇOS QUANTIDADE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1 Execução da superestrutura: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Fornecimento e instalação em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estrutura em aço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17.392,65 kg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2 Execução da superestrutura: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montagem de estrutura</w:t>
      </w:r>
    </w:p>
    <w:p w:rsidR="003F5B4B" w:rsidRDefault="008C551B">
      <w:pPr>
        <w:spacing w:after="0" w:line="240" w:lineRule="auto"/>
        <w:ind w:left="1416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39 und</w:t>
      </w:r>
    </w:p>
    <w:p w:rsidR="003F5B4B" w:rsidRDefault="003F5B4B">
      <w:pPr>
        <w:spacing w:after="0" w:line="240" w:lineRule="auto"/>
        <w:ind w:left="1416"/>
        <w:jc w:val="both"/>
        <w:rPr>
          <w:b/>
          <w:sz w:val="18"/>
          <w:szCs w:val="18"/>
        </w:rPr>
      </w:pP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Lote 5 – Superestrutura Transposição 1</w:t>
      </w:r>
      <w:r>
        <w:rPr>
          <w:sz w:val="18"/>
          <w:szCs w:val="18"/>
        </w:rPr>
        <w:t>5,00 x 4,50 m: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ITEM SERVIÇOS QUANTIDADE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1 Execução da superestrutura: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Fornecimento e instalação em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estrutura em aço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25.805,60 kg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2 Execução da superestrutura: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montagem de estrutura</w:t>
      </w:r>
    </w:p>
    <w:p w:rsidR="003F5B4B" w:rsidRDefault="008C551B">
      <w:pPr>
        <w:spacing w:after="0" w:line="240" w:lineRule="auto"/>
        <w:ind w:left="1416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49 und</w:t>
      </w:r>
    </w:p>
    <w:p w:rsidR="003F5B4B" w:rsidRDefault="003F5B4B">
      <w:pPr>
        <w:spacing w:after="0" w:line="240" w:lineRule="auto"/>
        <w:ind w:left="1416"/>
        <w:jc w:val="both"/>
        <w:rPr>
          <w:sz w:val="18"/>
          <w:szCs w:val="18"/>
        </w:rPr>
      </w:pPr>
    </w:p>
    <w:p w:rsidR="003F5B4B" w:rsidRDefault="008C551B">
      <w:pPr>
        <w:spacing w:after="0" w:line="240" w:lineRule="auto"/>
        <w:ind w:left="1416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Lote 6 – Superestrutura Transposição 18,00 x 4,50 m: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ITEM SERVIÇOS </w:t>
      </w:r>
      <w:r>
        <w:rPr>
          <w:sz w:val="18"/>
          <w:szCs w:val="18"/>
        </w:rPr>
        <w:t>QUANTIDADE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1 Execução da superestrutura: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Fornecimento e instalação em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estrutura em aço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34.272,81 kg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2 Execução da superestrutura:</w:t>
      </w:r>
    </w:p>
    <w:p w:rsidR="003F5B4B" w:rsidRDefault="008C551B">
      <w:pPr>
        <w:spacing w:after="0" w:line="240" w:lineRule="auto"/>
        <w:ind w:left="1416"/>
        <w:jc w:val="both"/>
        <w:rPr>
          <w:sz w:val="18"/>
          <w:szCs w:val="18"/>
        </w:rPr>
      </w:pPr>
      <w:r>
        <w:rPr>
          <w:sz w:val="18"/>
          <w:szCs w:val="18"/>
        </w:rPr>
        <w:t>montagem de estrutura</w:t>
      </w:r>
    </w:p>
    <w:p w:rsidR="003F5B4B" w:rsidRDefault="008C551B">
      <w:pPr>
        <w:spacing w:after="0" w:line="240" w:lineRule="auto"/>
        <w:ind w:left="1416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59 und</w:t>
      </w:r>
    </w:p>
    <w:p w:rsidR="003F5B4B" w:rsidRDefault="003F5B4B">
      <w:pPr>
        <w:spacing w:after="0" w:line="240" w:lineRule="auto"/>
        <w:jc w:val="both"/>
        <w:rPr>
          <w:sz w:val="18"/>
          <w:szCs w:val="18"/>
        </w:rPr>
      </w:pPr>
    </w:p>
    <w:p w:rsidR="003F5B4B" w:rsidRDefault="008C551B">
      <w:pPr>
        <w:spacing w:after="0" w:line="240" w:lineRule="auto"/>
        <w:jc w:val="both"/>
        <w:rPr>
          <w:b/>
        </w:rPr>
      </w:pPr>
      <w:r>
        <w:tab/>
      </w:r>
      <w:r>
        <w:rPr>
          <w:b/>
        </w:rPr>
        <w:t xml:space="preserve">Destarte a penalidade de inabilitação constante no item nº  11.1.4.1 , as quantidades  exigidas para efeito de comprovação de capacidade técnica, não correspondem com a especificadas no preâmbulo do Edital, vejamos: </w:t>
      </w: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t xml:space="preserve"> </w:t>
      </w:r>
      <w:r>
        <w:rPr>
          <w:i/>
          <w:sz w:val="18"/>
          <w:szCs w:val="18"/>
        </w:rPr>
        <w:t>1. OBJETO E LEGISLAÇÃO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1.1 Execução d</w:t>
      </w:r>
      <w:r>
        <w:rPr>
          <w:i/>
          <w:sz w:val="18"/>
          <w:szCs w:val="18"/>
        </w:rPr>
        <w:t>e pontes com cabeceiras modulares em blocos de concreto e transposição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modulares mistas, em municípios diversos localizados no estado do Tocantins, conforme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quantitativos estimados no Anexo IV do Termo de Referência – “Planilha de Custos e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do Orçamento de </w:t>
      </w:r>
      <w:r>
        <w:rPr>
          <w:i/>
          <w:sz w:val="18"/>
          <w:szCs w:val="18"/>
        </w:rPr>
        <w:t>Referência”, Anexo I deste Edital, e distribuídos em 8 (oito) lotes a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saber:</w:t>
      </w:r>
    </w:p>
    <w:p w:rsidR="003F5B4B" w:rsidRDefault="003F5B4B">
      <w:pPr>
        <w:spacing w:after="0" w:line="240" w:lineRule="auto"/>
        <w:ind w:left="1416"/>
        <w:jc w:val="both"/>
        <w:rPr>
          <w:i/>
          <w:sz w:val="18"/>
          <w:szCs w:val="18"/>
        </w:rPr>
      </w:pP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• Lote 1 – Superestrutura Transposição 6,00 x 4,50 m, para o total de </w:t>
      </w:r>
      <w:r>
        <w:rPr>
          <w:b/>
          <w:i/>
          <w:sz w:val="18"/>
          <w:szCs w:val="18"/>
        </w:rPr>
        <w:t>10 (dez)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transposições;</w:t>
      </w:r>
    </w:p>
    <w:p w:rsidR="003F5B4B" w:rsidRDefault="003F5B4B">
      <w:pPr>
        <w:spacing w:after="0" w:line="240" w:lineRule="auto"/>
        <w:ind w:left="1416"/>
        <w:jc w:val="both"/>
        <w:rPr>
          <w:i/>
          <w:sz w:val="18"/>
          <w:szCs w:val="18"/>
        </w:rPr>
      </w:pP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• Lote 2 – Superestrutura Transposição 8,00 x 4,50 m, para o total de </w:t>
      </w:r>
      <w:r>
        <w:rPr>
          <w:b/>
          <w:i/>
          <w:sz w:val="18"/>
          <w:szCs w:val="18"/>
        </w:rPr>
        <w:t>10 (dez)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tran</w:t>
      </w:r>
      <w:r>
        <w:rPr>
          <w:i/>
          <w:sz w:val="18"/>
          <w:szCs w:val="18"/>
        </w:rPr>
        <w:t>sposições;</w:t>
      </w:r>
    </w:p>
    <w:p w:rsidR="003F5B4B" w:rsidRDefault="003F5B4B">
      <w:pPr>
        <w:spacing w:after="0" w:line="240" w:lineRule="auto"/>
        <w:ind w:left="1416"/>
        <w:jc w:val="both"/>
        <w:rPr>
          <w:i/>
          <w:sz w:val="18"/>
          <w:szCs w:val="18"/>
        </w:rPr>
      </w:pPr>
    </w:p>
    <w:p w:rsidR="003F5B4B" w:rsidRDefault="008C551B">
      <w:pPr>
        <w:spacing w:after="0" w:line="240" w:lineRule="auto"/>
        <w:ind w:left="1416"/>
        <w:jc w:val="both"/>
        <w:rPr>
          <w:b/>
          <w:i/>
          <w:sz w:val="18"/>
          <w:szCs w:val="18"/>
        </w:rPr>
      </w:pPr>
      <w:r>
        <w:rPr>
          <w:i/>
          <w:sz w:val="18"/>
          <w:szCs w:val="18"/>
        </w:rPr>
        <w:t xml:space="preserve">• Lote 3 – Superestrutura Transposição 10,00 x 4,50 m, para o total de </w:t>
      </w:r>
      <w:r>
        <w:rPr>
          <w:b/>
          <w:i/>
          <w:sz w:val="18"/>
          <w:szCs w:val="18"/>
        </w:rPr>
        <w:t>11 (onze)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transposições;</w:t>
      </w:r>
    </w:p>
    <w:p w:rsidR="003F5B4B" w:rsidRDefault="003F5B4B">
      <w:pPr>
        <w:spacing w:after="0" w:line="240" w:lineRule="auto"/>
        <w:ind w:left="1416"/>
        <w:jc w:val="both"/>
        <w:rPr>
          <w:i/>
          <w:sz w:val="18"/>
          <w:szCs w:val="18"/>
        </w:rPr>
      </w:pP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• Lote 4 – Superestrutura Transposição 12,00 x 4,50 m, para o total de </w:t>
      </w:r>
      <w:r>
        <w:rPr>
          <w:b/>
          <w:i/>
          <w:sz w:val="18"/>
          <w:szCs w:val="18"/>
        </w:rPr>
        <w:t>11 (onze</w:t>
      </w:r>
      <w:r>
        <w:rPr>
          <w:i/>
          <w:sz w:val="18"/>
          <w:szCs w:val="18"/>
        </w:rPr>
        <w:t>)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transposições;</w:t>
      </w:r>
    </w:p>
    <w:p w:rsidR="003F5B4B" w:rsidRDefault="003F5B4B">
      <w:pPr>
        <w:spacing w:after="0" w:line="240" w:lineRule="auto"/>
        <w:ind w:left="1416"/>
        <w:jc w:val="both"/>
        <w:rPr>
          <w:i/>
          <w:sz w:val="18"/>
          <w:szCs w:val="18"/>
        </w:rPr>
      </w:pP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• </w:t>
      </w:r>
      <w:r>
        <w:rPr>
          <w:i/>
          <w:sz w:val="18"/>
          <w:szCs w:val="18"/>
        </w:rPr>
        <w:t xml:space="preserve">Lote 5 – Superestrutura Transposição 15,00 x 4,50 m, para o total de </w:t>
      </w:r>
      <w:r>
        <w:rPr>
          <w:b/>
          <w:i/>
          <w:sz w:val="18"/>
          <w:szCs w:val="18"/>
        </w:rPr>
        <w:t>11 (onze)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transposições;</w:t>
      </w:r>
    </w:p>
    <w:p w:rsidR="003F5B4B" w:rsidRDefault="003F5B4B">
      <w:pPr>
        <w:spacing w:after="0" w:line="240" w:lineRule="auto"/>
        <w:ind w:left="1416"/>
        <w:jc w:val="both"/>
        <w:rPr>
          <w:i/>
          <w:sz w:val="18"/>
          <w:szCs w:val="18"/>
        </w:rPr>
      </w:pP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• Lote 6 – Superestrutura Transposição 18,00 x 4,50 m, para o total de </w:t>
      </w:r>
      <w:r>
        <w:rPr>
          <w:b/>
          <w:i/>
          <w:sz w:val="18"/>
          <w:szCs w:val="18"/>
        </w:rPr>
        <w:t>11 (onze)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transposições;</w:t>
      </w:r>
    </w:p>
    <w:p w:rsidR="003F5B4B" w:rsidRDefault="003F5B4B">
      <w:pPr>
        <w:spacing w:after="0" w:line="240" w:lineRule="auto"/>
        <w:ind w:left="1416"/>
        <w:jc w:val="both"/>
        <w:rPr>
          <w:i/>
          <w:sz w:val="18"/>
          <w:szCs w:val="18"/>
          <w:u w:val="single"/>
        </w:rPr>
      </w:pP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• Lote 7 – Superestrutura Transposição 24,00 x 4,50 m, para o to</w:t>
      </w:r>
      <w:r>
        <w:rPr>
          <w:i/>
          <w:sz w:val="18"/>
          <w:szCs w:val="18"/>
        </w:rPr>
        <w:t xml:space="preserve">tal de </w:t>
      </w:r>
      <w:r>
        <w:rPr>
          <w:b/>
          <w:i/>
          <w:sz w:val="18"/>
          <w:szCs w:val="18"/>
        </w:rPr>
        <w:t>11 (onze)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transposições;</w:t>
      </w:r>
    </w:p>
    <w:p w:rsidR="003F5B4B" w:rsidRDefault="003F5B4B">
      <w:pPr>
        <w:spacing w:after="0" w:line="240" w:lineRule="auto"/>
        <w:ind w:left="1416"/>
        <w:jc w:val="both"/>
        <w:rPr>
          <w:i/>
          <w:sz w:val="18"/>
          <w:szCs w:val="18"/>
        </w:rPr>
      </w:pPr>
    </w:p>
    <w:p w:rsidR="003F5B4B" w:rsidRDefault="008C551B">
      <w:pPr>
        <w:spacing w:after="0" w:line="240" w:lineRule="auto"/>
        <w:ind w:left="1416"/>
        <w:jc w:val="both"/>
        <w:rPr>
          <w:b/>
          <w:i/>
          <w:sz w:val="18"/>
          <w:szCs w:val="18"/>
        </w:rPr>
      </w:pPr>
      <w:r>
        <w:rPr>
          <w:i/>
          <w:sz w:val="18"/>
          <w:szCs w:val="18"/>
        </w:rPr>
        <w:t xml:space="preserve">• Lote 8 – Infra e Mesoestrutura (Cabeceiras), Alas e Encontros, para o total de </w:t>
      </w:r>
      <w:r>
        <w:rPr>
          <w:b/>
          <w:i/>
          <w:sz w:val="18"/>
          <w:szCs w:val="18"/>
        </w:rPr>
        <w:t>75</w:t>
      </w:r>
    </w:p>
    <w:p w:rsidR="003F5B4B" w:rsidRDefault="008C551B">
      <w:pPr>
        <w:spacing w:after="0" w:line="240" w:lineRule="auto"/>
        <w:ind w:left="1416"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>(setenta e cinco) cabeceiras biapoiadas.</w:t>
      </w: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jc w:val="both"/>
      </w:pPr>
      <w:r>
        <w:tab/>
      </w:r>
      <w:r>
        <w:rPr>
          <w:b/>
        </w:rPr>
        <w:t>O item 01 do Edital, informa a quantidade de 08 lotes</w:t>
      </w:r>
      <w:r>
        <w:t xml:space="preserve">, sendo que no </w:t>
      </w:r>
      <w:r>
        <w:rPr>
          <w:b/>
        </w:rPr>
        <w:t>lote 01</w:t>
      </w:r>
      <w:r>
        <w:t xml:space="preserve"> a quantidade é de </w:t>
      </w:r>
      <w:r>
        <w:rPr>
          <w:b/>
          <w:u w:val="single"/>
        </w:rPr>
        <w:t>10</w:t>
      </w:r>
      <w:r>
        <w:rPr>
          <w:b/>
          <w:u w:val="single"/>
        </w:rPr>
        <w:t xml:space="preserve"> unidades</w:t>
      </w:r>
      <w:r>
        <w:t xml:space="preserve">,  porém as exigências  constantes no item “c” do sub-item 8.1.1 do item 8 do Anexo I se contradizem, uma vez que se constata a </w:t>
      </w:r>
      <w:r>
        <w:rPr>
          <w:b/>
          <w:u w:val="single"/>
        </w:rPr>
        <w:t>quantidade 18 unidades</w:t>
      </w:r>
      <w:r>
        <w:t xml:space="preserve">. </w:t>
      </w: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ind w:firstLine="708"/>
        <w:jc w:val="both"/>
        <w:rPr>
          <w:b/>
        </w:rPr>
      </w:pPr>
      <w:r>
        <w:rPr>
          <w:b/>
        </w:rPr>
        <w:t>Lote 1 – Superestrutura Transposição 6,00 x 4,50 m</w:t>
      </w:r>
    </w:p>
    <w:p w:rsidR="003F5B4B" w:rsidRDefault="003F5B4B">
      <w:pPr>
        <w:spacing w:after="0" w:line="240" w:lineRule="auto"/>
        <w:ind w:firstLine="708"/>
        <w:jc w:val="both"/>
      </w:pPr>
    </w:p>
    <w:tbl>
      <w:tblPr>
        <w:tblStyle w:val="Tabelacomgrade"/>
        <w:tblW w:w="6530" w:type="dxa"/>
        <w:tblInd w:w="675" w:type="dxa"/>
        <w:tblLook w:val="04A0" w:firstRow="1" w:lastRow="0" w:firstColumn="1" w:lastColumn="0" w:noHBand="0" w:noVBand="1"/>
      </w:tblPr>
      <w:tblGrid>
        <w:gridCol w:w="850"/>
        <w:gridCol w:w="4236"/>
        <w:gridCol w:w="1444"/>
      </w:tblGrid>
      <w:tr w:rsidR="003F5B4B">
        <w:tc>
          <w:tcPr>
            <w:tcW w:w="850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ITEM</w:t>
            </w:r>
          </w:p>
        </w:tc>
        <w:tc>
          <w:tcPr>
            <w:tcW w:w="4236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SERVIÇOS</w:t>
            </w:r>
          </w:p>
        </w:tc>
        <w:tc>
          <w:tcPr>
            <w:tcW w:w="1444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QUANTIDADE</w:t>
            </w:r>
          </w:p>
        </w:tc>
      </w:tr>
      <w:tr w:rsidR="003F5B4B">
        <w:tc>
          <w:tcPr>
            <w:tcW w:w="850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1</w:t>
            </w:r>
          </w:p>
        </w:tc>
        <w:tc>
          <w:tcPr>
            <w:tcW w:w="4236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 xml:space="preserve">Execução da </w:t>
            </w:r>
            <w:r>
              <w:t>Superestrutura .....</w:t>
            </w:r>
          </w:p>
        </w:tc>
        <w:tc>
          <w:tcPr>
            <w:tcW w:w="1444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5.633,40 kg</w:t>
            </w:r>
          </w:p>
        </w:tc>
      </w:tr>
      <w:tr w:rsidR="003F5B4B">
        <w:tc>
          <w:tcPr>
            <w:tcW w:w="850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2</w:t>
            </w:r>
          </w:p>
        </w:tc>
        <w:tc>
          <w:tcPr>
            <w:tcW w:w="4236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 xml:space="preserve">Execução da superestrutura e montagem de estrutura </w:t>
            </w:r>
          </w:p>
        </w:tc>
        <w:tc>
          <w:tcPr>
            <w:tcW w:w="1444" w:type="dxa"/>
            <w:shd w:val="clear" w:color="auto" w:fill="auto"/>
          </w:tcPr>
          <w:p w:rsidR="003F5B4B" w:rsidRDefault="003F5B4B">
            <w:pPr>
              <w:spacing w:after="0" w:line="240" w:lineRule="auto"/>
              <w:jc w:val="both"/>
            </w:pPr>
          </w:p>
          <w:p w:rsidR="003F5B4B" w:rsidRDefault="008C551B">
            <w:pPr>
              <w:spacing w:after="0" w:line="240" w:lineRule="auto"/>
              <w:jc w:val="both"/>
            </w:pPr>
            <w:r>
              <w:rPr>
                <w:highlight w:val="lightGray"/>
              </w:rPr>
              <w:t>18 unidades</w:t>
            </w:r>
          </w:p>
        </w:tc>
      </w:tr>
    </w:tbl>
    <w:p w:rsidR="003F5B4B" w:rsidRDefault="003F5B4B">
      <w:pPr>
        <w:spacing w:after="0" w:line="240" w:lineRule="auto"/>
        <w:jc w:val="both"/>
      </w:pPr>
    </w:p>
    <w:p w:rsidR="003F5B4B" w:rsidRDefault="003F5B4B">
      <w:pPr>
        <w:spacing w:after="0" w:line="240" w:lineRule="auto"/>
        <w:ind w:firstLine="708"/>
        <w:jc w:val="both"/>
      </w:pPr>
    </w:p>
    <w:p w:rsidR="003F5B4B" w:rsidRDefault="008C551B">
      <w:pPr>
        <w:spacing w:after="0" w:line="240" w:lineRule="auto"/>
        <w:ind w:firstLine="708"/>
        <w:jc w:val="both"/>
      </w:pPr>
      <w:r>
        <w:t>No lote 02, informa a quantidade de 10 unidades,  porém as exigências  constantes no item “c” do sub-item 8.1.1 do item 8 do Anexo I se contradizem, uma</w:t>
      </w:r>
      <w:r>
        <w:t xml:space="preserve"> vez que se constata a quantidade 24 unidades.</w:t>
      </w:r>
    </w:p>
    <w:p w:rsidR="003F5B4B" w:rsidRDefault="003F5B4B">
      <w:pPr>
        <w:spacing w:after="0" w:line="240" w:lineRule="auto"/>
        <w:ind w:firstLine="708"/>
        <w:jc w:val="both"/>
        <w:rPr>
          <w:b/>
        </w:rPr>
      </w:pPr>
    </w:p>
    <w:p w:rsidR="003F5B4B" w:rsidRDefault="008C551B">
      <w:pPr>
        <w:spacing w:after="0" w:line="240" w:lineRule="auto"/>
        <w:ind w:firstLine="708"/>
        <w:jc w:val="both"/>
        <w:rPr>
          <w:b/>
        </w:rPr>
      </w:pPr>
      <w:r>
        <w:rPr>
          <w:b/>
        </w:rPr>
        <w:t>Lote 2 – Superestrutura Transposição 8,00 x 4,50 m</w:t>
      </w:r>
    </w:p>
    <w:p w:rsidR="003F5B4B" w:rsidRDefault="003F5B4B">
      <w:pPr>
        <w:spacing w:after="0" w:line="240" w:lineRule="auto"/>
        <w:jc w:val="both"/>
        <w:rPr>
          <w:b/>
        </w:rPr>
      </w:pPr>
    </w:p>
    <w:tbl>
      <w:tblPr>
        <w:tblStyle w:val="Tabelacomgrade"/>
        <w:tblW w:w="6530" w:type="dxa"/>
        <w:tblInd w:w="675" w:type="dxa"/>
        <w:tblLook w:val="04A0" w:firstRow="1" w:lastRow="0" w:firstColumn="1" w:lastColumn="0" w:noHBand="0" w:noVBand="1"/>
      </w:tblPr>
      <w:tblGrid>
        <w:gridCol w:w="850"/>
        <w:gridCol w:w="4236"/>
        <w:gridCol w:w="1444"/>
      </w:tblGrid>
      <w:tr w:rsidR="003F5B4B">
        <w:tc>
          <w:tcPr>
            <w:tcW w:w="850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ITEM</w:t>
            </w:r>
          </w:p>
        </w:tc>
        <w:tc>
          <w:tcPr>
            <w:tcW w:w="4236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SERVIÇOS</w:t>
            </w:r>
          </w:p>
        </w:tc>
        <w:tc>
          <w:tcPr>
            <w:tcW w:w="1444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QUANTIDADE</w:t>
            </w:r>
          </w:p>
        </w:tc>
      </w:tr>
      <w:tr w:rsidR="003F5B4B">
        <w:tc>
          <w:tcPr>
            <w:tcW w:w="850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1</w:t>
            </w:r>
          </w:p>
        </w:tc>
        <w:tc>
          <w:tcPr>
            <w:tcW w:w="4236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Execução da Superestrutura .....</w:t>
            </w:r>
          </w:p>
        </w:tc>
        <w:tc>
          <w:tcPr>
            <w:tcW w:w="1444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8.376,90 kg</w:t>
            </w:r>
          </w:p>
        </w:tc>
      </w:tr>
      <w:tr w:rsidR="003F5B4B">
        <w:tc>
          <w:tcPr>
            <w:tcW w:w="850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2</w:t>
            </w:r>
          </w:p>
        </w:tc>
        <w:tc>
          <w:tcPr>
            <w:tcW w:w="4236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 xml:space="preserve">Execução da superestrutura e montagem de estrutura </w:t>
            </w:r>
          </w:p>
        </w:tc>
        <w:tc>
          <w:tcPr>
            <w:tcW w:w="1444" w:type="dxa"/>
            <w:shd w:val="clear" w:color="auto" w:fill="auto"/>
          </w:tcPr>
          <w:p w:rsidR="003F5B4B" w:rsidRDefault="003F5B4B">
            <w:pPr>
              <w:spacing w:after="0" w:line="240" w:lineRule="auto"/>
              <w:jc w:val="both"/>
            </w:pPr>
          </w:p>
          <w:p w:rsidR="003F5B4B" w:rsidRDefault="008C551B">
            <w:pPr>
              <w:spacing w:after="0" w:line="240" w:lineRule="auto"/>
              <w:jc w:val="both"/>
            </w:pPr>
            <w:r>
              <w:rPr>
                <w:highlight w:val="lightGray"/>
              </w:rPr>
              <w:t>24 unidades</w:t>
            </w:r>
          </w:p>
        </w:tc>
      </w:tr>
    </w:tbl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ind w:firstLine="708"/>
        <w:jc w:val="both"/>
      </w:pPr>
      <w:r>
        <w:t xml:space="preserve">No lote 03, </w:t>
      </w:r>
      <w:r>
        <w:t>informa a quantidade de 11 unidades,  porém as exigências  constantes no item “c” do sub-item 8.1.1 do item 8 do Anexo I se contradizem, uma vez que se constata a quantidade 33 unidades.</w:t>
      </w:r>
    </w:p>
    <w:p w:rsidR="003F5B4B" w:rsidRDefault="008C551B">
      <w:pPr>
        <w:spacing w:after="0" w:line="240" w:lineRule="auto"/>
        <w:ind w:firstLine="708"/>
        <w:jc w:val="both"/>
        <w:rPr>
          <w:b/>
        </w:rPr>
      </w:pPr>
      <w:r>
        <w:rPr>
          <w:b/>
        </w:rPr>
        <w:t>Lote 3 – Superestrutura Transposição 10,00 x 4,50 m</w:t>
      </w:r>
    </w:p>
    <w:p w:rsidR="003F5B4B" w:rsidRDefault="003F5B4B">
      <w:pPr>
        <w:spacing w:after="0" w:line="240" w:lineRule="auto"/>
        <w:ind w:firstLine="708"/>
        <w:jc w:val="both"/>
      </w:pPr>
    </w:p>
    <w:tbl>
      <w:tblPr>
        <w:tblStyle w:val="Tabelacomgrade"/>
        <w:tblW w:w="6530" w:type="dxa"/>
        <w:tblInd w:w="675" w:type="dxa"/>
        <w:tblLook w:val="04A0" w:firstRow="1" w:lastRow="0" w:firstColumn="1" w:lastColumn="0" w:noHBand="0" w:noVBand="1"/>
      </w:tblPr>
      <w:tblGrid>
        <w:gridCol w:w="850"/>
        <w:gridCol w:w="4236"/>
        <w:gridCol w:w="1444"/>
      </w:tblGrid>
      <w:tr w:rsidR="003F5B4B">
        <w:tc>
          <w:tcPr>
            <w:tcW w:w="850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ITEM</w:t>
            </w:r>
          </w:p>
        </w:tc>
        <w:tc>
          <w:tcPr>
            <w:tcW w:w="4236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SERVIÇOS</w:t>
            </w:r>
          </w:p>
        </w:tc>
        <w:tc>
          <w:tcPr>
            <w:tcW w:w="1444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QUANTIDADE</w:t>
            </w:r>
          </w:p>
        </w:tc>
      </w:tr>
      <w:tr w:rsidR="003F5B4B">
        <w:tc>
          <w:tcPr>
            <w:tcW w:w="850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1</w:t>
            </w:r>
          </w:p>
        </w:tc>
        <w:tc>
          <w:tcPr>
            <w:tcW w:w="4236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Execução da Superestrutura .....</w:t>
            </w:r>
          </w:p>
        </w:tc>
        <w:tc>
          <w:tcPr>
            <w:tcW w:w="1444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8.376,90 kg</w:t>
            </w:r>
          </w:p>
        </w:tc>
      </w:tr>
      <w:tr w:rsidR="003F5B4B">
        <w:tc>
          <w:tcPr>
            <w:tcW w:w="850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2</w:t>
            </w:r>
          </w:p>
        </w:tc>
        <w:tc>
          <w:tcPr>
            <w:tcW w:w="4236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 xml:space="preserve">Execução da superestrutura e montagem de estrutura </w:t>
            </w:r>
          </w:p>
        </w:tc>
        <w:tc>
          <w:tcPr>
            <w:tcW w:w="1444" w:type="dxa"/>
            <w:shd w:val="clear" w:color="auto" w:fill="auto"/>
          </w:tcPr>
          <w:p w:rsidR="003F5B4B" w:rsidRDefault="003F5B4B">
            <w:pPr>
              <w:spacing w:after="0" w:line="240" w:lineRule="auto"/>
              <w:jc w:val="both"/>
            </w:pPr>
          </w:p>
          <w:p w:rsidR="003F5B4B" w:rsidRDefault="008C551B">
            <w:pPr>
              <w:spacing w:after="0" w:line="240" w:lineRule="auto"/>
              <w:jc w:val="both"/>
            </w:pPr>
            <w:r>
              <w:rPr>
                <w:highlight w:val="lightGray"/>
              </w:rPr>
              <w:t>33 unidades</w:t>
            </w:r>
          </w:p>
        </w:tc>
      </w:tr>
    </w:tbl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ind w:firstLine="708"/>
        <w:jc w:val="both"/>
      </w:pPr>
      <w:r>
        <w:t>No lote 04, informa a quantidade de 11 unidades,  porém as exigências  constantes no item “c” do sub-item 8.1.1 do item 8 do An</w:t>
      </w:r>
      <w:r>
        <w:t>exo I se contradizem, uma vez que se constata a quantidade 39 unidades</w:t>
      </w: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ind w:firstLine="708"/>
        <w:jc w:val="both"/>
        <w:rPr>
          <w:b/>
        </w:rPr>
      </w:pPr>
      <w:r>
        <w:rPr>
          <w:b/>
        </w:rPr>
        <w:t>Lote 4 – Superestrutura Transposição 12,00 x 4,50 m</w:t>
      </w:r>
    </w:p>
    <w:p w:rsidR="003F5B4B" w:rsidRDefault="003F5B4B">
      <w:pPr>
        <w:spacing w:after="0" w:line="240" w:lineRule="auto"/>
        <w:ind w:firstLine="708"/>
        <w:jc w:val="both"/>
        <w:rPr>
          <w:b/>
        </w:rPr>
      </w:pPr>
    </w:p>
    <w:tbl>
      <w:tblPr>
        <w:tblStyle w:val="Tabelacomgrade"/>
        <w:tblW w:w="6530" w:type="dxa"/>
        <w:tblInd w:w="675" w:type="dxa"/>
        <w:tblLook w:val="04A0" w:firstRow="1" w:lastRow="0" w:firstColumn="1" w:lastColumn="0" w:noHBand="0" w:noVBand="1"/>
      </w:tblPr>
      <w:tblGrid>
        <w:gridCol w:w="850"/>
        <w:gridCol w:w="4236"/>
        <w:gridCol w:w="1444"/>
      </w:tblGrid>
      <w:tr w:rsidR="003F5B4B">
        <w:tc>
          <w:tcPr>
            <w:tcW w:w="850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ITEM</w:t>
            </w:r>
          </w:p>
        </w:tc>
        <w:tc>
          <w:tcPr>
            <w:tcW w:w="4236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SERVIÇOS</w:t>
            </w:r>
          </w:p>
        </w:tc>
        <w:tc>
          <w:tcPr>
            <w:tcW w:w="1444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QUANTIDADE</w:t>
            </w:r>
          </w:p>
        </w:tc>
      </w:tr>
      <w:tr w:rsidR="003F5B4B">
        <w:tc>
          <w:tcPr>
            <w:tcW w:w="850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1</w:t>
            </w:r>
          </w:p>
        </w:tc>
        <w:tc>
          <w:tcPr>
            <w:tcW w:w="4236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Execução da Superestrutura .....</w:t>
            </w:r>
          </w:p>
        </w:tc>
        <w:tc>
          <w:tcPr>
            <w:tcW w:w="1444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8.376,90 kg</w:t>
            </w:r>
          </w:p>
        </w:tc>
      </w:tr>
      <w:tr w:rsidR="003F5B4B">
        <w:tc>
          <w:tcPr>
            <w:tcW w:w="850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2</w:t>
            </w:r>
          </w:p>
        </w:tc>
        <w:tc>
          <w:tcPr>
            <w:tcW w:w="4236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 xml:space="preserve">Execução da superestrutura e montagem de estrutura </w:t>
            </w:r>
          </w:p>
        </w:tc>
        <w:tc>
          <w:tcPr>
            <w:tcW w:w="1444" w:type="dxa"/>
            <w:shd w:val="clear" w:color="auto" w:fill="auto"/>
          </w:tcPr>
          <w:p w:rsidR="003F5B4B" w:rsidRDefault="003F5B4B">
            <w:pPr>
              <w:spacing w:after="0" w:line="240" w:lineRule="auto"/>
              <w:jc w:val="both"/>
            </w:pPr>
          </w:p>
          <w:p w:rsidR="003F5B4B" w:rsidRDefault="008C551B">
            <w:pPr>
              <w:spacing w:after="0" w:line="240" w:lineRule="auto"/>
              <w:jc w:val="both"/>
            </w:pPr>
            <w:r>
              <w:rPr>
                <w:highlight w:val="lightGray"/>
              </w:rPr>
              <w:t>39</w:t>
            </w:r>
            <w:r>
              <w:rPr>
                <w:highlight w:val="lightGray"/>
              </w:rPr>
              <w:t xml:space="preserve"> unidades</w:t>
            </w:r>
          </w:p>
        </w:tc>
      </w:tr>
    </w:tbl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ind w:firstLine="708"/>
        <w:jc w:val="both"/>
      </w:pPr>
      <w:r>
        <w:t>No lote 05, informa a quantidade de 11 unidades,  porém as exigências  constantes no item “c” do sub-item 8.1.1 do item 8 do Anexo I se contradizem, uma vez que se constata a quantidade 49 unidades</w:t>
      </w: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ind w:firstLine="708"/>
        <w:jc w:val="both"/>
        <w:rPr>
          <w:b/>
        </w:rPr>
      </w:pPr>
      <w:r>
        <w:t xml:space="preserve"> </w:t>
      </w:r>
      <w:r>
        <w:rPr>
          <w:b/>
        </w:rPr>
        <w:t>Lote 5 – Superestrutura Transposição 15,00 x</w:t>
      </w:r>
      <w:r>
        <w:rPr>
          <w:b/>
        </w:rPr>
        <w:t xml:space="preserve"> 4,50 m</w:t>
      </w:r>
    </w:p>
    <w:p w:rsidR="003F5B4B" w:rsidRDefault="003F5B4B">
      <w:pPr>
        <w:spacing w:after="0" w:line="240" w:lineRule="auto"/>
        <w:ind w:firstLine="708"/>
        <w:jc w:val="both"/>
      </w:pPr>
    </w:p>
    <w:tbl>
      <w:tblPr>
        <w:tblStyle w:val="Tabelacomgrade"/>
        <w:tblW w:w="6530" w:type="dxa"/>
        <w:tblInd w:w="675" w:type="dxa"/>
        <w:tblLook w:val="04A0" w:firstRow="1" w:lastRow="0" w:firstColumn="1" w:lastColumn="0" w:noHBand="0" w:noVBand="1"/>
      </w:tblPr>
      <w:tblGrid>
        <w:gridCol w:w="850"/>
        <w:gridCol w:w="4236"/>
        <w:gridCol w:w="1444"/>
      </w:tblGrid>
      <w:tr w:rsidR="003F5B4B">
        <w:tc>
          <w:tcPr>
            <w:tcW w:w="850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ITEM</w:t>
            </w:r>
          </w:p>
        </w:tc>
        <w:tc>
          <w:tcPr>
            <w:tcW w:w="4236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SERVIÇOS</w:t>
            </w:r>
          </w:p>
        </w:tc>
        <w:tc>
          <w:tcPr>
            <w:tcW w:w="1444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QUANTIDADE</w:t>
            </w:r>
          </w:p>
        </w:tc>
      </w:tr>
      <w:tr w:rsidR="003F5B4B">
        <w:tc>
          <w:tcPr>
            <w:tcW w:w="850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1</w:t>
            </w:r>
          </w:p>
        </w:tc>
        <w:tc>
          <w:tcPr>
            <w:tcW w:w="4236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Execução da Superestrutura .....</w:t>
            </w:r>
          </w:p>
        </w:tc>
        <w:tc>
          <w:tcPr>
            <w:tcW w:w="1444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8.376,90 kg</w:t>
            </w:r>
          </w:p>
        </w:tc>
      </w:tr>
      <w:tr w:rsidR="003F5B4B">
        <w:tc>
          <w:tcPr>
            <w:tcW w:w="850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2</w:t>
            </w:r>
          </w:p>
        </w:tc>
        <w:tc>
          <w:tcPr>
            <w:tcW w:w="4236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 xml:space="preserve">Execução da superestrutura e montagem de estrutura </w:t>
            </w:r>
          </w:p>
        </w:tc>
        <w:tc>
          <w:tcPr>
            <w:tcW w:w="1444" w:type="dxa"/>
            <w:shd w:val="clear" w:color="auto" w:fill="auto"/>
          </w:tcPr>
          <w:p w:rsidR="003F5B4B" w:rsidRDefault="003F5B4B">
            <w:pPr>
              <w:spacing w:after="0" w:line="240" w:lineRule="auto"/>
              <w:jc w:val="both"/>
            </w:pPr>
          </w:p>
          <w:p w:rsidR="003F5B4B" w:rsidRDefault="008C551B">
            <w:pPr>
              <w:spacing w:after="0" w:line="240" w:lineRule="auto"/>
              <w:jc w:val="both"/>
            </w:pPr>
            <w:r>
              <w:rPr>
                <w:highlight w:val="lightGray"/>
              </w:rPr>
              <w:t>49 unidades</w:t>
            </w:r>
          </w:p>
        </w:tc>
      </w:tr>
    </w:tbl>
    <w:p w:rsidR="003F5B4B" w:rsidRDefault="003F5B4B">
      <w:pPr>
        <w:spacing w:after="0" w:line="240" w:lineRule="auto"/>
        <w:ind w:firstLine="708"/>
        <w:jc w:val="both"/>
      </w:pPr>
    </w:p>
    <w:p w:rsidR="003F5B4B" w:rsidRDefault="008C551B">
      <w:pPr>
        <w:spacing w:after="0" w:line="240" w:lineRule="auto"/>
        <w:ind w:firstLine="708"/>
        <w:jc w:val="both"/>
      </w:pPr>
      <w:r>
        <w:t xml:space="preserve">No lote 06, informa a quantidade de 11 unidades,  porém as exigências  constantes no item “c” do </w:t>
      </w:r>
      <w:r>
        <w:t>sub-item 8.1.1 do item 8 do Anexo I se contradizem, uma vez que se constata a quantidade 59 unidades</w:t>
      </w:r>
    </w:p>
    <w:p w:rsidR="003F5B4B" w:rsidRDefault="008C551B">
      <w:pPr>
        <w:spacing w:after="0" w:line="240" w:lineRule="auto"/>
        <w:ind w:left="708"/>
        <w:jc w:val="both"/>
        <w:rPr>
          <w:b/>
        </w:rPr>
      </w:pPr>
      <w:r>
        <w:rPr>
          <w:b/>
        </w:rPr>
        <w:t>Lote 6 – Superestrutura Transposição 18,00 x 4,50 m</w:t>
      </w:r>
    </w:p>
    <w:p w:rsidR="003F5B4B" w:rsidRDefault="003F5B4B">
      <w:pPr>
        <w:spacing w:after="0" w:line="240" w:lineRule="auto"/>
        <w:ind w:left="708"/>
        <w:jc w:val="both"/>
      </w:pPr>
    </w:p>
    <w:tbl>
      <w:tblPr>
        <w:tblStyle w:val="Tabelacomgrade"/>
        <w:tblW w:w="6530" w:type="dxa"/>
        <w:tblInd w:w="675" w:type="dxa"/>
        <w:tblLook w:val="04A0" w:firstRow="1" w:lastRow="0" w:firstColumn="1" w:lastColumn="0" w:noHBand="0" w:noVBand="1"/>
      </w:tblPr>
      <w:tblGrid>
        <w:gridCol w:w="850"/>
        <w:gridCol w:w="4236"/>
        <w:gridCol w:w="1444"/>
      </w:tblGrid>
      <w:tr w:rsidR="003F5B4B">
        <w:tc>
          <w:tcPr>
            <w:tcW w:w="850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ITEM</w:t>
            </w:r>
          </w:p>
        </w:tc>
        <w:tc>
          <w:tcPr>
            <w:tcW w:w="4236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SERVIÇOS</w:t>
            </w:r>
          </w:p>
        </w:tc>
        <w:tc>
          <w:tcPr>
            <w:tcW w:w="1444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QUANTIDADE</w:t>
            </w:r>
          </w:p>
        </w:tc>
      </w:tr>
      <w:tr w:rsidR="003F5B4B">
        <w:tc>
          <w:tcPr>
            <w:tcW w:w="850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lastRenderedPageBreak/>
              <w:t>1</w:t>
            </w:r>
          </w:p>
        </w:tc>
        <w:tc>
          <w:tcPr>
            <w:tcW w:w="4236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Execução da Superestrutura .....</w:t>
            </w:r>
          </w:p>
        </w:tc>
        <w:tc>
          <w:tcPr>
            <w:tcW w:w="1444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8.376,90 kg</w:t>
            </w:r>
          </w:p>
        </w:tc>
      </w:tr>
      <w:tr w:rsidR="003F5B4B">
        <w:tc>
          <w:tcPr>
            <w:tcW w:w="850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2</w:t>
            </w:r>
          </w:p>
        </w:tc>
        <w:tc>
          <w:tcPr>
            <w:tcW w:w="4236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 xml:space="preserve">Execução da superestrutura e montagem de estrutura </w:t>
            </w:r>
          </w:p>
        </w:tc>
        <w:tc>
          <w:tcPr>
            <w:tcW w:w="1444" w:type="dxa"/>
            <w:shd w:val="clear" w:color="auto" w:fill="auto"/>
          </w:tcPr>
          <w:p w:rsidR="003F5B4B" w:rsidRDefault="003F5B4B">
            <w:pPr>
              <w:spacing w:after="0" w:line="240" w:lineRule="auto"/>
              <w:jc w:val="both"/>
            </w:pPr>
          </w:p>
          <w:p w:rsidR="003F5B4B" w:rsidRDefault="008C551B">
            <w:pPr>
              <w:spacing w:after="0" w:line="240" w:lineRule="auto"/>
              <w:jc w:val="both"/>
            </w:pPr>
            <w:r>
              <w:rPr>
                <w:highlight w:val="lightGray"/>
              </w:rPr>
              <w:t>59 unidades</w:t>
            </w:r>
          </w:p>
        </w:tc>
      </w:tr>
    </w:tbl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ind w:firstLine="708"/>
        <w:jc w:val="both"/>
      </w:pPr>
      <w:r>
        <w:t xml:space="preserve">No lote 07, informa a quantidade de 11 unidades,  porém as exigências  constantes no item “c” do sub-item 8.1.1 do item 8 do Anexo I se contradizem, uma vez que se constata a quantidade 79 </w:t>
      </w:r>
      <w:r>
        <w:t>unidades</w:t>
      </w:r>
    </w:p>
    <w:p w:rsidR="003F5B4B" w:rsidRDefault="003F5B4B">
      <w:pPr>
        <w:spacing w:after="0" w:line="240" w:lineRule="auto"/>
        <w:ind w:firstLine="708"/>
        <w:jc w:val="both"/>
        <w:rPr>
          <w:b/>
        </w:rPr>
      </w:pPr>
    </w:p>
    <w:p w:rsidR="003F5B4B" w:rsidRDefault="008C551B">
      <w:pPr>
        <w:spacing w:after="0" w:line="240" w:lineRule="auto"/>
        <w:ind w:firstLine="708"/>
        <w:jc w:val="both"/>
        <w:rPr>
          <w:b/>
        </w:rPr>
      </w:pPr>
      <w:r>
        <w:rPr>
          <w:b/>
        </w:rPr>
        <w:t>Lote 7 – Superestrutura Transposição 24,00 x 4,50 m</w:t>
      </w:r>
    </w:p>
    <w:p w:rsidR="003F5B4B" w:rsidRDefault="003F5B4B">
      <w:pPr>
        <w:spacing w:after="0" w:line="240" w:lineRule="auto"/>
        <w:ind w:firstLine="708"/>
        <w:jc w:val="both"/>
      </w:pPr>
    </w:p>
    <w:tbl>
      <w:tblPr>
        <w:tblStyle w:val="Tabelacomgrade"/>
        <w:tblW w:w="6530" w:type="dxa"/>
        <w:tblInd w:w="675" w:type="dxa"/>
        <w:tblLook w:val="04A0" w:firstRow="1" w:lastRow="0" w:firstColumn="1" w:lastColumn="0" w:noHBand="0" w:noVBand="1"/>
      </w:tblPr>
      <w:tblGrid>
        <w:gridCol w:w="850"/>
        <w:gridCol w:w="4236"/>
        <w:gridCol w:w="1444"/>
      </w:tblGrid>
      <w:tr w:rsidR="003F5B4B">
        <w:tc>
          <w:tcPr>
            <w:tcW w:w="850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ITEM</w:t>
            </w:r>
          </w:p>
        </w:tc>
        <w:tc>
          <w:tcPr>
            <w:tcW w:w="4236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SERVIÇOS</w:t>
            </w:r>
          </w:p>
        </w:tc>
        <w:tc>
          <w:tcPr>
            <w:tcW w:w="1444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QUANTIDADE</w:t>
            </w:r>
          </w:p>
        </w:tc>
      </w:tr>
      <w:tr w:rsidR="003F5B4B">
        <w:tc>
          <w:tcPr>
            <w:tcW w:w="850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1</w:t>
            </w:r>
          </w:p>
        </w:tc>
        <w:tc>
          <w:tcPr>
            <w:tcW w:w="4236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Execução da Superestrutura .....</w:t>
            </w:r>
          </w:p>
        </w:tc>
        <w:tc>
          <w:tcPr>
            <w:tcW w:w="1444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8.376,90 kg</w:t>
            </w:r>
          </w:p>
        </w:tc>
      </w:tr>
      <w:tr w:rsidR="003F5B4B">
        <w:tc>
          <w:tcPr>
            <w:tcW w:w="850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2</w:t>
            </w:r>
          </w:p>
        </w:tc>
        <w:tc>
          <w:tcPr>
            <w:tcW w:w="4236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 xml:space="preserve">Execução da superestrutura e montagem de estrutura </w:t>
            </w:r>
          </w:p>
        </w:tc>
        <w:tc>
          <w:tcPr>
            <w:tcW w:w="1444" w:type="dxa"/>
            <w:shd w:val="clear" w:color="auto" w:fill="auto"/>
          </w:tcPr>
          <w:p w:rsidR="003F5B4B" w:rsidRDefault="003F5B4B">
            <w:pPr>
              <w:spacing w:after="0" w:line="240" w:lineRule="auto"/>
              <w:jc w:val="both"/>
            </w:pPr>
          </w:p>
          <w:p w:rsidR="003F5B4B" w:rsidRDefault="008C551B">
            <w:pPr>
              <w:spacing w:after="0" w:line="240" w:lineRule="auto"/>
              <w:jc w:val="both"/>
            </w:pPr>
            <w:r>
              <w:rPr>
                <w:highlight w:val="lightGray"/>
              </w:rPr>
              <w:t>79 unidades</w:t>
            </w:r>
          </w:p>
        </w:tc>
      </w:tr>
    </w:tbl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ind w:firstLine="708"/>
        <w:jc w:val="both"/>
      </w:pPr>
      <w:r>
        <w:t xml:space="preserve">No lote 08, informa a quantidade de 75 unidades,  </w:t>
      </w:r>
      <w:r>
        <w:t>porém as exigências  constantes no item “c” do sub-item 8.1.1 do item 8 do Anexo I se contradizem, uma vez que se constata a quantidade 22,77 m³.</w:t>
      </w:r>
    </w:p>
    <w:p w:rsidR="003F5B4B" w:rsidRDefault="003F5B4B">
      <w:pPr>
        <w:spacing w:after="0" w:line="240" w:lineRule="auto"/>
        <w:ind w:firstLine="708"/>
        <w:jc w:val="both"/>
      </w:pPr>
    </w:p>
    <w:p w:rsidR="003F5B4B" w:rsidRDefault="008C551B">
      <w:pPr>
        <w:spacing w:after="0" w:line="240" w:lineRule="auto"/>
        <w:ind w:firstLine="708"/>
        <w:jc w:val="both"/>
      </w:pPr>
      <w:r>
        <w:rPr>
          <w:b/>
        </w:rPr>
        <w:t xml:space="preserve">Lote 8 – Infra e Mesoestrutura, Alas e Encontros </w:t>
      </w:r>
    </w:p>
    <w:p w:rsidR="003F5B4B" w:rsidRDefault="003F5B4B">
      <w:pPr>
        <w:spacing w:after="0" w:line="240" w:lineRule="auto"/>
        <w:jc w:val="both"/>
      </w:pPr>
    </w:p>
    <w:tbl>
      <w:tblPr>
        <w:tblStyle w:val="Tabelacomgrade"/>
        <w:tblW w:w="6530" w:type="dxa"/>
        <w:tblInd w:w="675" w:type="dxa"/>
        <w:tblLook w:val="04A0" w:firstRow="1" w:lastRow="0" w:firstColumn="1" w:lastColumn="0" w:noHBand="0" w:noVBand="1"/>
      </w:tblPr>
      <w:tblGrid>
        <w:gridCol w:w="850"/>
        <w:gridCol w:w="4236"/>
        <w:gridCol w:w="1444"/>
      </w:tblGrid>
      <w:tr w:rsidR="003F5B4B">
        <w:tc>
          <w:tcPr>
            <w:tcW w:w="850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ITEM</w:t>
            </w:r>
          </w:p>
        </w:tc>
        <w:tc>
          <w:tcPr>
            <w:tcW w:w="4236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SERVIÇOS</w:t>
            </w:r>
          </w:p>
        </w:tc>
        <w:tc>
          <w:tcPr>
            <w:tcW w:w="1444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QUANTIDADE</w:t>
            </w:r>
          </w:p>
        </w:tc>
      </w:tr>
      <w:tr w:rsidR="003F5B4B">
        <w:tc>
          <w:tcPr>
            <w:tcW w:w="850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>1</w:t>
            </w:r>
          </w:p>
        </w:tc>
        <w:tc>
          <w:tcPr>
            <w:tcW w:w="4236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t xml:space="preserve">Infra e Mesoestrutura, Alas e </w:t>
            </w:r>
            <w:r>
              <w:t>Encontros</w:t>
            </w:r>
          </w:p>
        </w:tc>
        <w:tc>
          <w:tcPr>
            <w:tcW w:w="1444" w:type="dxa"/>
            <w:shd w:val="clear" w:color="auto" w:fill="auto"/>
          </w:tcPr>
          <w:p w:rsidR="003F5B4B" w:rsidRDefault="008C551B">
            <w:pPr>
              <w:spacing w:after="0" w:line="240" w:lineRule="auto"/>
              <w:jc w:val="both"/>
            </w:pPr>
            <w:r>
              <w:rPr>
                <w:highlight w:val="lightGray"/>
              </w:rPr>
              <w:t>22,77 m³</w:t>
            </w:r>
          </w:p>
        </w:tc>
      </w:tr>
    </w:tbl>
    <w:p w:rsidR="003F5B4B" w:rsidRDefault="003F5B4B">
      <w:pPr>
        <w:spacing w:after="0" w:line="240" w:lineRule="auto"/>
        <w:jc w:val="both"/>
      </w:pP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jc w:val="both"/>
        <w:rPr>
          <w:b/>
        </w:rPr>
      </w:pPr>
      <w:r>
        <w:tab/>
      </w:r>
      <w:r>
        <w:rPr>
          <w:b/>
        </w:rPr>
        <w:t>Portanto, as exigências para comprovação do item “c” - sub-item 8.1.1,  item 8 do anexo I, se mostram incompatíveis e não se coadunam diante do quadro apresentado acima, devendo todos estes itens serem refeitos, para corretas exigênc</w:t>
      </w:r>
      <w:r>
        <w:rPr>
          <w:b/>
        </w:rPr>
        <w:t xml:space="preserve">ias editalícias. </w:t>
      </w: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jc w:val="both"/>
      </w:pPr>
      <w:r>
        <w:t xml:space="preserve"> </w:t>
      </w:r>
      <w:r>
        <w:tab/>
      </w:r>
    </w:p>
    <w:p w:rsidR="003F5B4B" w:rsidRDefault="008C551B">
      <w:pPr>
        <w:spacing w:after="0" w:line="240" w:lineRule="auto"/>
        <w:jc w:val="both"/>
      </w:pPr>
      <w:r>
        <w:tab/>
        <w:t xml:space="preserve">Outro fato que chama atenção neste Edital, diz respeito ao item 11 do Anexo I, mais precisamente quanto a  FORMAS E CONDIÇÕES DE PAGAMENTO. </w:t>
      </w: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jc w:val="both"/>
      </w:pPr>
      <w:r>
        <w:tab/>
        <w:t xml:space="preserve">Tão bem elaborado e detalhado, </w:t>
      </w:r>
      <w:r>
        <w:rPr>
          <w:b/>
          <w:u w:val="single"/>
        </w:rPr>
        <w:t>omitiram o prazo para pagamento</w:t>
      </w:r>
      <w:r>
        <w:t xml:space="preserve">, normalmente em alguns órgãos públicos são de 05 à 10 dias após o ateste pelo fiscal do contrato, vistos a dificuldades dos fornecedores. </w:t>
      </w: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jc w:val="both"/>
      </w:pPr>
      <w:r>
        <w:tab/>
        <w:t>Este item deve ser inserido no próximo edital, haja vista que nenhum fornecedor irá prestar os serviços e ficar “</w:t>
      </w:r>
      <w:r>
        <w:rPr>
          <w:b/>
          <w:i/>
        </w:rPr>
        <w:t>a</w:t>
      </w:r>
      <w:r>
        <w:rPr>
          <w:b/>
          <w:i/>
        </w:rPr>
        <w:t xml:space="preserve">d eternum” </w:t>
      </w:r>
      <w:r>
        <w:rPr>
          <w:b/>
        </w:rPr>
        <w:t xml:space="preserve"> esperando a boa vontade da CODEVASF em liquidar e pagar por serviços prestados, além do que contraria o Inciso XIV do Artigo 40 da Lei nº 8.666 de 21 de Junho de 1993 –Lei maior de licitações.</w:t>
      </w:r>
    </w:p>
    <w:p w:rsidR="003F5B4B" w:rsidRDefault="003F5B4B">
      <w:pPr>
        <w:spacing w:after="0" w:line="240" w:lineRule="auto"/>
        <w:jc w:val="both"/>
      </w:pP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jc w:val="center"/>
        <w:rPr>
          <w:b/>
        </w:rPr>
      </w:pPr>
      <w:r>
        <w:rPr>
          <w:b/>
        </w:rPr>
        <w:t>DOS PEDIDOS</w:t>
      </w: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ind w:firstLine="708"/>
        <w:jc w:val="both"/>
      </w:pPr>
      <w:r>
        <w:t xml:space="preserve">Em face do exposto, requer-se seja a presente IMPUGNAÇÃO julgada procedente, com efeito de constar no Edital as seguintes correções: </w:t>
      </w:r>
    </w:p>
    <w:p w:rsidR="003F5B4B" w:rsidRDefault="003F5B4B">
      <w:pPr>
        <w:spacing w:after="0" w:line="240" w:lineRule="auto"/>
        <w:ind w:firstLine="708"/>
        <w:jc w:val="both"/>
      </w:pPr>
    </w:p>
    <w:p w:rsidR="003F5B4B" w:rsidRDefault="008C551B">
      <w:pPr>
        <w:numPr>
          <w:ilvl w:val="0"/>
          <w:numId w:val="1"/>
        </w:numPr>
        <w:spacing w:after="0" w:line="240" w:lineRule="auto"/>
        <w:jc w:val="both"/>
      </w:pPr>
      <w:r>
        <w:t>Seja inserido no item 6 -IMPUGNAÇÃO DO EDITAL, o endereço para impugnação, na forma eletrônica,  como preceitua o Art. 24</w:t>
      </w:r>
      <w:r>
        <w:t xml:space="preserve"> do Decreto 10.024/2019.</w:t>
      </w:r>
    </w:p>
    <w:p w:rsidR="003F5B4B" w:rsidRDefault="008C551B">
      <w:pPr>
        <w:pStyle w:val="PargrafodaLista"/>
        <w:numPr>
          <w:ilvl w:val="0"/>
          <w:numId w:val="1"/>
        </w:numPr>
        <w:spacing w:after="0" w:line="240" w:lineRule="auto"/>
        <w:jc w:val="both"/>
      </w:pPr>
      <w:r>
        <w:lastRenderedPageBreak/>
        <w:t xml:space="preserve">Seja corrigido e/ou modificado o item 11 – Habilitação-    </w:t>
      </w:r>
      <w:r>
        <w:rPr>
          <w:b/>
        </w:rPr>
        <w:t>constantes dos itens c.1.4 - por fotocópia registrada ou autenticada na Junta Comercial da sedeou domicílio do licitante.</w:t>
      </w:r>
    </w:p>
    <w:p w:rsidR="003F5B4B" w:rsidRDefault="008C551B">
      <w:pPr>
        <w:pStyle w:val="PargrafodaLista"/>
        <w:numPr>
          <w:ilvl w:val="0"/>
          <w:numId w:val="1"/>
        </w:numPr>
        <w:spacing w:after="0" w:line="240" w:lineRule="auto"/>
        <w:jc w:val="both"/>
      </w:pPr>
      <w:r>
        <w:t xml:space="preserve">Sejam feitas as correções de quantidades em todos </w:t>
      </w:r>
      <w:r>
        <w:t xml:space="preserve">os itens do Edital e dos Anexos informando corretamente todos os quantitativos, para que sejam comprovados e cumpridas todas as exigências de capacidades técnicas de forma equitativas. </w:t>
      </w:r>
    </w:p>
    <w:p w:rsidR="003F5B4B" w:rsidRDefault="008C551B">
      <w:pPr>
        <w:pStyle w:val="PargrafodaLista"/>
        <w:numPr>
          <w:ilvl w:val="0"/>
          <w:numId w:val="1"/>
        </w:numPr>
        <w:spacing w:after="0" w:line="240" w:lineRule="auto"/>
        <w:jc w:val="both"/>
      </w:pPr>
      <w:r>
        <w:t>Seja inserido no próximo edital o prazo de pagamento de 05 à 10 dias a</w:t>
      </w:r>
      <w:r>
        <w:t>pós o ateste, visando facilitar a vida dos fornecedores, evitando-se a espera desnecessária para cumprimento de formalidades.</w:t>
      </w:r>
    </w:p>
    <w:p w:rsidR="003F5B4B" w:rsidRDefault="003F5B4B">
      <w:pPr>
        <w:spacing w:after="0" w:line="240" w:lineRule="auto"/>
        <w:ind w:left="708"/>
        <w:jc w:val="both"/>
      </w:pPr>
    </w:p>
    <w:p w:rsidR="003F5B4B" w:rsidRDefault="008C551B">
      <w:pPr>
        <w:spacing w:after="0" w:line="240" w:lineRule="auto"/>
        <w:ind w:firstLine="708"/>
        <w:jc w:val="both"/>
      </w:pPr>
      <w:r>
        <w:t>Requer ainda seja determinada a republicação do Edital, inserindo as alterações aqui pleiteada, reabrindo-se o prazo inicialmente</w:t>
      </w:r>
      <w:r>
        <w:t xml:space="preserve"> previsto, conforme determina a Lei maior de licitações, § 4º, do art. 21, da Lei nº 8666/93.</w:t>
      </w:r>
    </w:p>
    <w:p w:rsidR="003F5B4B" w:rsidRDefault="003F5B4B">
      <w:pPr>
        <w:spacing w:after="0" w:line="240" w:lineRule="auto"/>
        <w:jc w:val="both"/>
      </w:pPr>
    </w:p>
    <w:p w:rsidR="003F5B4B" w:rsidRDefault="003F5B4B">
      <w:pPr>
        <w:spacing w:after="0" w:line="240" w:lineRule="auto"/>
        <w:jc w:val="both"/>
      </w:pP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ind w:firstLine="708"/>
        <w:jc w:val="both"/>
      </w:pPr>
      <w:r>
        <w:t>Nestes Termos</w:t>
      </w:r>
    </w:p>
    <w:p w:rsidR="003F5B4B" w:rsidRDefault="008C551B">
      <w:pPr>
        <w:spacing w:after="0" w:line="240" w:lineRule="auto"/>
        <w:ind w:firstLine="708"/>
        <w:jc w:val="both"/>
      </w:pPr>
      <w:r>
        <w:t>Pede Deferimento.</w:t>
      </w: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ind w:firstLine="708"/>
        <w:jc w:val="both"/>
      </w:pPr>
      <w:r>
        <w:t>Campo Grande (MS), 22 de dezembro de 2020.</w:t>
      </w:r>
    </w:p>
    <w:p w:rsidR="003F5B4B" w:rsidRDefault="003F5B4B">
      <w:pPr>
        <w:spacing w:after="0" w:line="240" w:lineRule="auto"/>
        <w:jc w:val="both"/>
      </w:pPr>
    </w:p>
    <w:p w:rsidR="003F5B4B" w:rsidRDefault="003F5B4B">
      <w:pPr>
        <w:spacing w:after="0" w:line="240" w:lineRule="auto"/>
        <w:jc w:val="both"/>
      </w:pPr>
    </w:p>
    <w:p w:rsidR="003F5B4B" w:rsidRDefault="003F5B4B">
      <w:pPr>
        <w:spacing w:after="0" w:line="240" w:lineRule="auto"/>
        <w:jc w:val="both"/>
      </w:pPr>
    </w:p>
    <w:p w:rsidR="003F5B4B" w:rsidRDefault="003F5B4B">
      <w:pPr>
        <w:spacing w:after="0" w:line="240" w:lineRule="auto"/>
        <w:jc w:val="both"/>
      </w:pPr>
    </w:p>
    <w:p w:rsidR="003F5B4B" w:rsidRDefault="008C551B">
      <w:pPr>
        <w:spacing w:after="0" w:line="240" w:lineRule="auto"/>
        <w:ind w:firstLine="708"/>
        <w:jc w:val="both"/>
      </w:pPr>
      <w:r>
        <w:t>LC BRAGA INCORPORADORA, CONSULTORIA E ENGENHARIA LTDA</w:t>
      </w:r>
    </w:p>
    <w:p w:rsidR="003F5B4B" w:rsidRDefault="008C551B">
      <w:pPr>
        <w:spacing w:after="0" w:line="240" w:lineRule="auto"/>
        <w:ind w:firstLine="708"/>
        <w:jc w:val="both"/>
      </w:pPr>
      <w:r>
        <w:t xml:space="preserve">FERNANDO LUIZ CAVALCANTE </w:t>
      </w:r>
      <w:r>
        <w:t>BRAGA - Diretor</w:t>
      </w:r>
    </w:p>
    <w:sectPr w:rsidR="003F5B4B">
      <w:pgSz w:w="11906" w:h="16838"/>
      <w:pgMar w:top="1417" w:right="1701" w:bottom="141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C2C73"/>
    <w:multiLevelType w:val="multilevel"/>
    <w:tmpl w:val="EDC2F32E"/>
    <w:lvl w:ilvl="0">
      <w:start w:val="1"/>
      <w:numFmt w:val="decimal"/>
      <w:lvlText w:val="%1-"/>
      <w:lvlJc w:val="left"/>
      <w:pPr>
        <w:ind w:left="1068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5B52E73"/>
    <w:multiLevelType w:val="multilevel"/>
    <w:tmpl w:val="802696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B4B"/>
    <w:rsid w:val="003F5B4B"/>
    <w:rsid w:val="008C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849617-6CAC-4D9D-9B75-1821673C8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7152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1">
    <w:name w:val="ListLabel 1"/>
    <w:qFormat/>
    <w:rPr>
      <w:b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styleId="PargrafodaLista">
    <w:name w:val="List Paragraph"/>
    <w:basedOn w:val="Normal"/>
    <w:uiPriority w:val="34"/>
    <w:qFormat/>
    <w:rsid w:val="00AE71C4"/>
    <w:pPr>
      <w:ind w:left="720"/>
      <w:contextualSpacing/>
    </w:pPr>
  </w:style>
  <w:style w:type="table" w:styleId="Tabelacomgrade">
    <w:name w:val="Table Grid"/>
    <w:basedOn w:val="Tabelanormal"/>
    <w:uiPriority w:val="59"/>
    <w:rsid w:val="00BE71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D6C69-15FC-40C7-A173-14F12851C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2780</Words>
  <Characters>15015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Renato José da Silva Isacksson</cp:lastModifiedBy>
  <cp:revision>2</cp:revision>
  <dcterms:created xsi:type="dcterms:W3CDTF">2020-12-24T20:37:00Z</dcterms:created>
  <dcterms:modified xsi:type="dcterms:W3CDTF">2020-12-24T20:37:00Z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