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29B" w:rsidRPr="00B84F3E" w:rsidRDefault="00B5529B" w:rsidP="00B5529B">
      <w:pPr>
        <w:spacing w:before="60" w:after="60"/>
        <w:ind w:right="119"/>
        <w:jc w:val="center"/>
        <w:rPr>
          <w:rFonts w:cs="Times New Roman"/>
          <w:b/>
          <w:sz w:val="28"/>
          <w:szCs w:val="28"/>
        </w:rPr>
      </w:pPr>
      <w:r w:rsidRPr="00B84F3E">
        <w:rPr>
          <w:rFonts w:cs="Times New Roman"/>
          <w:b/>
          <w:sz w:val="28"/>
          <w:szCs w:val="28"/>
        </w:rPr>
        <w:t>ANEXO B</w:t>
      </w:r>
      <w:r w:rsidR="006B5ECB">
        <w:rPr>
          <w:rFonts w:cs="Times New Roman"/>
          <w:b/>
          <w:sz w:val="28"/>
          <w:szCs w:val="28"/>
        </w:rPr>
        <w:t xml:space="preserve"> – </w:t>
      </w:r>
      <w:r w:rsidRPr="00B84F3E">
        <w:rPr>
          <w:rFonts w:cs="Times New Roman"/>
          <w:b/>
          <w:sz w:val="28"/>
          <w:szCs w:val="28"/>
        </w:rPr>
        <w:t>Níveis</w:t>
      </w:r>
      <w:r w:rsidR="00840B6B">
        <w:rPr>
          <w:rFonts w:cs="Times New Roman"/>
          <w:b/>
          <w:sz w:val="28"/>
          <w:szCs w:val="28"/>
        </w:rPr>
        <w:t xml:space="preserve"> Mínimos</w:t>
      </w:r>
      <w:r w:rsidRPr="00B84F3E">
        <w:rPr>
          <w:rFonts w:cs="Times New Roman"/>
          <w:b/>
          <w:sz w:val="28"/>
          <w:szCs w:val="28"/>
        </w:rPr>
        <w:t xml:space="preserve"> de Serviço </w:t>
      </w:r>
    </w:p>
    <w:p w:rsidR="00B5529B" w:rsidRPr="00830605" w:rsidRDefault="00B5529B" w:rsidP="00B5529B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9D519D" w:rsidRPr="00830605" w:rsidRDefault="009D519D" w:rsidP="009D519D">
      <w:pPr>
        <w:pStyle w:val="texto"/>
        <w:numPr>
          <w:ilvl w:val="0"/>
          <w:numId w:val="11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bookmarkStart w:id="0" w:name="_Toc358373922"/>
      <w:bookmarkStart w:id="1" w:name="_Toc404508138"/>
      <w:r w:rsidRPr="00830605">
        <w:rPr>
          <w:rFonts w:ascii="Arial" w:hAnsi="Arial" w:cs="Arial"/>
          <w:b/>
        </w:rPr>
        <w:t>O</w:t>
      </w:r>
      <w:r w:rsidR="007B5496" w:rsidRPr="00830605">
        <w:rPr>
          <w:rFonts w:ascii="Arial" w:hAnsi="Arial" w:cs="Arial"/>
          <w:b/>
        </w:rPr>
        <w:t>BJETIVO</w:t>
      </w:r>
    </w:p>
    <w:p w:rsidR="009D519D" w:rsidRPr="00830605" w:rsidRDefault="009D519D" w:rsidP="009D519D">
      <w:pPr>
        <w:pStyle w:val="texto"/>
        <w:numPr>
          <w:ilvl w:val="1"/>
          <w:numId w:val="12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>O presente documento estabelece critérios mínimos a serem exigidos da empresa CONTRATADA no tocante aos serviços prestados para a CONTRATANTE.</w:t>
      </w:r>
    </w:p>
    <w:p w:rsidR="009D519D" w:rsidRPr="00830605" w:rsidRDefault="009D519D" w:rsidP="009D519D">
      <w:pPr>
        <w:pStyle w:val="texto"/>
        <w:numPr>
          <w:ilvl w:val="1"/>
          <w:numId w:val="12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Definição de indicadores e metas para avaliação </w:t>
      </w:r>
      <w:r w:rsidR="00C2061E">
        <w:rPr>
          <w:rFonts w:ascii="Arial" w:hAnsi="Arial" w:cs="Arial"/>
        </w:rPr>
        <w:t>mensalmente</w:t>
      </w:r>
      <w:r w:rsidR="00C2061E" w:rsidRPr="00830605">
        <w:rPr>
          <w:rFonts w:ascii="Arial" w:hAnsi="Arial" w:cs="Arial"/>
        </w:rPr>
        <w:t xml:space="preserve"> </w:t>
      </w:r>
      <w:r w:rsidRPr="00830605">
        <w:rPr>
          <w:rFonts w:ascii="Arial" w:hAnsi="Arial" w:cs="Arial"/>
        </w:rPr>
        <w:t>d</w:t>
      </w:r>
      <w:r w:rsidR="00BF225B" w:rsidRPr="00830605">
        <w:rPr>
          <w:rFonts w:ascii="Arial" w:hAnsi="Arial" w:cs="Arial"/>
        </w:rPr>
        <w:t>os</w:t>
      </w:r>
      <w:r w:rsidRPr="00830605">
        <w:rPr>
          <w:rFonts w:ascii="Arial" w:hAnsi="Arial" w:cs="Arial"/>
        </w:rPr>
        <w:t xml:space="preserve"> serviços</w:t>
      </w:r>
      <w:r w:rsidR="00C2061E">
        <w:rPr>
          <w:rFonts w:ascii="Arial" w:hAnsi="Arial" w:cs="Arial"/>
        </w:rPr>
        <w:t xml:space="preserve"> </w:t>
      </w:r>
      <w:r w:rsidR="00BF225B" w:rsidRPr="00830605">
        <w:rPr>
          <w:rFonts w:ascii="Arial" w:hAnsi="Arial" w:cs="Arial"/>
        </w:rPr>
        <w:t>classificados como SUSTENTAÇÃO e SUPORTE</w:t>
      </w:r>
      <w:r w:rsidRPr="00830605">
        <w:rPr>
          <w:rFonts w:ascii="Arial" w:hAnsi="Arial" w:cs="Arial"/>
        </w:rPr>
        <w:t>, mantendo os níveis de qualidade exigidos.</w:t>
      </w:r>
    </w:p>
    <w:p w:rsidR="007B5496" w:rsidRPr="00830605" w:rsidRDefault="007B5496" w:rsidP="007B5496">
      <w:pPr>
        <w:pStyle w:val="texto"/>
        <w:tabs>
          <w:tab w:val="clear" w:pos="878"/>
          <w:tab w:val="left" w:pos="1418"/>
        </w:tabs>
        <w:spacing w:after="120" w:line="240" w:lineRule="auto"/>
        <w:ind w:left="1152" w:firstLine="0"/>
        <w:outlineLvl w:val="0"/>
        <w:rPr>
          <w:rFonts w:ascii="Arial" w:hAnsi="Arial" w:cs="Arial"/>
        </w:rPr>
      </w:pPr>
    </w:p>
    <w:p w:rsidR="007B5496" w:rsidRPr="00830605" w:rsidRDefault="007B5496" w:rsidP="009D519D">
      <w:pPr>
        <w:pStyle w:val="texto"/>
        <w:numPr>
          <w:ilvl w:val="0"/>
          <w:numId w:val="11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PREMISSAS E RESPONSABILIDADES</w:t>
      </w:r>
    </w:p>
    <w:p w:rsidR="007B5496" w:rsidRPr="00830605" w:rsidRDefault="007B5496" w:rsidP="007B5496">
      <w:pPr>
        <w:pStyle w:val="PargrafodaLista"/>
        <w:widowControl/>
        <w:numPr>
          <w:ilvl w:val="0"/>
          <w:numId w:val="13"/>
        </w:numPr>
        <w:tabs>
          <w:tab w:val="left" w:pos="1418"/>
          <w:tab w:val="left" w:pos="1586"/>
          <w:tab w:val="left" w:pos="2294"/>
          <w:tab w:val="left" w:pos="3002"/>
          <w:tab w:val="left" w:pos="3710"/>
          <w:tab w:val="left" w:pos="4418"/>
          <w:tab w:val="left" w:pos="5126"/>
          <w:tab w:val="left" w:pos="5834"/>
          <w:tab w:val="left" w:pos="6542"/>
          <w:tab w:val="left" w:pos="7250"/>
          <w:tab w:val="left" w:pos="7958"/>
          <w:tab w:val="left" w:pos="8666"/>
          <w:tab w:val="left" w:pos="9374"/>
          <w:tab w:val="left" w:pos="10082"/>
          <w:tab w:val="left" w:pos="10790"/>
          <w:tab w:val="left" w:pos="11498"/>
          <w:tab w:val="left" w:pos="12206"/>
          <w:tab w:val="left" w:pos="12914"/>
          <w:tab w:val="left" w:pos="13622"/>
          <w:tab w:val="left" w:pos="14330"/>
          <w:tab w:val="left" w:pos="15038"/>
          <w:tab w:val="left" w:pos="15746"/>
          <w:tab w:val="left" w:pos="16454"/>
          <w:tab w:val="left" w:pos="17162"/>
          <w:tab w:val="left" w:pos="17870"/>
          <w:tab w:val="left" w:pos="18578"/>
          <w:tab w:val="left" w:pos="19286"/>
          <w:tab w:val="left" w:pos="19994"/>
          <w:tab w:val="left" w:pos="20702"/>
          <w:tab w:val="left" w:pos="21410"/>
          <w:tab w:val="left" w:pos="22118"/>
          <w:tab w:val="left" w:pos="22826"/>
          <w:tab w:val="left" w:pos="23534"/>
          <w:tab w:val="left" w:pos="24242"/>
          <w:tab w:val="left" w:pos="24950"/>
          <w:tab w:val="left" w:pos="25658"/>
          <w:tab w:val="left" w:pos="26366"/>
          <w:tab w:val="left" w:pos="27074"/>
          <w:tab w:val="left" w:pos="27782"/>
          <w:tab w:val="left" w:pos="28490"/>
        </w:tabs>
        <w:autoSpaceDE w:val="0"/>
        <w:spacing w:after="120"/>
        <w:contextualSpacing w:val="0"/>
        <w:jc w:val="both"/>
        <w:outlineLvl w:val="0"/>
        <w:rPr>
          <w:rFonts w:ascii="Arial" w:eastAsia="Arial" w:hAnsi="Arial" w:cs="Arial"/>
          <w:vanish/>
          <w:sz w:val="20"/>
          <w:szCs w:val="20"/>
          <w:lang w:eastAsia="ar-SA" w:bidi="ar-SA"/>
        </w:rPr>
      </w:pPr>
    </w:p>
    <w:p w:rsidR="007B5496" w:rsidRPr="00830605" w:rsidRDefault="007B5496" w:rsidP="007B5496">
      <w:pPr>
        <w:pStyle w:val="PargrafodaLista"/>
        <w:widowControl/>
        <w:numPr>
          <w:ilvl w:val="0"/>
          <w:numId w:val="13"/>
        </w:numPr>
        <w:tabs>
          <w:tab w:val="left" w:pos="1418"/>
          <w:tab w:val="left" w:pos="1586"/>
          <w:tab w:val="left" w:pos="2294"/>
          <w:tab w:val="left" w:pos="3002"/>
          <w:tab w:val="left" w:pos="3710"/>
          <w:tab w:val="left" w:pos="4418"/>
          <w:tab w:val="left" w:pos="5126"/>
          <w:tab w:val="left" w:pos="5834"/>
          <w:tab w:val="left" w:pos="6542"/>
          <w:tab w:val="left" w:pos="7250"/>
          <w:tab w:val="left" w:pos="7958"/>
          <w:tab w:val="left" w:pos="8666"/>
          <w:tab w:val="left" w:pos="9374"/>
          <w:tab w:val="left" w:pos="10082"/>
          <w:tab w:val="left" w:pos="10790"/>
          <w:tab w:val="left" w:pos="11498"/>
          <w:tab w:val="left" w:pos="12206"/>
          <w:tab w:val="left" w:pos="12914"/>
          <w:tab w:val="left" w:pos="13622"/>
          <w:tab w:val="left" w:pos="14330"/>
          <w:tab w:val="left" w:pos="15038"/>
          <w:tab w:val="left" w:pos="15746"/>
          <w:tab w:val="left" w:pos="16454"/>
          <w:tab w:val="left" w:pos="17162"/>
          <w:tab w:val="left" w:pos="17870"/>
          <w:tab w:val="left" w:pos="18578"/>
          <w:tab w:val="left" w:pos="19286"/>
          <w:tab w:val="left" w:pos="19994"/>
          <w:tab w:val="left" w:pos="20702"/>
          <w:tab w:val="left" w:pos="21410"/>
          <w:tab w:val="left" w:pos="22118"/>
          <w:tab w:val="left" w:pos="22826"/>
          <w:tab w:val="left" w:pos="23534"/>
          <w:tab w:val="left" w:pos="24242"/>
          <w:tab w:val="left" w:pos="24950"/>
          <w:tab w:val="left" w:pos="25658"/>
          <w:tab w:val="left" w:pos="26366"/>
          <w:tab w:val="left" w:pos="27074"/>
          <w:tab w:val="left" w:pos="27782"/>
          <w:tab w:val="left" w:pos="28490"/>
        </w:tabs>
        <w:autoSpaceDE w:val="0"/>
        <w:spacing w:after="120"/>
        <w:contextualSpacing w:val="0"/>
        <w:jc w:val="both"/>
        <w:outlineLvl w:val="0"/>
        <w:rPr>
          <w:rFonts w:ascii="Arial" w:eastAsia="Arial" w:hAnsi="Arial" w:cs="Arial"/>
          <w:vanish/>
          <w:sz w:val="20"/>
          <w:szCs w:val="20"/>
          <w:lang w:eastAsia="ar-SA" w:bidi="ar-SA"/>
        </w:rPr>
      </w:pPr>
    </w:p>
    <w:p w:rsidR="00694F1E" w:rsidRPr="00830605" w:rsidRDefault="00694F1E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>A apuração dos indicadores será feita a partir de relatórios</w:t>
      </w:r>
      <w:r w:rsidR="00697A2F">
        <w:rPr>
          <w:rFonts w:ascii="Arial" w:hAnsi="Arial" w:cs="Arial"/>
        </w:rPr>
        <w:t xml:space="preserve"> mensais</w:t>
      </w:r>
      <w:r w:rsidRPr="00830605">
        <w:rPr>
          <w:rFonts w:ascii="Arial" w:hAnsi="Arial" w:cs="Arial"/>
        </w:rPr>
        <w:t xml:space="preserve"> baseados em informações d</w:t>
      </w:r>
      <w:r w:rsidR="00996510" w:rsidRPr="00830605">
        <w:rPr>
          <w:rFonts w:ascii="Arial" w:hAnsi="Arial" w:cs="Arial"/>
        </w:rPr>
        <w:t xml:space="preserve">a Solução de </w:t>
      </w:r>
      <w:r w:rsidRPr="00830605">
        <w:rPr>
          <w:rFonts w:ascii="Arial" w:hAnsi="Arial" w:cs="Arial"/>
        </w:rPr>
        <w:t>Gerenciamento de Serviços de TI e do Sistema Gerenciador da Central Telefônica.</w:t>
      </w:r>
    </w:p>
    <w:p w:rsidR="00BF225B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As partes envolvidas providenciarão em até 30 (trinta) dias, a partir da </w:t>
      </w:r>
      <w:r w:rsidR="00BF225B" w:rsidRPr="00830605">
        <w:rPr>
          <w:rFonts w:ascii="Arial" w:hAnsi="Arial" w:cs="Arial"/>
        </w:rPr>
        <w:t>data de assinatura</w:t>
      </w:r>
      <w:r w:rsidRPr="00830605">
        <w:rPr>
          <w:rFonts w:ascii="Arial" w:hAnsi="Arial" w:cs="Arial"/>
        </w:rPr>
        <w:t xml:space="preserve"> do contrato, as customizações para que os aplicativos de monitoramento e gerenciamento do ambiente de produção gerem os relatórios necessários para a avaliação dos indicadores propostos neste anexo. </w:t>
      </w:r>
    </w:p>
    <w:p w:rsidR="00BF225B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A CONTRATADA deverá registrar o tempo de espera por chamados ou suporte que dependam de fatores dos quais não detém o controle, como informações de outros setores da CONTRATANTE e parada programada do ambiente de produção por determinação do gestor. </w:t>
      </w:r>
    </w:p>
    <w:p w:rsidR="00BF225B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As alterações que forem aprovadas de comum acordo deverão ser registradas em novo documento, assinado pelas partes, e anexado a este documento principal. </w:t>
      </w:r>
    </w:p>
    <w:p w:rsidR="00BF225B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Caso a Contratada não cumpra a meta estabelecida no mês, será gerada uma ocorrência e aplicadas as glosas previstas por cada item, mesmo em casos de reincidência. </w:t>
      </w:r>
    </w:p>
    <w:p w:rsidR="00BF225B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Nos casos em que não forem atingidas as metas causando prejuízo à CONTRATANTE, em virtude de eventuais paradas dos serviços críticos, será sugerida a aplicação de penalidades administrativas à empresa. </w:t>
      </w:r>
    </w:p>
    <w:p w:rsidR="009D519D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As glosas previstas para cada indicador, se atingidas o seu limite máximo, além de aplicadas diretamente pelo gestor do contrato, deverão ser encaminhadas para a Administração do CONTRATANTE que iniciará o processo de </w:t>
      </w:r>
      <w:proofErr w:type="spellStart"/>
      <w:r w:rsidRPr="00830605">
        <w:rPr>
          <w:rFonts w:ascii="Arial" w:hAnsi="Arial" w:cs="Arial"/>
        </w:rPr>
        <w:t>apenação</w:t>
      </w:r>
      <w:proofErr w:type="spellEnd"/>
      <w:r w:rsidRPr="00830605">
        <w:rPr>
          <w:rFonts w:ascii="Arial" w:hAnsi="Arial" w:cs="Arial"/>
        </w:rPr>
        <w:t xml:space="preserve"> e multa previstas na cláusula contratua</w:t>
      </w:r>
      <w:r w:rsidR="00C23F6C">
        <w:rPr>
          <w:rFonts w:ascii="Arial" w:hAnsi="Arial" w:cs="Arial"/>
        </w:rPr>
        <w:t>l.</w:t>
      </w:r>
    </w:p>
    <w:p w:rsidR="004E5D1C" w:rsidRPr="00830605" w:rsidRDefault="004E5D1C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>A apuração dos níveis de serviço não considerará os períodos de indisponibilidades justificados de:</w:t>
      </w:r>
      <w:bookmarkEnd w:id="0"/>
      <w:bookmarkEnd w:id="1"/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bookmarkStart w:id="2" w:name="_Toc358373923"/>
      <w:r w:rsidRPr="00830605">
        <w:rPr>
          <w:rFonts w:ascii="Arial" w:hAnsi="Arial" w:cs="Arial"/>
          <w:bCs/>
          <w:sz w:val="20"/>
          <w:szCs w:val="20"/>
        </w:rPr>
        <w:t>Períodos de interrupção previamente acordados</w:t>
      </w:r>
      <w:bookmarkEnd w:id="2"/>
      <w:r w:rsidRPr="00830605">
        <w:rPr>
          <w:rFonts w:ascii="Arial" w:hAnsi="Arial" w:cs="Arial"/>
          <w:bCs/>
          <w:sz w:val="20"/>
          <w:szCs w:val="20"/>
        </w:rPr>
        <w:t xml:space="preserve"> com a </w:t>
      </w:r>
      <w:r w:rsidRPr="00830605">
        <w:rPr>
          <w:rFonts w:ascii="Arial" w:hAnsi="Arial" w:cs="Arial"/>
          <w:sz w:val="20"/>
          <w:szCs w:val="20"/>
        </w:rPr>
        <w:t>CODEVASF</w:t>
      </w:r>
      <w:r w:rsidRPr="00830605">
        <w:rPr>
          <w:rFonts w:ascii="Arial" w:hAnsi="Arial" w:cs="Arial"/>
          <w:bCs/>
          <w:sz w:val="20"/>
          <w:szCs w:val="20"/>
        </w:rPr>
        <w:t>;</w:t>
      </w:r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bookmarkStart w:id="3" w:name="_Toc358373924"/>
      <w:r w:rsidRPr="00830605">
        <w:rPr>
          <w:rFonts w:ascii="Arial" w:hAnsi="Arial" w:cs="Arial"/>
          <w:bCs/>
          <w:sz w:val="20"/>
          <w:szCs w:val="20"/>
        </w:rPr>
        <w:t xml:space="preserve">Interrupção de serviços públicos essenciais à plena execução dos serviços (exemplo: </w:t>
      </w:r>
      <w:r w:rsidR="00C23F6C">
        <w:rPr>
          <w:rFonts w:ascii="Arial" w:hAnsi="Arial" w:cs="Arial"/>
          <w:bCs/>
          <w:sz w:val="20"/>
          <w:szCs w:val="20"/>
        </w:rPr>
        <w:t>falta</w:t>
      </w:r>
      <w:r w:rsidRPr="00830605">
        <w:rPr>
          <w:rFonts w:ascii="Arial" w:hAnsi="Arial" w:cs="Arial"/>
          <w:bCs/>
          <w:sz w:val="20"/>
          <w:szCs w:val="20"/>
        </w:rPr>
        <w:t xml:space="preserve"> de energia elétrica)</w:t>
      </w:r>
      <w:bookmarkEnd w:id="3"/>
      <w:r w:rsidRPr="00830605">
        <w:rPr>
          <w:rFonts w:ascii="Arial" w:hAnsi="Arial" w:cs="Arial"/>
          <w:bCs/>
          <w:sz w:val="20"/>
          <w:szCs w:val="20"/>
        </w:rPr>
        <w:t>;</w:t>
      </w:r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bookmarkStart w:id="4" w:name="_Toc358373925"/>
      <w:r w:rsidRPr="00830605">
        <w:rPr>
          <w:rFonts w:ascii="Arial" w:hAnsi="Arial" w:cs="Arial"/>
          <w:bCs/>
          <w:sz w:val="20"/>
          <w:szCs w:val="20"/>
        </w:rPr>
        <w:t>Indisponibilidade de acesso ao ambiente e/ou aos sistemas da rede, motivada por razões incontroláveis (exemplo: greve de servidores)</w:t>
      </w:r>
      <w:bookmarkEnd w:id="4"/>
      <w:r w:rsidRPr="00830605">
        <w:rPr>
          <w:rFonts w:ascii="Arial" w:hAnsi="Arial" w:cs="Arial"/>
          <w:bCs/>
          <w:sz w:val="20"/>
          <w:szCs w:val="20"/>
        </w:rPr>
        <w:t>;</w:t>
      </w:r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bookmarkStart w:id="5" w:name="_Toc358373926"/>
      <w:r w:rsidRPr="00830605">
        <w:rPr>
          <w:rFonts w:ascii="Arial" w:hAnsi="Arial" w:cs="Arial"/>
          <w:bCs/>
          <w:sz w:val="20"/>
          <w:szCs w:val="20"/>
        </w:rPr>
        <w:t>Falhas da infraestrutura</w:t>
      </w:r>
      <w:bookmarkStart w:id="6" w:name="_Toc358373927"/>
      <w:bookmarkEnd w:id="5"/>
      <w:r w:rsidRPr="00830605">
        <w:rPr>
          <w:rFonts w:ascii="Arial" w:hAnsi="Arial" w:cs="Arial"/>
          <w:bCs/>
          <w:sz w:val="20"/>
          <w:szCs w:val="20"/>
        </w:rPr>
        <w:t xml:space="preserve"> não relacionadas às atividades e aos serviços mantidos pela CONTRATADA;</w:t>
      </w:r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30605">
        <w:rPr>
          <w:rFonts w:ascii="Arial" w:hAnsi="Arial" w:cs="Arial"/>
          <w:bCs/>
          <w:sz w:val="20"/>
          <w:szCs w:val="20"/>
        </w:rPr>
        <w:t>Falhas nos mecanismos e sistemas de segurança da informação que impeçam a plena execução dos serviços</w:t>
      </w:r>
      <w:bookmarkEnd w:id="6"/>
      <w:r w:rsidRPr="00830605">
        <w:rPr>
          <w:rFonts w:ascii="Arial" w:hAnsi="Arial" w:cs="Arial"/>
          <w:bCs/>
          <w:sz w:val="20"/>
          <w:szCs w:val="20"/>
        </w:rPr>
        <w:t>; e</w:t>
      </w:r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bookmarkStart w:id="7" w:name="_Toc358373928"/>
      <w:r w:rsidRPr="00830605">
        <w:rPr>
          <w:rFonts w:ascii="Arial" w:hAnsi="Arial" w:cs="Arial"/>
          <w:bCs/>
          <w:sz w:val="20"/>
          <w:szCs w:val="20"/>
        </w:rPr>
        <w:t>Motivos de força maior (exemplo: enchentes, terremotos ou calamidade pública)</w:t>
      </w:r>
      <w:bookmarkEnd w:id="7"/>
      <w:r w:rsidRPr="00830605">
        <w:rPr>
          <w:rFonts w:ascii="Arial" w:hAnsi="Arial" w:cs="Arial"/>
          <w:bCs/>
          <w:sz w:val="20"/>
          <w:szCs w:val="20"/>
        </w:rPr>
        <w:t>.</w:t>
      </w:r>
    </w:p>
    <w:p w:rsidR="004E5D1C" w:rsidRPr="00830605" w:rsidRDefault="004E5D1C" w:rsidP="00B5529B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830605" w:rsidRDefault="00830605" w:rsidP="00B5529B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830605" w:rsidRPr="00830605" w:rsidRDefault="00830605" w:rsidP="00B5529B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7B5496">
      <w:pPr>
        <w:pStyle w:val="texto"/>
        <w:numPr>
          <w:ilvl w:val="0"/>
          <w:numId w:val="11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lastRenderedPageBreak/>
        <w:t>SERVIÇOS DO TIPO “SUSTENTAÇÃO”</w:t>
      </w:r>
    </w:p>
    <w:p w:rsidR="00B5529B" w:rsidRPr="00830605" w:rsidRDefault="00B5529B" w:rsidP="00B5529B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7B5496" w:rsidRPr="00830605" w:rsidRDefault="007B5496" w:rsidP="007B5496">
      <w:pPr>
        <w:pStyle w:val="PargrafodaLista"/>
        <w:widowControl/>
        <w:numPr>
          <w:ilvl w:val="0"/>
          <w:numId w:val="13"/>
        </w:numPr>
        <w:tabs>
          <w:tab w:val="left" w:pos="1418"/>
          <w:tab w:val="left" w:pos="1586"/>
          <w:tab w:val="left" w:pos="2294"/>
          <w:tab w:val="left" w:pos="3002"/>
          <w:tab w:val="left" w:pos="3710"/>
          <w:tab w:val="left" w:pos="4418"/>
          <w:tab w:val="left" w:pos="5126"/>
          <w:tab w:val="left" w:pos="5834"/>
          <w:tab w:val="left" w:pos="6542"/>
          <w:tab w:val="left" w:pos="7250"/>
          <w:tab w:val="left" w:pos="7958"/>
          <w:tab w:val="left" w:pos="8666"/>
          <w:tab w:val="left" w:pos="9374"/>
          <w:tab w:val="left" w:pos="10082"/>
          <w:tab w:val="left" w:pos="10790"/>
          <w:tab w:val="left" w:pos="11498"/>
          <w:tab w:val="left" w:pos="12206"/>
          <w:tab w:val="left" w:pos="12914"/>
          <w:tab w:val="left" w:pos="13622"/>
          <w:tab w:val="left" w:pos="14330"/>
          <w:tab w:val="left" w:pos="15038"/>
          <w:tab w:val="left" w:pos="15746"/>
          <w:tab w:val="left" w:pos="16454"/>
          <w:tab w:val="left" w:pos="17162"/>
          <w:tab w:val="left" w:pos="17870"/>
          <w:tab w:val="left" w:pos="18578"/>
          <w:tab w:val="left" w:pos="19286"/>
          <w:tab w:val="left" w:pos="19994"/>
          <w:tab w:val="left" w:pos="20702"/>
          <w:tab w:val="left" w:pos="21410"/>
          <w:tab w:val="left" w:pos="22118"/>
          <w:tab w:val="left" w:pos="22826"/>
          <w:tab w:val="left" w:pos="23534"/>
          <w:tab w:val="left" w:pos="24242"/>
          <w:tab w:val="left" w:pos="24950"/>
          <w:tab w:val="left" w:pos="25658"/>
          <w:tab w:val="left" w:pos="26366"/>
          <w:tab w:val="left" w:pos="27074"/>
          <w:tab w:val="left" w:pos="27782"/>
          <w:tab w:val="left" w:pos="28490"/>
        </w:tabs>
        <w:autoSpaceDE w:val="0"/>
        <w:spacing w:after="120"/>
        <w:contextualSpacing w:val="0"/>
        <w:jc w:val="both"/>
        <w:outlineLvl w:val="0"/>
        <w:rPr>
          <w:rFonts w:ascii="Arial" w:eastAsia="Arial" w:hAnsi="Arial" w:cs="Arial"/>
          <w:vanish/>
          <w:sz w:val="20"/>
          <w:szCs w:val="20"/>
          <w:lang w:eastAsia="ar-SA" w:bidi="ar-SA"/>
        </w:rPr>
      </w:pPr>
    </w:p>
    <w:p w:rsidR="00B5529B" w:rsidRPr="00830605" w:rsidRDefault="00B5529B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Atendimento aos Usuários (Remoto e Presencial)</w:t>
      </w:r>
    </w:p>
    <w:tbl>
      <w:tblPr>
        <w:tblW w:w="878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418"/>
        <w:gridCol w:w="2268"/>
        <w:gridCol w:w="1701"/>
      </w:tblGrid>
      <w:tr w:rsidR="00B5529B" w:rsidRPr="00830605" w:rsidTr="00830605">
        <w:trPr>
          <w:trHeight w:val="306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9" w:right="37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Indicadores</w:t>
            </w:r>
            <w:proofErr w:type="spellEnd"/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63" w:right="71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Glosa</w:t>
            </w:r>
            <w:proofErr w:type="spellEnd"/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right="159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Limite</w:t>
            </w:r>
            <w:proofErr w:type="spellEnd"/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 </w:t>
            </w:r>
            <w:proofErr w:type="spellStart"/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Glosa</w:t>
            </w:r>
            <w:proofErr w:type="spellEnd"/>
          </w:p>
        </w:tc>
      </w:tr>
      <w:tr w:rsidR="00B5529B" w:rsidRPr="00830605" w:rsidTr="00830605">
        <w:trPr>
          <w:trHeight w:val="267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159" w:right="147" w:firstLine="204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Resolver incidentes e requisições com prioridade baixa em até 16 horas úteis.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before="1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&gt;= 95%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1% para cada chamado não atendido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154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165" w:right="157" w:firstLine="195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Resolver incidentes e requisições com prioridade média em até 8 horas úteis.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&gt;= 95%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1% para cada chamado não atendido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351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8" w:right="4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Resolver incidentes e requisições com prioridade alta em até 4 horas úteis.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before="1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&gt;= 95%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1% para cada chamado não atendido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351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8" w:right="4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Resolver incidentes e requisições com prioridade VIP em até 2 horas úteis.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before="1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&gt;= 90%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2% para cada chamado não atendido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542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8" w:right="4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Garantir índice</w:t>
            </w:r>
            <w:r w:rsidR="00475171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de satisfação do cliente na Pesquisa de satisfação respondida.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475171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475171">
              <w:rPr>
                <w:rFonts w:ascii="Arial" w:hAnsi="Arial" w:cs="Arial"/>
                <w:sz w:val="20"/>
                <w:szCs w:val="20"/>
                <w:lang w:val="pt-BR"/>
              </w:rPr>
              <w:t>&gt;= 90%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2% por ponto percentual abaixo do limite.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475171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475171">
              <w:rPr>
                <w:rFonts w:ascii="Arial" w:hAnsi="Arial" w:cs="Arial"/>
                <w:sz w:val="20"/>
                <w:szCs w:val="20"/>
                <w:lang w:val="pt-BR"/>
              </w:rPr>
              <w:t>10%</w:t>
            </w:r>
          </w:p>
        </w:tc>
      </w:tr>
      <w:tr w:rsidR="00B5529B" w:rsidRPr="00830605" w:rsidTr="00830605">
        <w:trPr>
          <w:trHeight w:val="394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right="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Tempo médio de espera em fila (Telefone).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475171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475171">
              <w:rPr>
                <w:rFonts w:ascii="Arial" w:hAnsi="Arial" w:cs="Arial"/>
                <w:sz w:val="20"/>
                <w:szCs w:val="20"/>
                <w:lang w:val="pt-BR"/>
              </w:rPr>
              <w:t>30 segundos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1% por segundo acima do limite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542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52" w:right="80" w:hanging="165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Chamados reabertos por erros ou execução incompleta.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2% para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cada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chamado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566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63" w:right="86" w:hanging="169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Capturar chamados em até 30 minutos após o escalonamento para suporte de 2º Nível.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&gt;= 90%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1% para cada chamado não capturado.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373"/>
          <w:jc w:val="center"/>
        </w:trPr>
        <w:tc>
          <w:tcPr>
            <w:tcW w:w="8789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B5529B" w:rsidRPr="00830605" w:rsidTr="00830605">
        <w:trPr>
          <w:trHeight w:val="566"/>
          <w:jc w:val="center"/>
        </w:trPr>
        <w:tc>
          <w:tcPr>
            <w:tcW w:w="8789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808080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Corpodetexto"/>
              <w:kinsoku w:val="0"/>
              <w:overflowPunct w:val="0"/>
              <w:ind w:left="-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30605">
              <w:rPr>
                <w:rFonts w:ascii="Arial" w:hAnsi="Arial" w:cs="Arial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hAnsi="Arial" w:cs="Arial"/>
                <w:sz w:val="20"/>
                <w:szCs w:val="20"/>
              </w:rPr>
              <w:t xml:space="preserve"> ) – Relatório com o quantitativo de ligações recepcionadas pela URA e/ou Central Telefônica;</w:t>
            </w:r>
          </w:p>
          <w:p w:rsidR="00B5529B" w:rsidRPr="00830605" w:rsidRDefault="00B5529B" w:rsidP="006B2739">
            <w:pPr>
              <w:pStyle w:val="Corpodetexto"/>
              <w:kinsoku w:val="0"/>
              <w:overflowPunct w:val="0"/>
              <w:ind w:left="-6" w:right="8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30605">
              <w:rPr>
                <w:rFonts w:ascii="Arial" w:hAnsi="Arial" w:cs="Arial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hAnsi="Arial" w:cs="Arial"/>
                <w:sz w:val="20"/>
                <w:szCs w:val="20"/>
              </w:rPr>
              <w:t xml:space="preserve"> ) –  Relatório com o quantitativo de chamados solucionados dentro dos </w:t>
            </w:r>
            <w:proofErr w:type="spellStart"/>
            <w:r w:rsidRPr="00830605">
              <w:rPr>
                <w:rFonts w:ascii="Arial" w:hAnsi="Arial" w:cs="Arial"/>
                <w:spacing w:val="-6"/>
                <w:sz w:val="20"/>
                <w:szCs w:val="20"/>
              </w:rPr>
              <w:t>SLA’s</w:t>
            </w:r>
            <w:proofErr w:type="spellEnd"/>
            <w:r w:rsidRPr="0083060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30605">
              <w:rPr>
                <w:rFonts w:ascii="Arial" w:hAnsi="Arial" w:cs="Arial"/>
                <w:sz w:val="20"/>
                <w:szCs w:val="20"/>
              </w:rPr>
              <w:t>acordados;</w:t>
            </w:r>
          </w:p>
          <w:p w:rsidR="00B5529B" w:rsidRPr="00830605" w:rsidRDefault="00B5529B" w:rsidP="006B2739">
            <w:pPr>
              <w:pStyle w:val="Corpodetexto"/>
              <w:kinsoku w:val="0"/>
              <w:overflowPunct w:val="0"/>
              <w:ind w:left="-6" w:right="84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(   ) – Relatório com a comprovação de atendimento do índice de satisfação acordado;</w:t>
            </w:r>
          </w:p>
        </w:tc>
      </w:tr>
    </w:tbl>
    <w:p w:rsidR="00B5529B" w:rsidRPr="00830605" w:rsidRDefault="00B5529B" w:rsidP="00B5529B">
      <w:pPr>
        <w:pStyle w:val="PargrafodaLista"/>
        <w:widowControl/>
        <w:spacing w:after="160" w:line="259" w:lineRule="auto"/>
        <w:ind w:left="1440"/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830605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Monitoração do ambiente de Infraestrutura</w:t>
      </w:r>
    </w:p>
    <w:tbl>
      <w:tblPr>
        <w:tblW w:w="8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70"/>
        <w:gridCol w:w="1818"/>
        <w:gridCol w:w="2268"/>
        <w:gridCol w:w="1276"/>
      </w:tblGrid>
      <w:tr w:rsidR="00B5529B" w:rsidRPr="00830605" w:rsidTr="00E34FCC">
        <w:tc>
          <w:tcPr>
            <w:tcW w:w="3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8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E34FCC">
        <w:tc>
          <w:tcPr>
            <w:tcW w:w="327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Executar o plano de comunicação para ocorrência de falhas em serviços críticos.</w:t>
            </w:r>
          </w:p>
        </w:tc>
        <w:tc>
          <w:tcPr>
            <w:tcW w:w="18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Máximo em 20 minutos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0,5 % para cada falha</w:t>
            </w:r>
          </w:p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de ocorrência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15%</w:t>
            </w:r>
          </w:p>
        </w:tc>
      </w:tr>
      <w:tr w:rsidR="00B5529B" w:rsidRPr="00830605" w:rsidTr="00E34FCC">
        <w:tc>
          <w:tcPr>
            <w:tcW w:w="327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Emitir relatório consolidado de</w:t>
            </w:r>
          </w:p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monitoramento.</w:t>
            </w:r>
          </w:p>
        </w:tc>
        <w:tc>
          <w:tcPr>
            <w:tcW w:w="18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4º dia útil do mês</w:t>
            </w:r>
          </w:p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subsequente.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2 % por dia útil de</w:t>
            </w:r>
          </w:p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atraso</w:t>
            </w:r>
          </w:p>
        </w:tc>
        <w:tc>
          <w:tcPr>
            <w:tcW w:w="1276" w:type="dxa"/>
            <w:vAlign w:val="center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E34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E34FCC" w:rsidRPr="00830605" w:rsidTr="00E34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E34FCC" w:rsidRPr="00C23F6C" w:rsidRDefault="00E34FCC" w:rsidP="00E34FCC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C23F6C">
              <w:rPr>
                <w:rFonts w:ascii="Arial" w:hAnsi="Arial" w:cs="Arial"/>
                <w:sz w:val="20"/>
                <w:szCs w:val="20"/>
                <w:lang w:val="pt-BR"/>
              </w:rPr>
              <w:t>( ) – Relatório da Monitoração, contendo as falhas críticas, número de ocorrências, indisponibilidade dos serviços e ações executadas.</w:t>
            </w:r>
          </w:p>
        </w:tc>
      </w:tr>
    </w:tbl>
    <w:p w:rsidR="00B5529B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E34FCC" w:rsidRPr="00830605" w:rsidRDefault="00E34FCC" w:rsidP="00B5529B">
      <w:pPr>
        <w:rPr>
          <w:rFonts w:ascii="Arial" w:hAnsi="Arial" w:cs="Arial"/>
          <w:b/>
          <w:sz w:val="20"/>
          <w:szCs w:val="20"/>
        </w:rPr>
      </w:pPr>
    </w:p>
    <w:p w:rsidR="00B5529B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E34FCC" w:rsidRDefault="00E34FCC" w:rsidP="00B5529B">
      <w:pPr>
        <w:rPr>
          <w:rFonts w:ascii="Arial" w:hAnsi="Arial" w:cs="Arial"/>
          <w:b/>
          <w:sz w:val="20"/>
          <w:szCs w:val="20"/>
        </w:rPr>
      </w:pPr>
    </w:p>
    <w:p w:rsidR="00E34FCC" w:rsidRDefault="00E34FCC" w:rsidP="00B5529B">
      <w:pPr>
        <w:rPr>
          <w:rFonts w:ascii="Arial" w:hAnsi="Arial" w:cs="Arial"/>
          <w:b/>
          <w:sz w:val="20"/>
          <w:szCs w:val="20"/>
        </w:rPr>
      </w:pPr>
    </w:p>
    <w:p w:rsidR="00E34FCC" w:rsidRDefault="00E34FCC" w:rsidP="00B5529B">
      <w:pPr>
        <w:rPr>
          <w:rFonts w:ascii="Arial" w:hAnsi="Arial" w:cs="Arial"/>
          <w:b/>
          <w:sz w:val="20"/>
          <w:szCs w:val="20"/>
        </w:rPr>
      </w:pPr>
    </w:p>
    <w:p w:rsidR="00E34FCC" w:rsidRPr="00830605" w:rsidRDefault="00E34FCC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C6101C" w:rsidP="00830605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Administração e Manutenção dos Servidores</w:t>
      </w:r>
    </w:p>
    <w:tbl>
      <w:tblPr>
        <w:tblW w:w="8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134"/>
        <w:gridCol w:w="2410"/>
        <w:gridCol w:w="2268"/>
      </w:tblGrid>
      <w:tr w:rsidR="00B5529B" w:rsidRPr="00830605" w:rsidTr="00E34FCC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E34FCC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Disponibilidade dos sistemas operacionais</w:t>
            </w:r>
            <w:r w:rsidR="007D616C">
              <w:rPr>
                <w:rFonts w:ascii="Arial" w:hAnsi="Arial" w:cs="Arial"/>
                <w:sz w:val="20"/>
                <w:szCs w:val="20"/>
              </w:rPr>
              <w:t xml:space="preserve"> assegurada na OS</w:t>
            </w:r>
            <w:r w:rsidRPr="008306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</w:t>
            </w:r>
          </w:p>
        </w:tc>
      </w:tr>
      <w:tr w:rsidR="00B5529B" w:rsidRPr="00830605" w:rsidTr="00E34FCC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134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2410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E34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E34FCC" w:rsidRPr="00830605" w:rsidTr="00E34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E34FCC" w:rsidRPr="00830605" w:rsidRDefault="00E34FCC" w:rsidP="00E34FCC">
            <w:pPr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(  )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Relatório que evidencia a disponibilidade dos sistemas operacionais por meio da ferramenta de monitoração;</w:t>
            </w:r>
          </w:p>
          <w:p w:rsidR="00E34FCC" w:rsidRPr="00C23F6C" w:rsidRDefault="00E34FCC" w:rsidP="00E34FCC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C23F6C">
              <w:rPr>
                <w:rFonts w:ascii="Arial" w:eastAsia="Times New Roman" w:hAnsi="Arial" w:cs="Arial"/>
                <w:color w:val="00000A"/>
                <w:sz w:val="20"/>
                <w:szCs w:val="20"/>
                <w:lang w:val="pt-BR"/>
              </w:rPr>
              <w:t>(   ) Relatório de incidentes relacionados aos sistemas operacionais;</w:t>
            </w:r>
          </w:p>
        </w:tc>
      </w:tr>
    </w:tbl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E34FCC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Administração e Manutenção da infraestru</w:t>
      </w:r>
      <w:r w:rsidR="007D616C">
        <w:rPr>
          <w:rFonts w:ascii="Arial" w:hAnsi="Arial" w:cs="Arial"/>
          <w:b/>
        </w:rPr>
        <w:t>tura de Backup e Armazenamento</w:t>
      </w:r>
    </w:p>
    <w:tbl>
      <w:tblPr>
        <w:tblW w:w="8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418"/>
        <w:gridCol w:w="2126"/>
        <w:gridCol w:w="2268"/>
      </w:tblGrid>
      <w:tr w:rsidR="00B5529B" w:rsidRPr="00830605" w:rsidTr="00F97B6D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Recuperar os arquivos ou diretórios solicitados e dentro do tempo de retenção.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95% das solicitações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 por não conformidade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30% se maior ou superior 3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7D616C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Efetuar backup de todos os </w:t>
            </w:r>
            <w:r w:rsidR="007D616C">
              <w:rPr>
                <w:rFonts w:ascii="Arial" w:hAnsi="Arial" w:cs="Arial"/>
                <w:sz w:val="20"/>
                <w:szCs w:val="20"/>
              </w:rPr>
              <w:t>dados</w:t>
            </w:r>
            <w:r w:rsidRPr="00830605">
              <w:rPr>
                <w:rFonts w:ascii="Arial" w:hAnsi="Arial" w:cs="Arial"/>
                <w:sz w:val="20"/>
                <w:szCs w:val="20"/>
              </w:rPr>
              <w:t xml:space="preserve"> acordados.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7D616C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95% dos </w:t>
            </w:r>
            <w:r w:rsidR="007D616C">
              <w:rPr>
                <w:rFonts w:ascii="Arial" w:hAnsi="Arial" w:cs="Arial"/>
                <w:sz w:val="20"/>
                <w:szCs w:val="20"/>
              </w:rPr>
              <w:t>dados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0,5%  por ocorrência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20 % da atividade mensal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Disponibilidade da solução de backup. 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30% se ultrapassar o limite</w:t>
            </w:r>
          </w:p>
        </w:tc>
      </w:tr>
      <w:tr w:rsidR="00B5529B" w:rsidRPr="00830605" w:rsidTr="00F97B6D">
        <w:tc>
          <w:tcPr>
            <w:tcW w:w="2820" w:type="dxa"/>
          </w:tcPr>
          <w:p w:rsidR="00B5529B" w:rsidRPr="00830605" w:rsidRDefault="00B5529B" w:rsidP="00EB4A6A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Disponibilidade das soluções de </w:t>
            </w:r>
            <w:r w:rsidR="00EB4A6A">
              <w:rPr>
                <w:rFonts w:ascii="Arial" w:hAnsi="Arial" w:cs="Arial"/>
                <w:sz w:val="20"/>
                <w:szCs w:val="20"/>
              </w:rPr>
              <w:t>Armazenamento</w:t>
            </w:r>
            <w:r w:rsidRPr="008306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126" w:type="dxa"/>
            <w:vAlign w:val="center"/>
          </w:tcPr>
          <w:p w:rsidR="00B5529B" w:rsidRPr="00830605" w:rsidRDefault="00B5529B" w:rsidP="006B2739">
            <w:pPr>
              <w:adjustRightInd w:val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limite.</w:t>
            </w:r>
          </w:p>
        </w:tc>
      </w:tr>
      <w:tr w:rsidR="00B5529B" w:rsidRPr="00830605" w:rsidTr="00F97B6D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  <w:tc>
          <w:tcPr>
            <w:tcW w:w="2126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F97B6D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F97B6D" w:rsidRPr="00830605" w:rsidRDefault="00F97B6D" w:rsidP="00F97B6D">
            <w:pPr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Relatório que evidencia a execução do backup por meio do diário de bordo;</w:t>
            </w:r>
          </w:p>
          <w:p w:rsidR="00F97B6D" w:rsidRPr="00830605" w:rsidRDefault="00F97B6D" w:rsidP="00F97B6D">
            <w:pPr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Relatório informando o espaço utilizado e disponível nos </w:t>
            </w:r>
            <w:r w:rsidR="00EB4A6A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ambientes de armazenamento</w:t>
            </w:r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; </w:t>
            </w:r>
          </w:p>
          <w:p w:rsidR="00F97B6D" w:rsidRPr="00830605" w:rsidRDefault="00F97B6D" w:rsidP="00F97B6D">
            <w:pPr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Relatório de incidentes relacionados a solução de backup;</w:t>
            </w:r>
          </w:p>
          <w:p w:rsidR="00F97B6D" w:rsidRPr="00C23F6C" w:rsidRDefault="00F97B6D" w:rsidP="00EB4A6A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C23F6C">
              <w:rPr>
                <w:rFonts w:ascii="Arial" w:eastAsia="Times New Roman" w:hAnsi="Arial" w:cs="Arial"/>
                <w:color w:val="00000A"/>
                <w:sz w:val="20"/>
                <w:szCs w:val="20"/>
                <w:lang w:val="pt-BR"/>
              </w:rPr>
              <w:t xml:space="preserve">(   ) Relatório de incidentes relacionados as soluções de </w:t>
            </w:r>
            <w:r w:rsidR="00EB4A6A">
              <w:rPr>
                <w:rFonts w:ascii="Arial" w:eastAsia="Times New Roman" w:hAnsi="Arial" w:cs="Arial"/>
                <w:color w:val="00000A"/>
                <w:sz w:val="20"/>
                <w:szCs w:val="20"/>
                <w:lang w:val="pt-BR"/>
              </w:rPr>
              <w:t>armazenamento</w:t>
            </w:r>
            <w:r w:rsidRPr="00C23F6C">
              <w:rPr>
                <w:rFonts w:ascii="Arial" w:eastAsia="Times New Roman" w:hAnsi="Arial" w:cs="Arial"/>
                <w:color w:val="00000A"/>
                <w:sz w:val="20"/>
                <w:szCs w:val="20"/>
                <w:lang w:val="pt-BR"/>
              </w:rPr>
              <w:t>.</w:t>
            </w:r>
          </w:p>
        </w:tc>
      </w:tr>
    </w:tbl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E34FCC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Administração e Manutenção da infraestrutura de Virtualização</w:t>
      </w:r>
    </w:p>
    <w:tbl>
      <w:tblPr>
        <w:tblW w:w="8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418"/>
        <w:gridCol w:w="2126"/>
        <w:gridCol w:w="2268"/>
      </w:tblGrid>
      <w:tr w:rsidR="00B5529B" w:rsidRPr="00830605" w:rsidTr="00F97B6D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Disponibilidade do ambiente de infraestrutura de virtualização.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</w:t>
            </w:r>
          </w:p>
        </w:tc>
      </w:tr>
      <w:tr w:rsidR="00B5529B" w:rsidRPr="00830605" w:rsidTr="00F97B6D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2126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F97B6D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F97B6D" w:rsidRPr="00830605" w:rsidRDefault="00F97B6D" w:rsidP="00F97B6D">
            <w:pPr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(  )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Relatório que evidencia a disponibilidade da infraestrutura de virtualização por meio da ferramenta de monitoração;</w:t>
            </w:r>
          </w:p>
          <w:p w:rsidR="00F97B6D" w:rsidRPr="00C23F6C" w:rsidRDefault="00F97B6D" w:rsidP="00F97B6D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C23F6C">
              <w:rPr>
                <w:rFonts w:ascii="Arial" w:eastAsia="Times New Roman" w:hAnsi="Arial" w:cs="Arial"/>
                <w:color w:val="00000A"/>
                <w:sz w:val="20"/>
                <w:szCs w:val="20"/>
                <w:lang w:val="pt-BR"/>
              </w:rPr>
              <w:t>(   ) Relatório de incidentes relacionados a infraestrutura de virtualização;</w:t>
            </w:r>
          </w:p>
        </w:tc>
      </w:tr>
    </w:tbl>
    <w:p w:rsidR="00B5529B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E34FCC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lastRenderedPageBreak/>
        <w:t>Administração e Manutenção da infraestrutura de Rede</w:t>
      </w:r>
    </w:p>
    <w:tbl>
      <w:tblPr>
        <w:tblW w:w="8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418"/>
        <w:gridCol w:w="2126"/>
        <w:gridCol w:w="2268"/>
      </w:tblGrid>
      <w:tr w:rsidR="00B5529B" w:rsidRPr="00830605" w:rsidTr="00F97B6D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Disponibilidade do ambiente de infraestrutura de rede.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</w:t>
            </w:r>
          </w:p>
        </w:tc>
      </w:tr>
      <w:tr w:rsidR="00B5529B" w:rsidRPr="00830605" w:rsidTr="00F97B6D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2126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F97B6D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F97B6D" w:rsidRPr="00830605" w:rsidRDefault="00F97B6D" w:rsidP="00F97B6D">
            <w:pPr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(  )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Relatório que evidencia a disponibilidade da infraestrutura de aplicações por meio da ferramenta de monitoração;</w:t>
            </w:r>
          </w:p>
          <w:p w:rsidR="00F97B6D" w:rsidRPr="00C23F6C" w:rsidRDefault="00F97B6D" w:rsidP="00F97B6D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C23F6C">
              <w:rPr>
                <w:rFonts w:ascii="Arial" w:eastAsia="Times New Roman" w:hAnsi="Arial" w:cs="Arial"/>
                <w:color w:val="00000A"/>
                <w:sz w:val="20"/>
                <w:szCs w:val="20"/>
                <w:lang w:val="pt-BR"/>
              </w:rPr>
              <w:t>(   ) Relatório de incidentes relacionados a infraestrutura de rede;</w:t>
            </w:r>
          </w:p>
        </w:tc>
      </w:tr>
    </w:tbl>
    <w:p w:rsidR="00B5529B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F97B6D" w:rsidRPr="00830605" w:rsidRDefault="00F97B6D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E34FCC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Administração e Manutenção d</w:t>
      </w:r>
      <w:r w:rsidR="005E73F9">
        <w:rPr>
          <w:rFonts w:ascii="Arial" w:hAnsi="Arial" w:cs="Arial"/>
          <w:b/>
        </w:rPr>
        <w:t>os</w:t>
      </w:r>
      <w:r w:rsidRPr="00830605">
        <w:rPr>
          <w:rFonts w:ascii="Arial" w:hAnsi="Arial" w:cs="Arial"/>
          <w:b/>
        </w:rPr>
        <w:t xml:space="preserve"> </w:t>
      </w:r>
      <w:r w:rsidR="005E73F9">
        <w:rPr>
          <w:rFonts w:ascii="Arial" w:hAnsi="Arial" w:cs="Arial"/>
          <w:b/>
        </w:rPr>
        <w:t>Serviços de Rede</w:t>
      </w:r>
    </w:p>
    <w:tbl>
      <w:tblPr>
        <w:tblW w:w="8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418"/>
        <w:gridCol w:w="2268"/>
        <w:gridCol w:w="1984"/>
      </w:tblGrid>
      <w:tr w:rsidR="00B5529B" w:rsidRPr="00830605" w:rsidTr="00F97B6D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A5237C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Disponibilidade </w:t>
            </w:r>
            <w:r w:rsidR="00A5237C">
              <w:rPr>
                <w:rFonts w:ascii="Arial" w:hAnsi="Arial" w:cs="Arial"/>
                <w:sz w:val="20"/>
                <w:szCs w:val="20"/>
              </w:rPr>
              <w:t>dos serviços de rede</w:t>
            </w:r>
            <w:r w:rsidRPr="008306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</w:t>
            </w:r>
          </w:p>
        </w:tc>
      </w:tr>
      <w:tr w:rsidR="00B5529B" w:rsidRPr="00830605" w:rsidTr="00F97B6D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1984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490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F97B6D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490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F97B6D" w:rsidRPr="00830605" w:rsidRDefault="00F97B6D" w:rsidP="00F97B6D">
            <w:pPr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(  )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Relatório que evidencia a disponibilidade da infraestrutura de aplicações por meio da ferramenta de monitoração;</w:t>
            </w:r>
          </w:p>
          <w:p w:rsidR="00F97B6D" w:rsidRPr="00C23F6C" w:rsidRDefault="00F97B6D" w:rsidP="00F97B6D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C23F6C">
              <w:rPr>
                <w:rFonts w:ascii="Arial" w:eastAsia="Times New Roman" w:hAnsi="Arial" w:cs="Arial"/>
                <w:color w:val="00000A"/>
                <w:sz w:val="20"/>
                <w:szCs w:val="20"/>
                <w:lang w:val="pt-BR"/>
              </w:rPr>
              <w:t>(   ) Relatório de incidentes relacionados a infraestrutura de aplicações;</w:t>
            </w:r>
          </w:p>
        </w:tc>
      </w:tr>
    </w:tbl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E34FCC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Administração e Manutenção da infraestrutura de Banco de Dados</w:t>
      </w:r>
    </w:p>
    <w:tbl>
      <w:tblPr>
        <w:tblW w:w="8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418"/>
        <w:gridCol w:w="2268"/>
        <w:gridCol w:w="1984"/>
      </w:tblGrid>
      <w:tr w:rsidR="00B5529B" w:rsidRPr="00830605" w:rsidTr="00E76186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E76186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Disponibilidade dos bancos de dados.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</w:t>
            </w:r>
          </w:p>
        </w:tc>
      </w:tr>
      <w:tr w:rsidR="00B5529B" w:rsidRPr="00830605" w:rsidTr="00E76186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1984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E761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490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E76186" w:rsidRPr="00830605" w:rsidTr="00E761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490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E76186" w:rsidRPr="00830605" w:rsidRDefault="00E76186" w:rsidP="00E76186">
            <w:pPr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(  )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Relatório que evidencia a disponibilidade dos bancos de dados por meio da ferramenta de monitoração;</w:t>
            </w:r>
          </w:p>
          <w:p w:rsidR="00E76186" w:rsidRPr="00C23F6C" w:rsidRDefault="00E76186" w:rsidP="00E76186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C23F6C">
              <w:rPr>
                <w:rFonts w:ascii="Arial" w:eastAsia="Times New Roman" w:hAnsi="Arial" w:cs="Arial"/>
                <w:color w:val="00000A"/>
                <w:sz w:val="20"/>
                <w:szCs w:val="20"/>
                <w:lang w:val="pt-BR"/>
              </w:rPr>
              <w:t>(   ) Relatório de incidentes relacionados aos bancos de dados;</w:t>
            </w:r>
          </w:p>
        </w:tc>
      </w:tr>
    </w:tbl>
    <w:p w:rsidR="00E76186" w:rsidRDefault="00E76186" w:rsidP="00B5529B">
      <w:pPr>
        <w:rPr>
          <w:rFonts w:ascii="Arial" w:hAnsi="Arial" w:cs="Arial"/>
          <w:b/>
          <w:sz w:val="20"/>
          <w:szCs w:val="20"/>
        </w:rPr>
      </w:pPr>
    </w:p>
    <w:p w:rsidR="009078CA" w:rsidRDefault="009078CA" w:rsidP="00B5529B">
      <w:pPr>
        <w:rPr>
          <w:rFonts w:ascii="Arial" w:hAnsi="Arial" w:cs="Arial"/>
          <w:b/>
          <w:sz w:val="20"/>
          <w:szCs w:val="20"/>
        </w:rPr>
      </w:pPr>
    </w:p>
    <w:p w:rsidR="00843CB7" w:rsidRPr="00830605" w:rsidRDefault="00843CB7" w:rsidP="00843CB7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Serviços de Videoconferência</w:t>
      </w:r>
    </w:p>
    <w:tbl>
      <w:tblPr>
        <w:tblW w:w="8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418"/>
        <w:gridCol w:w="2268"/>
        <w:gridCol w:w="1984"/>
      </w:tblGrid>
      <w:tr w:rsidR="00843CB7" w:rsidRPr="00830605" w:rsidTr="004D7BF2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43CB7" w:rsidRPr="00830605" w:rsidRDefault="00843CB7" w:rsidP="004D7BF2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43CB7" w:rsidRPr="00830605" w:rsidRDefault="00843CB7" w:rsidP="004D7BF2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43CB7" w:rsidRPr="00830605" w:rsidRDefault="00843CB7" w:rsidP="004D7BF2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43CB7" w:rsidRPr="00830605" w:rsidRDefault="00843CB7" w:rsidP="004D7BF2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843CB7" w:rsidRPr="00830605" w:rsidTr="004D7BF2">
        <w:tc>
          <w:tcPr>
            <w:tcW w:w="2820" w:type="dxa"/>
          </w:tcPr>
          <w:p w:rsidR="00843CB7" w:rsidRPr="00830605" w:rsidRDefault="00843CB7" w:rsidP="004D7BF2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Número de </w:t>
            </w:r>
            <w:r>
              <w:rPr>
                <w:rFonts w:ascii="Arial" w:hAnsi="Arial" w:cs="Arial"/>
                <w:sz w:val="20"/>
                <w:szCs w:val="20"/>
              </w:rPr>
              <w:t>videoconferência</w:t>
            </w:r>
            <w:r w:rsidRPr="008306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realizadas</w:t>
            </w:r>
            <w:r w:rsidRPr="00830605">
              <w:rPr>
                <w:rFonts w:ascii="Arial" w:hAnsi="Arial" w:cs="Arial"/>
                <w:sz w:val="20"/>
                <w:szCs w:val="20"/>
              </w:rPr>
              <w:t xml:space="preserve"> que não dependem de terceiros.</w:t>
            </w:r>
          </w:p>
        </w:tc>
        <w:tc>
          <w:tcPr>
            <w:tcW w:w="1418" w:type="dxa"/>
            <w:vAlign w:val="center"/>
          </w:tcPr>
          <w:p w:rsidR="00843CB7" w:rsidRPr="00830605" w:rsidRDefault="00843CB7" w:rsidP="004D7BF2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830605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268" w:type="dxa"/>
            <w:vAlign w:val="center"/>
          </w:tcPr>
          <w:p w:rsidR="00843CB7" w:rsidRPr="00830605" w:rsidRDefault="00843CB7" w:rsidP="004D7BF2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1984" w:type="dxa"/>
            <w:vAlign w:val="center"/>
          </w:tcPr>
          <w:p w:rsidR="00843CB7" w:rsidRPr="00830605" w:rsidRDefault="00843CB7" w:rsidP="004D7BF2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843CB7" w:rsidRPr="00830605" w:rsidTr="004D7B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490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843CB7" w:rsidRPr="00830605" w:rsidRDefault="00843CB7" w:rsidP="004D7BF2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843CB7" w:rsidRPr="00830605" w:rsidTr="004D7B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490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843CB7" w:rsidRPr="00C23F6C" w:rsidRDefault="00843CB7" w:rsidP="00843C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(  )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Relatório que evidencia </w:t>
            </w:r>
            <w:r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as videoconferência solicitadas e realizadas</w:t>
            </w:r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;</w:t>
            </w:r>
          </w:p>
        </w:tc>
      </w:tr>
    </w:tbl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Default="00B5529B" w:rsidP="00E34FCC">
      <w:pPr>
        <w:pStyle w:val="texto"/>
        <w:numPr>
          <w:ilvl w:val="0"/>
          <w:numId w:val="11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 xml:space="preserve">SERVIÇOS DO TIPO “SUPORTE”  </w:t>
      </w:r>
    </w:p>
    <w:p w:rsidR="00722EEC" w:rsidRDefault="00722EEC" w:rsidP="00722EEC">
      <w:pPr>
        <w:pStyle w:val="texto"/>
        <w:tabs>
          <w:tab w:val="clear" w:pos="878"/>
          <w:tab w:val="left" w:pos="1418"/>
        </w:tabs>
        <w:spacing w:after="120" w:line="240" w:lineRule="auto"/>
        <w:ind w:left="360" w:firstLine="0"/>
        <w:outlineLvl w:val="0"/>
        <w:rPr>
          <w:rFonts w:ascii="Arial" w:hAnsi="Arial" w:cs="Arial"/>
          <w:b/>
        </w:rPr>
      </w:pPr>
    </w:p>
    <w:p w:rsidR="00722EEC" w:rsidRPr="00830605" w:rsidRDefault="00722EEC" w:rsidP="00722EEC">
      <w:pPr>
        <w:pStyle w:val="texto"/>
        <w:numPr>
          <w:ilvl w:val="1"/>
          <w:numId w:val="11"/>
        </w:numPr>
        <w:tabs>
          <w:tab w:val="clear" w:pos="878"/>
          <w:tab w:val="clear" w:pos="1586"/>
          <w:tab w:val="left" w:pos="1276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Indicador de Ordens de Serviço Concluídas com Atraso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520"/>
      </w:tblGrid>
      <w:tr w:rsidR="00B5529B" w:rsidRPr="00830605" w:rsidTr="00E76186">
        <w:tc>
          <w:tcPr>
            <w:tcW w:w="2268" w:type="dxa"/>
            <w:shd w:val="clear" w:color="auto" w:fill="E7E6E6" w:themeFill="background2"/>
            <w:vAlign w:val="center"/>
          </w:tcPr>
          <w:p w:rsidR="00B5529B" w:rsidRPr="00830605" w:rsidRDefault="00B5529B" w:rsidP="006B273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br w:type="page"/>
            </w: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INDICADOR </w:t>
            </w: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:rsidR="00B5529B" w:rsidRPr="00830605" w:rsidRDefault="00B5529B" w:rsidP="006B273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ID_OS_A = ÍNDICE DE ORDENS DE SERVIÇO CONCLUÍDAS COM ATRASO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Finalidade</w:t>
            </w:r>
          </w:p>
        </w:tc>
        <w:tc>
          <w:tcPr>
            <w:tcW w:w="6520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Verificar se o prazo acordado para a conclusão das ordens de serviço foi cumprido.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Periodicidade</w:t>
            </w:r>
          </w:p>
        </w:tc>
        <w:tc>
          <w:tcPr>
            <w:tcW w:w="6520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Mensal (entre o 5º (quinto) e 10º (décimo) dia útil de cada mês subsequente).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6520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Percentual.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Como medir</w:t>
            </w:r>
          </w:p>
        </w:tc>
        <w:tc>
          <w:tcPr>
            <w:tcW w:w="6520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Mensal (entre o 5º (quinto) e 10º (décimo) dia útil de cada mês subsequente), contabilizando todas as ordens de serviço concluídas no período.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Limite aceitável</w:t>
            </w:r>
          </w:p>
        </w:tc>
        <w:tc>
          <w:tcPr>
            <w:tcW w:w="6520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Até </w:t>
            </w:r>
            <w:r w:rsidRPr="00830605">
              <w:rPr>
                <w:rFonts w:ascii="Arial" w:hAnsi="Arial" w:cs="Arial"/>
                <w:b/>
                <w:sz w:val="20"/>
                <w:szCs w:val="20"/>
              </w:rPr>
              <w:t>5%</w:t>
            </w:r>
            <w:r w:rsidRPr="00830605">
              <w:rPr>
                <w:rFonts w:ascii="Arial" w:hAnsi="Arial" w:cs="Arial"/>
                <w:sz w:val="20"/>
                <w:szCs w:val="20"/>
              </w:rPr>
              <w:t xml:space="preserve"> (cinco por cento) de atraso na conclusão das ordens de serviço do período.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Fórmula</w:t>
            </w:r>
          </w:p>
        </w:tc>
        <w:tc>
          <w:tcPr>
            <w:tcW w:w="6520" w:type="dxa"/>
          </w:tcPr>
          <w:p w:rsidR="00B5529B" w:rsidRPr="00830605" w:rsidRDefault="00B5529B" w:rsidP="006B2739">
            <w:pPr>
              <w:spacing w:before="6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30605">
              <w:rPr>
                <w:rFonts w:ascii="Arial" w:hAnsi="Arial" w:cs="Arial"/>
                <w:i/>
                <w:sz w:val="20"/>
                <w:szCs w:val="20"/>
              </w:rPr>
              <w:t xml:space="preserve">ID_OS_A =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OS_A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/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)×100</m:t>
              </m:r>
            </m:oMath>
          </w:p>
          <w:p w:rsidR="00B5529B" w:rsidRPr="00830605" w:rsidRDefault="00B5529B" w:rsidP="006B2739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Onde: </w:t>
            </w:r>
          </w:p>
          <w:p w:rsidR="00B5529B" w:rsidRPr="00830605" w:rsidRDefault="00722EEC" w:rsidP="006B2739">
            <w:pPr>
              <w:spacing w:before="60" w:after="40" w:line="276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OS_A</m:t>
                  </m:r>
                </m:sub>
              </m:sSub>
            </m:oMath>
            <w:r w:rsidR="00B5529B" w:rsidRPr="00830605">
              <w:rPr>
                <w:rFonts w:ascii="Arial" w:hAnsi="Arial" w:cs="Arial"/>
                <w:sz w:val="20"/>
                <w:szCs w:val="20"/>
              </w:rPr>
              <w:t xml:space="preserve"> = Total de ordens de serviço concluídas com atraso no período.</w:t>
            </w:r>
          </w:p>
          <w:p w:rsidR="00B5529B" w:rsidRPr="00830605" w:rsidRDefault="00722EEC" w:rsidP="006B2739">
            <w:pPr>
              <w:spacing w:before="60" w:after="40" w:line="276" w:lineRule="auto"/>
              <w:ind w:left="70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</m:t>
                  </m:r>
                </m:sub>
              </m:sSub>
            </m:oMath>
            <w:r w:rsidR="00B5529B" w:rsidRPr="00830605">
              <w:rPr>
                <w:rFonts w:ascii="Arial" w:hAnsi="Arial" w:cs="Arial"/>
                <w:sz w:val="20"/>
                <w:szCs w:val="20"/>
              </w:rPr>
              <w:t xml:space="preserve"> = Total de ordens de serviço concluídas no período.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Observação</w:t>
            </w:r>
          </w:p>
        </w:tc>
        <w:tc>
          <w:tcPr>
            <w:tcW w:w="6520" w:type="dxa"/>
          </w:tcPr>
          <w:p w:rsidR="00B5529B" w:rsidRPr="00830605" w:rsidRDefault="00B5529B" w:rsidP="00B5529B">
            <w:pPr>
              <w:pStyle w:val="PargrafodaLista"/>
              <w:widowControl/>
              <w:numPr>
                <w:ilvl w:val="0"/>
                <w:numId w:val="2"/>
              </w:numPr>
              <w:suppressAutoHyphens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Este indicador se aplica até o limite de 30 (trinta) dias de atraso na entrega dos serviços solicitados na ordem de serviço. A partir do 31º dia, incidirão apenas as penalidades previstas em contrato.</w:t>
            </w:r>
          </w:p>
        </w:tc>
      </w:tr>
    </w:tbl>
    <w:p w:rsidR="00B5529B" w:rsidRDefault="00B5529B" w:rsidP="00B5529B">
      <w:pPr>
        <w:ind w:left="425"/>
        <w:rPr>
          <w:rFonts w:ascii="Arial" w:hAnsi="Arial" w:cs="Arial"/>
          <w:b/>
          <w:sz w:val="20"/>
          <w:szCs w:val="20"/>
        </w:rPr>
      </w:pPr>
    </w:p>
    <w:p w:rsidR="00722EEC" w:rsidRDefault="00722EEC" w:rsidP="00B5529B">
      <w:pPr>
        <w:ind w:left="425"/>
        <w:rPr>
          <w:rFonts w:ascii="Arial" w:hAnsi="Arial" w:cs="Arial"/>
          <w:b/>
          <w:sz w:val="20"/>
          <w:szCs w:val="20"/>
        </w:rPr>
      </w:pPr>
    </w:p>
    <w:p w:rsidR="00722EEC" w:rsidRPr="00830605" w:rsidRDefault="00722EEC" w:rsidP="00722EEC">
      <w:pPr>
        <w:pStyle w:val="texto"/>
        <w:numPr>
          <w:ilvl w:val="1"/>
          <w:numId w:val="11"/>
        </w:numPr>
        <w:tabs>
          <w:tab w:val="clear" w:pos="878"/>
          <w:tab w:val="clear" w:pos="1586"/>
          <w:tab w:val="left" w:pos="1276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 xml:space="preserve">Indicador de Ordens de Serviço </w:t>
      </w:r>
      <w:r>
        <w:rPr>
          <w:rFonts w:ascii="Arial" w:hAnsi="Arial" w:cs="Arial"/>
          <w:b/>
        </w:rPr>
        <w:t>Iniciadas</w:t>
      </w:r>
      <w:r w:rsidRPr="00830605">
        <w:rPr>
          <w:rFonts w:ascii="Arial" w:hAnsi="Arial" w:cs="Arial"/>
          <w:b/>
        </w:rPr>
        <w:t xml:space="preserve"> com Atraso</w:t>
      </w:r>
    </w:p>
    <w:p w:rsidR="00722EEC" w:rsidRDefault="00722EEC" w:rsidP="00B5529B">
      <w:pPr>
        <w:ind w:left="425"/>
        <w:rPr>
          <w:rFonts w:ascii="Arial" w:hAnsi="Arial" w:cs="Arial"/>
          <w:b/>
          <w:sz w:val="20"/>
          <w:szCs w:val="20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520"/>
      </w:tblGrid>
      <w:tr w:rsidR="00074647" w:rsidRPr="00830605" w:rsidTr="004D7BF2">
        <w:tc>
          <w:tcPr>
            <w:tcW w:w="2268" w:type="dxa"/>
            <w:shd w:val="clear" w:color="auto" w:fill="E7E6E6" w:themeFill="background2"/>
            <w:vAlign w:val="center"/>
          </w:tcPr>
          <w:p w:rsidR="00074647" w:rsidRPr="00830605" w:rsidRDefault="00074647" w:rsidP="004D7BF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br w:type="page"/>
            </w: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INDICADOR </w:t>
            </w: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:rsidR="00074647" w:rsidRPr="00830605" w:rsidRDefault="00074647" w:rsidP="004D7BF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ID_OS_A = ÍNDICE DE ORDENS DE SERVIÇO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INICIADAS COM</w:t>
            </w: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ATRASO</w:t>
            </w:r>
          </w:p>
        </w:tc>
      </w:tr>
      <w:tr w:rsidR="00074647" w:rsidRPr="00830605" w:rsidTr="004D7BF2">
        <w:tc>
          <w:tcPr>
            <w:tcW w:w="2268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Finalidade</w:t>
            </w:r>
          </w:p>
        </w:tc>
        <w:tc>
          <w:tcPr>
            <w:tcW w:w="6520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Verificar se </w:t>
            </w:r>
            <w:r>
              <w:rPr>
                <w:rFonts w:ascii="Arial" w:hAnsi="Arial" w:cs="Arial"/>
                <w:sz w:val="20"/>
                <w:szCs w:val="20"/>
              </w:rPr>
              <w:t>as ordens de serviço estão iniciando com atraso superior a 5 (cinco) dias úteis</w:t>
            </w:r>
            <w:r w:rsidRPr="008306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74647" w:rsidRPr="00830605" w:rsidTr="004D7BF2">
        <w:tc>
          <w:tcPr>
            <w:tcW w:w="2268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Periodicidade</w:t>
            </w:r>
          </w:p>
        </w:tc>
        <w:tc>
          <w:tcPr>
            <w:tcW w:w="6520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Mensal (entre o 5º (quinto) e 10º (décimo) dia útil de cada mês subsequente).</w:t>
            </w:r>
          </w:p>
        </w:tc>
      </w:tr>
      <w:tr w:rsidR="00074647" w:rsidRPr="00830605" w:rsidTr="004D7BF2">
        <w:tc>
          <w:tcPr>
            <w:tcW w:w="2268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6520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Percentual.</w:t>
            </w:r>
          </w:p>
        </w:tc>
      </w:tr>
      <w:tr w:rsidR="00074647" w:rsidRPr="00830605" w:rsidTr="004D7BF2">
        <w:tc>
          <w:tcPr>
            <w:tcW w:w="2268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Como medir</w:t>
            </w:r>
          </w:p>
        </w:tc>
        <w:tc>
          <w:tcPr>
            <w:tcW w:w="6520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Mensal (entre o 5º (quinto) e 10º (décimo) dia útil de cada mês subsequente), contabilizando todas as ordens de serviço concluídas no período.</w:t>
            </w:r>
          </w:p>
        </w:tc>
      </w:tr>
      <w:tr w:rsidR="00074647" w:rsidRPr="00830605" w:rsidTr="004D7BF2">
        <w:tc>
          <w:tcPr>
            <w:tcW w:w="2268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Limite aceitável</w:t>
            </w:r>
          </w:p>
        </w:tc>
        <w:tc>
          <w:tcPr>
            <w:tcW w:w="6520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Até </w:t>
            </w:r>
            <w:r w:rsidRPr="00830605">
              <w:rPr>
                <w:rFonts w:ascii="Arial" w:hAnsi="Arial" w:cs="Arial"/>
                <w:b/>
                <w:sz w:val="20"/>
                <w:szCs w:val="20"/>
              </w:rPr>
              <w:t>5%</w:t>
            </w:r>
            <w:r w:rsidRPr="00830605">
              <w:rPr>
                <w:rFonts w:ascii="Arial" w:hAnsi="Arial" w:cs="Arial"/>
                <w:sz w:val="20"/>
                <w:szCs w:val="20"/>
              </w:rPr>
              <w:t xml:space="preserve"> (cinco por cento) de atraso na conclusão das ordens de serviço do período.</w:t>
            </w:r>
          </w:p>
        </w:tc>
      </w:tr>
      <w:tr w:rsidR="00074647" w:rsidRPr="00830605" w:rsidTr="004D7BF2">
        <w:tc>
          <w:tcPr>
            <w:tcW w:w="2268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Fórmula</w:t>
            </w:r>
          </w:p>
        </w:tc>
        <w:tc>
          <w:tcPr>
            <w:tcW w:w="6520" w:type="dxa"/>
          </w:tcPr>
          <w:p w:rsidR="00074647" w:rsidRPr="00830605" w:rsidRDefault="00074647" w:rsidP="004D7BF2">
            <w:pPr>
              <w:spacing w:before="6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30605">
              <w:rPr>
                <w:rFonts w:ascii="Arial" w:hAnsi="Arial" w:cs="Arial"/>
                <w:i/>
                <w:sz w:val="20"/>
                <w:szCs w:val="20"/>
              </w:rPr>
              <w:t xml:space="preserve">ID_OS_A =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OS_A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/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)×100</m:t>
              </m:r>
            </m:oMath>
          </w:p>
          <w:p w:rsidR="00074647" w:rsidRPr="00830605" w:rsidRDefault="00074647" w:rsidP="004D7BF2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Onde: </w:t>
            </w:r>
          </w:p>
          <w:p w:rsidR="00074647" w:rsidRPr="00830605" w:rsidRDefault="00074647" w:rsidP="004D7BF2">
            <w:pPr>
              <w:spacing w:before="60" w:after="40" w:line="276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OS_A</m:t>
                  </m:r>
                </m:sub>
              </m:sSub>
            </m:oMath>
            <w:r w:rsidRPr="00830605">
              <w:rPr>
                <w:rFonts w:ascii="Arial" w:hAnsi="Arial" w:cs="Arial"/>
                <w:sz w:val="20"/>
                <w:szCs w:val="20"/>
              </w:rPr>
              <w:t xml:space="preserve"> = Total de ordens de serviço </w:t>
            </w:r>
            <w:r>
              <w:rPr>
                <w:rFonts w:ascii="Arial" w:hAnsi="Arial" w:cs="Arial"/>
                <w:sz w:val="20"/>
                <w:szCs w:val="20"/>
              </w:rPr>
              <w:t>iniciadas</w:t>
            </w:r>
            <w:r w:rsidRPr="00830605">
              <w:rPr>
                <w:rFonts w:ascii="Arial" w:hAnsi="Arial" w:cs="Arial"/>
                <w:sz w:val="20"/>
                <w:szCs w:val="20"/>
              </w:rPr>
              <w:t xml:space="preserve"> com atraso </w:t>
            </w:r>
            <w:r>
              <w:rPr>
                <w:rFonts w:ascii="Arial" w:hAnsi="Arial" w:cs="Arial"/>
                <w:sz w:val="20"/>
                <w:szCs w:val="20"/>
              </w:rPr>
              <w:t>superior a 5 dias úteis</w:t>
            </w:r>
            <w:r w:rsidRPr="0083060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4647" w:rsidRPr="00830605" w:rsidRDefault="00074647" w:rsidP="004D7BF2">
            <w:pPr>
              <w:spacing w:before="60" w:after="40" w:line="276" w:lineRule="auto"/>
              <w:ind w:left="70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</m:t>
                  </m:r>
                </m:sub>
              </m:sSub>
            </m:oMath>
            <w:r w:rsidRPr="00830605">
              <w:rPr>
                <w:rFonts w:ascii="Arial" w:hAnsi="Arial" w:cs="Arial"/>
                <w:sz w:val="20"/>
                <w:szCs w:val="20"/>
              </w:rPr>
              <w:t xml:space="preserve"> = Total de ordens de serviço concluídas no período.</w:t>
            </w:r>
          </w:p>
        </w:tc>
      </w:tr>
      <w:tr w:rsidR="00074647" w:rsidRPr="00830605" w:rsidTr="004D7BF2">
        <w:tc>
          <w:tcPr>
            <w:tcW w:w="2268" w:type="dxa"/>
            <w:vAlign w:val="center"/>
          </w:tcPr>
          <w:p w:rsidR="00074647" w:rsidRPr="00830605" w:rsidRDefault="00074647" w:rsidP="004D7BF2">
            <w:p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Observação</w:t>
            </w:r>
          </w:p>
        </w:tc>
        <w:tc>
          <w:tcPr>
            <w:tcW w:w="6520" w:type="dxa"/>
          </w:tcPr>
          <w:p w:rsidR="00074647" w:rsidRPr="00830605" w:rsidRDefault="00074647" w:rsidP="004D7BF2">
            <w:pPr>
              <w:pStyle w:val="PargrafodaLista"/>
              <w:widowControl/>
              <w:numPr>
                <w:ilvl w:val="0"/>
                <w:numId w:val="2"/>
              </w:numPr>
              <w:suppressAutoHyphens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Este indicador se aplica até o limite de 30 (trinta) dias de atraso </w:t>
            </w:r>
            <w:r>
              <w:rPr>
                <w:rFonts w:ascii="Arial" w:hAnsi="Arial" w:cs="Arial"/>
                <w:sz w:val="20"/>
                <w:szCs w:val="20"/>
              </w:rPr>
              <w:t>para início da Ordem de Serviço</w:t>
            </w:r>
            <w:r w:rsidRPr="00830605">
              <w:rPr>
                <w:rFonts w:ascii="Arial" w:hAnsi="Arial" w:cs="Arial"/>
                <w:sz w:val="20"/>
                <w:szCs w:val="20"/>
              </w:rPr>
              <w:t>. A partir do 31º dia, incidirão apenas as penalidades previstas em contrato.</w:t>
            </w:r>
          </w:p>
        </w:tc>
      </w:tr>
    </w:tbl>
    <w:p w:rsidR="00074647" w:rsidRPr="00830605" w:rsidRDefault="00074647" w:rsidP="00074647">
      <w:pPr>
        <w:ind w:left="425"/>
        <w:rPr>
          <w:rFonts w:ascii="Arial" w:hAnsi="Arial" w:cs="Arial"/>
          <w:b/>
          <w:sz w:val="20"/>
          <w:szCs w:val="20"/>
        </w:rPr>
      </w:pPr>
    </w:p>
    <w:p w:rsidR="00074647" w:rsidRPr="00830605" w:rsidRDefault="00074647" w:rsidP="00B5529B">
      <w:pPr>
        <w:ind w:left="425"/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ind w:left="425"/>
        <w:rPr>
          <w:rFonts w:ascii="Arial" w:hAnsi="Arial" w:cs="Arial"/>
          <w:b/>
          <w:sz w:val="20"/>
          <w:szCs w:val="20"/>
        </w:rPr>
      </w:pPr>
    </w:p>
    <w:p w:rsidR="00B5529B" w:rsidRDefault="00722EEC" w:rsidP="00722EEC">
      <w:pPr>
        <w:tabs>
          <w:tab w:val="left" w:pos="10065"/>
        </w:tabs>
        <w:ind w:left="42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</w:t>
      </w:r>
      <w:r w:rsidR="00B5529B" w:rsidRPr="00830605">
        <w:rPr>
          <w:rFonts w:ascii="Arial" w:hAnsi="Arial" w:cs="Arial"/>
          <w:b/>
          <w:sz w:val="20"/>
          <w:szCs w:val="20"/>
        </w:rPr>
        <w:t>íveis mínimos de serviço</w:t>
      </w:r>
      <w:r>
        <w:rPr>
          <w:rFonts w:ascii="Arial" w:hAnsi="Arial" w:cs="Arial"/>
          <w:b/>
          <w:sz w:val="20"/>
          <w:szCs w:val="20"/>
        </w:rPr>
        <w:t xml:space="preserve"> para os indicadores dos itens 4.1 e 4.2</w:t>
      </w:r>
      <w:r w:rsidR="00B5529B" w:rsidRPr="00830605">
        <w:rPr>
          <w:rFonts w:ascii="Arial" w:hAnsi="Arial" w:cs="Arial"/>
          <w:b/>
          <w:sz w:val="20"/>
          <w:szCs w:val="20"/>
        </w:rPr>
        <w:t>:</w:t>
      </w:r>
    </w:p>
    <w:p w:rsidR="00722EEC" w:rsidRPr="00830605" w:rsidRDefault="00722EEC" w:rsidP="00722EEC">
      <w:pPr>
        <w:tabs>
          <w:tab w:val="left" w:pos="10065"/>
        </w:tabs>
        <w:ind w:left="425"/>
        <w:jc w:val="center"/>
        <w:rPr>
          <w:rFonts w:ascii="Arial" w:hAnsi="Arial" w:cs="Arial"/>
          <w:b/>
          <w:sz w:val="20"/>
          <w:szCs w:val="20"/>
        </w:rPr>
      </w:pPr>
      <w:bookmarkStart w:id="8" w:name="_GoBack"/>
      <w:bookmarkEnd w:id="8"/>
    </w:p>
    <w:tbl>
      <w:tblPr>
        <w:tblW w:w="5000" w:type="pct"/>
        <w:tblInd w:w="4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416"/>
        <w:gridCol w:w="1709"/>
        <w:gridCol w:w="1843"/>
        <w:gridCol w:w="2269"/>
        <w:gridCol w:w="2247"/>
      </w:tblGrid>
      <w:tr w:rsidR="0068118A" w:rsidRPr="00830605" w:rsidTr="0068118A">
        <w:trPr>
          <w:trHeight w:val="297"/>
        </w:trPr>
        <w:tc>
          <w:tcPr>
            <w:tcW w:w="2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68118A" w:rsidRPr="00830605" w:rsidRDefault="0068118A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1008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68118A" w:rsidRPr="00830605" w:rsidRDefault="0068118A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Indicador</w:t>
            </w:r>
          </w:p>
        </w:tc>
        <w:tc>
          <w:tcPr>
            <w:tcW w:w="1086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68118A" w:rsidRPr="00830605" w:rsidRDefault="0068118A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Modo</w:t>
            </w:r>
          </w:p>
        </w:tc>
        <w:tc>
          <w:tcPr>
            <w:tcW w:w="1337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68118A" w:rsidRPr="00830605" w:rsidRDefault="0068118A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Nível mínimo aceitável</w:t>
            </w:r>
          </w:p>
        </w:tc>
        <w:tc>
          <w:tcPr>
            <w:tcW w:w="1324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68118A" w:rsidRPr="00830605" w:rsidRDefault="0068118A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Nível máximo esperado</w:t>
            </w:r>
          </w:p>
        </w:tc>
      </w:tr>
      <w:tr w:rsidR="0068118A" w:rsidRPr="00830605" w:rsidTr="0068118A">
        <w:trPr>
          <w:trHeight w:val="495"/>
        </w:trPr>
        <w:tc>
          <w:tcPr>
            <w:tcW w:w="24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008" w:type="pct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  <w:hideMark/>
          </w:tcPr>
          <w:p w:rsidR="0068118A" w:rsidRPr="00830605" w:rsidRDefault="0068118A" w:rsidP="006B273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Índice de ordens de serviço concluídas com atraso</w:t>
            </w:r>
          </w:p>
        </w:tc>
        <w:tc>
          <w:tcPr>
            <w:tcW w:w="1086" w:type="pct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  <w:hideMark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%</w:t>
            </w:r>
          </w:p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(Total de ordens de serviço concluídas com atraso) / (Total de ordens de serviço concluídas)</w:t>
            </w:r>
          </w:p>
        </w:tc>
        <w:tc>
          <w:tcPr>
            <w:tcW w:w="1337" w:type="pct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  <w:hideMark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95% das ordens de serviço concluídas nos prazos acordados.</w:t>
            </w:r>
          </w:p>
        </w:tc>
        <w:tc>
          <w:tcPr>
            <w:tcW w:w="1324" w:type="pct"/>
            <w:vMerge w:val="restart"/>
            <w:tcBorders>
              <w:top w:val="single" w:sz="8" w:space="0" w:color="000000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100% das ordens de serviço concluídas nos prazos acordados.</w:t>
            </w:r>
          </w:p>
        </w:tc>
      </w:tr>
      <w:tr w:rsidR="0068118A" w:rsidRPr="00830605" w:rsidTr="0068118A">
        <w:trPr>
          <w:trHeight w:val="1105"/>
        </w:trPr>
        <w:tc>
          <w:tcPr>
            <w:tcW w:w="245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08" w:type="pct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8118A" w:rsidRPr="00830605" w:rsidRDefault="0068118A" w:rsidP="006B273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37" w:type="pct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24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68118A" w:rsidRPr="00830605" w:rsidTr="0068118A">
        <w:trPr>
          <w:trHeight w:val="680"/>
        </w:trPr>
        <w:tc>
          <w:tcPr>
            <w:tcW w:w="245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08" w:type="pct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18A" w:rsidRPr="00830605" w:rsidRDefault="0068118A" w:rsidP="006B273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37" w:type="pct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24" w:type="pct"/>
            <w:vMerge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8118A" w:rsidRPr="00830605" w:rsidRDefault="0068118A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68118A" w:rsidRPr="00830605" w:rsidTr="0068118A">
        <w:trPr>
          <w:trHeight w:val="1198"/>
        </w:trPr>
        <w:tc>
          <w:tcPr>
            <w:tcW w:w="24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8118A" w:rsidRPr="00830605" w:rsidRDefault="0068118A" w:rsidP="006B27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8" w:type="pct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68118A" w:rsidRPr="00830605" w:rsidRDefault="0068118A" w:rsidP="006B27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Índice de ordens de serviço iniciadas com atraso</w:t>
            </w:r>
          </w:p>
        </w:tc>
        <w:tc>
          <w:tcPr>
            <w:tcW w:w="1086" w:type="pct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68118A" w:rsidRDefault="0068118A" w:rsidP="0007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68118A" w:rsidRPr="00830605" w:rsidRDefault="0068118A" w:rsidP="0007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(Total de ordens de serviço </w:t>
            </w:r>
            <w:r>
              <w:rPr>
                <w:rFonts w:ascii="Arial" w:hAnsi="Arial" w:cs="Arial"/>
                <w:sz w:val="20"/>
                <w:szCs w:val="20"/>
              </w:rPr>
              <w:t>iniciadas</w:t>
            </w:r>
            <w:r w:rsidRPr="00830605">
              <w:rPr>
                <w:rFonts w:ascii="Arial" w:hAnsi="Arial" w:cs="Arial"/>
                <w:sz w:val="20"/>
                <w:szCs w:val="20"/>
              </w:rPr>
              <w:t xml:space="preserve"> com atraso) / (Total de ordens de serviço </w:t>
            </w:r>
            <w:r>
              <w:rPr>
                <w:rFonts w:ascii="Arial" w:hAnsi="Arial" w:cs="Arial"/>
                <w:sz w:val="20"/>
                <w:szCs w:val="20"/>
              </w:rPr>
              <w:t>iniciadas</w:t>
            </w:r>
            <w:r w:rsidRPr="0083060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37" w:type="pct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68118A" w:rsidRPr="00830605" w:rsidRDefault="0068118A" w:rsidP="00B60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830605">
              <w:rPr>
                <w:rFonts w:ascii="Arial" w:hAnsi="Arial" w:cs="Arial"/>
                <w:sz w:val="20"/>
                <w:szCs w:val="20"/>
              </w:rPr>
              <w:t xml:space="preserve">5% das ordens de serviço </w:t>
            </w:r>
            <w:r>
              <w:rPr>
                <w:rFonts w:ascii="Arial" w:hAnsi="Arial" w:cs="Arial"/>
                <w:sz w:val="20"/>
                <w:szCs w:val="20"/>
              </w:rPr>
              <w:t xml:space="preserve">iniciadas </w:t>
            </w:r>
            <w:r w:rsidR="006F2C48">
              <w:rPr>
                <w:rFonts w:ascii="Arial" w:hAnsi="Arial" w:cs="Arial"/>
                <w:sz w:val="20"/>
                <w:szCs w:val="20"/>
              </w:rPr>
              <w:t xml:space="preserve">em </w:t>
            </w:r>
            <w:r>
              <w:rPr>
                <w:rFonts w:ascii="Arial" w:hAnsi="Arial" w:cs="Arial"/>
                <w:sz w:val="20"/>
                <w:szCs w:val="20"/>
              </w:rPr>
              <w:t>até 5 (cinco) dias úteis.</w:t>
            </w:r>
          </w:p>
        </w:tc>
        <w:tc>
          <w:tcPr>
            <w:tcW w:w="1324" w:type="pct"/>
            <w:vMerge w:val="restart"/>
            <w:tcBorders>
              <w:top w:val="single" w:sz="8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68118A" w:rsidRPr="00830605" w:rsidRDefault="0068118A" w:rsidP="00B60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100% das ordens de serviço </w:t>
            </w:r>
            <w:r>
              <w:rPr>
                <w:rFonts w:ascii="Arial" w:hAnsi="Arial" w:cs="Arial"/>
                <w:sz w:val="20"/>
                <w:szCs w:val="20"/>
              </w:rPr>
              <w:t xml:space="preserve">iniciadas </w:t>
            </w:r>
            <w:r w:rsidR="006F2C48">
              <w:rPr>
                <w:rFonts w:ascii="Arial" w:hAnsi="Arial" w:cs="Arial"/>
                <w:sz w:val="20"/>
                <w:szCs w:val="20"/>
              </w:rPr>
              <w:t xml:space="preserve">em </w:t>
            </w:r>
            <w:r>
              <w:rPr>
                <w:rFonts w:ascii="Arial" w:hAnsi="Arial" w:cs="Arial"/>
                <w:sz w:val="20"/>
                <w:szCs w:val="20"/>
              </w:rPr>
              <w:t>até 5 (cinco) dias úteis.</w:t>
            </w:r>
          </w:p>
        </w:tc>
      </w:tr>
      <w:tr w:rsidR="0068118A" w:rsidRPr="00830605" w:rsidTr="0068118A">
        <w:trPr>
          <w:trHeight w:val="1106"/>
        </w:trPr>
        <w:tc>
          <w:tcPr>
            <w:tcW w:w="245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18A" w:rsidRDefault="0068118A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pct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18A" w:rsidRDefault="0068118A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18A" w:rsidRDefault="0068118A" w:rsidP="0007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7" w:type="pct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18A" w:rsidRDefault="0068118A" w:rsidP="00B60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4" w:type="pct"/>
            <w:vMerge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8118A" w:rsidRPr="00830605" w:rsidRDefault="0068118A" w:rsidP="00B60E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1E6E" w:rsidRDefault="00722EEC" w:rsidP="00830605">
      <w:pPr>
        <w:rPr>
          <w:rFonts w:ascii="Arial" w:hAnsi="Arial" w:cs="Arial"/>
          <w:sz w:val="20"/>
          <w:szCs w:val="20"/>
        </w:rPr>
      </w:pPr>
    </w:p>
    <w:tbl>
      <w:tblPr>
        <w:tblW w:w="4929" w:type="pct"/>
        <w:tblInd w:w="4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4254"/>
        <w:gridCol w:w="4111"/>
      </w:tblGrid>
      <w:tr w:rsidR="0068118A" w:rsidRPr="00830605" w:rsidTr="0068118A">
        <w:trPr>
          <w:trHeight w:val="297"/>
        </w:trPr>
        <w:tc>
          <w:tcPr>
            <w:tcW w:w="2543" w:type="pct"/>
            <w:tcBorders>
              <w:top w:val="single" w:sz="8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68118A" w:rsidRPr="00830605" w:rsidRDefault="0068118A" w:rsidP="004D7B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Ocorrência de Atrasos </w:t>
            </w:r>
          </w:p>
          <w:p w:rsidR="0068118A" w:rsidRPr="00830605" w:rsidRDefault="0068118A" w:rsidP="004D7B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(total ocorrência das OS)</w:t>
            </w:r>
          </w:p>
        </w:tc>
        <w:tc>
          <w:tcPr>
            <w:tcW w:w="2457" w:type="pct"/>
            <w:tcBorders>
              <w:top w:val="single" w:sz="8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68118A" w:rsidRPr="00830605" w:rsidRDefault="0068118A" w:rsidP="004D7B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Redutor no pagamento da fatura</w:t>
            </w:r>
          </w:p>
        </w:tc>
      </w:tr>
      <w:tr w:rsidR="0068118A" w:rsidRPr="00830605" w:rsidTr="0068118A">
        <w:trPr>
          <w:trHeight w:val="495"/>
        </w:trPr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18A" w:rsidRPr="00830605" w:rsidRDefault="0068118A" w:rsidP="004D7BF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 xml:space="preserve">&gt;= 95 </w:t>
            </w:r>
            <w:r w:rsidR="00657C31">
              <w:rPr>
                <w:rFonts w:ascii="Arial" w:hAnsi="Arial" w:cs="Arial"/>
                <w:color w:val="auto"/>
                <w:sz w:val="20"/>
                <w:szCs w:val="20"/>
              </w:rPr>
              <w:t xml:space="preserve">e </w:t>
            </w: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&lt;= 100%</w:t>
            </w:r>
          </w:p>
          <w:p w:rsidR="0068118A" w:rsidRPr="00830605" w:rsidRDefault="0068118A" w:rsidP="004D7BF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8A" w:rsidRPr="00830605" w:rsidRDefault="0068118A" w:rsidP="00657C3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12%</w:t>
            </w:r>
          </w:p>
        </w:tc>
      </w:tr>
      <w:tr w:rsidR="0068118A" w:rsidRPr="00830605" w:rsidTr="0068118A">
        <w:trPr>
          <w:trHeight w:val="378"/>
        </w:trPr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8A" w:rsidRPr="00830605" w:rsidRDefault="0068118A" w:rsidP="004D7BF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 xml:space="preserve">&gt;= 70% </w:t>
            </w:r>
            <w:r w:rsidR="00657C31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 xml:space="preserve"> &lt; 95%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8A" w:rsidRPr="00830605" w:rsidRDefault="0068118A" w:rsidP="00657C3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10%</w:t>
            </w:r>
          </w:p>
        </w:tc>
      </w:tr>
      <w:tr w:rsidR="0068118A" w:rsidRPr="00830605" w:rsidTr="0068118A">
        <w:trPr>
          <w:trHeight w:val="484"/>
        </w:trPr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8A" w:rsidRPr="00830605" w:rsidRDefault="0068118A" w:rsidP="004D7BF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 xml:space="preserve">&gt;= 55% </w:t>
            </w:r>
            <w:r w:rsidR="00657C31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 xml:space="preserve"> &lt; 70%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8A" w:rsidRPr="00830605" w:rsidRDefault="0068118A" w:rsidP="004D7BF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8%</w:t>
            </w:r>
          </w:p>
        </w:tc>
      </w:tr>
      <w:tr w:rsidR="0068118A" w:rsidRPr="00830605" w:rsidTr="0068118A">
        <w:trPr>
          <w:trHeight w:val="278"/>
        </w:trPr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8A" w:rsidRPr="00830605" w:rsidRDefault="0068118A" w:rsidP="004D7BF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&gt;= 40% e &lt; 55%</w:t>
            </w:r>
          </w:p>
          <w:p w:rsidR="0068118A" w:rsidRPr="00830605" w:rsidRDefault="0068118A" w:rsidP="004D7BF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8A" w:rsidRPr="00830605" w:rsidRDefault="0068118A" w:rsidP="00657C3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6%</w:t>
            </w:r>
          </w:p>
        </w:tc>
      </w:tr>
      <w:tr w:rsidR="0068118A" w:rsidRPr="00830605" w:rsidTr="0068118A">
        <w:trPr>
          <w:trHeight w:val="229"/>
        </w:trPr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8A" w:rsidRPr="00830605" w:rsidRDefault="0068118A" w:rsidP="004D7BF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&gt;= 6% e &lt; 40%</w:t>
            </w:r>
          </w:p>
          <w:p w:rsidR="0068118A" w:rsidRPr="00830605" w:rsidRDefault="0068118A" w:rsidP="004D7BF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8A" w:rsidRPr="00830605" w:rsidRDefault="0068118A" w:rsidP="004D7BF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4%</w:t>
            </w:r>
          </w:p>
        </w:tc>
      </w:tr>
    </w:tbl>
    <w:p w:rsidR="0068118A" w:rsidRPr="00830605" w:rsidRDefault="0068118A" w:rsidP="00830605">
      <w:pPr>
        <w:rPr>
          <w:rFonts w:ascii="Arial" w:hAnsi="Arial" w:cs="Arial"/>
          <w:sz w:val="20"/>
          <w:szCs w:val="20"/>
        </w:rPr>
      </w:pPr>
    </w:p>
    <w:sectPr w:rsidR="0068118A" w:rsidRPr="00830605" w:rsidSect="00600E1D">
      <w:headerReference w:type="default" r:id="rId7"/>
      <w:pgSz w:w="11906" w:h="16838"/>
      <w:pgMar w:top="1816" w:right="1701" w:bottom="1417" w:left="1701" w:header="85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E1D" w:rsidRDefault="00600E1D" w:rsidP="00600E1D">
      <w:r>
        <w:separator/>
      </w:r>
    </w:p>
  </w:endnote>
  <w:endnote w:type="continuationSeparator" w:id="0">
    <w:p w:rsidR="00600E1D" w:rsidRDefault="00600E1D" w:rsidP="0060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E1D" w:rsidRDefault="00600E1D" w:rsidP="00600E1D">
      <w:r>
        <w:separator/>
      </w:r>
    </w:p>
  </w:footnote>
  <w:footnote w:type="continuationSeparator" w:id="0">
    <w:p w:rsidR="00600E1D" w:rsidRDefault="00600E1D" w:rsidP="00600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E1D" w:rsidRDefault="005B6753">
    <w:pPr>
      <w:pStyle w:val="Cabealho"/>
    </w:pPr>
    <w:r w:rsidRPr="00600E1D">
      <w:rPr>
        <w:noProof/>
        <w:lang w:eastAsia="pt-BR" w:bidi="ar-SA"/>
      </w:rPr>
      <w:drawing>
        <wp:anchor distT="0" distB="0" distL="114300" distR="114300" simplePos="0" relativeHeight="251660288" behindDoc="0" locked="0" layoutInCell="1" hidden="0" allowOverlap="1" wp14:anchorId="0FDD8AE0" wp14:editId="412561AE">
          <wp:simplePos x="0" y="0"/>
          <wp:positionH relativeFrom="margin">
            <wp:posOffset>-273050</wp:posOffset>
          </wp:positionH>
          <wp:positionV relativeFrom="paragraph">
            <wp:posOffset>-81280</wp:posOffset>
          </wp:positionV>
          <wp:extent cx="1344295" cy="286385"/>
          <wp:effectExtent l="0" t="0" r="8255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4295" cy="286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0E1D"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516977F" wp14:editId="6EBEA73E">
              <wp:simplePos x="0" y="0"/>
              <wp:positionH relativeFrom="margin">
                <wp:posOffset>1040765</wp:posOffset>
              </wp:positionH>
              <wp:positionV relativeFrom="paragraph">
                <wp:posOffset>-158750</wp:posOffset>
              </wp:positionV>
              <wp:extent cx="3841750" cy="828675"/>
              <wp:effectExtent l="0" t="0" r="0" b="952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41750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00E1D" w:rsidRPr="00961DDB" w:rsidRDefault="00600E1D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Ministério d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Desenvolvimento Regional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– M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DR</w:t>
                          </w:r>
                        </w:p>
                        <w:p w:rsidR="00600E1D" w:rsidRPr="00961DDB" w:rsidRDefault="00600E1D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600E1D" w:rsidRPr="00961DDB" w:rsidRDefault="00600E1D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Área de Gestão Estratégica</w:t>
                          </w:r>
                        </w:p>
                        <w:p w:rsidR="00600E1D" w:rsidRDefault="00600E1D" w:rsidP="00600E1D"/>
                        <w:p w:rsidR="00600E1D" w:rsidRDefault="00600E1D" w:rsidP="00600E1D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16977F" id="Retângulo 2" o:spid="_x0000_s1026" style="position:absolute;margin-left:81.95pt;margin-top:-12.5pt;width:302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" filled="f" stroked="f">
              <v:textbox inset="2.53958mm,1.2694mm,2.53958mm,1.2694mm">
                <w:txbxContent>
                  <w:p w:rsidR="00600E1D" w:rsidRPr="00961DDB" w:rsidRDefault="00600E1D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Ministério d</w:t>
                    </w:r>
                    <w:r>
                      <w:rPr>
                        <w:b/>
                        <w:sz w:val="18"/>
                        <w:szCs w:val="18"/>
                      </w:rPr>
                      <w:t>o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Desenvolvimento Regional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– M</w:t>
                    </w:r>
                    <w:r>
                      <w:rPr>
                        <w:b/>
                        <w:sz w:val="18"/>
                        <w:szCs w:val="18"/>
                      </w:rPr>
                      <w:t>DR</w:t>
                    </w:r>
                  </w:p>
                  <w:p w:rsidR="00600E1D" w:rsidRPr="00961DDB" w:rsidRDefault="00600E1D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600E1D" w:rsidRPr="00961DDB" w:rsidRDefault="00600E1D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Área de Gestão Estratégica</w:t>
                    </w:r>
                  </w:p>
                  <w:p w:rsidR="00600E1D" w:rsidRDefault="00600E1D" w:rsidP="00600E1D"/>
                  <w:p w:rsidR="00600E1D" w:rsidRDefault="00600E1D" w:rsidP="00600E1D"/>
                </w:txbxContent>
              </v:textbox>
              <w10:wrap anchorx="margin"/>
            </v:rect>
          </w:pict>
        </mc:Fallback>
      </mc:AlternateContent>
    </w:r>
    <w:r w:rsidR="006B5ECB" w:rsidRPr="00600E1D"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CCB595" wp14:editId="6E5EEFDD">
              <wp:simplePos x="0" y="0"/>
              <wp:positionH relativeFrom="column">
                <wp:posOffset>4782820</wp:posOffset>
              </wp:positionH>
              <wp:positionV relativeFrom="paragraph">
                <wp:posOffset>-260985</wp:posOffset>
              </wp:positionV>
              <wp:extent cx="1600200" cy="885825"/>
              <wp:effectExtent l="0" t="0" r="0" b="9525"/>
              <wp:wrapNone/>
              <wp:docPr id="28" name="Caixa de tex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885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0E1D" w:rsidRPr="002A2521" w:rsidRDefault="00600E1D" w:rsidP="00600E1D">
                          <w:pPr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imes New Roman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Fls._______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Processo: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59500.00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0243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/201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9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7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8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Ass.:__________________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CCB595" id="_x0000_t202" coordsize="21600,21600" o:spt="202" path="m,l,21600r21600,l21600,xe">
              <v:stroke joinstyle="miter"/>
              <v:path gradientshapeok="t" o:connecttype="rect"/>
            </v:shapetype>
            <v:shape id="Caixa de texto 28" o:spid="_x0000_s1027" type="#_x0000_t202" style="position:absolute;margin-left:376.6pt;margin-top:-20.55pt;width:126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" fillcolor="white [3201]" stroked="f" strokeweight=".5pt">
              <v:textbox>
                <w:txbxContent>
                  <w:p w:rsidR="00600E1D" w:rsidRPr="002A2521" w:rsidRDefault="00600E1D" w:rsidP="00600E1D">
                    <w:pPr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Fls._______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Processo: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 xml:space="preserve"> 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59500.00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0243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/201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9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-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7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8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Ass.:__________________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F65BE"/>
    <w:multiLevelType w:val="hybridMultilevel"/>
    <w:tmpl w:val="1D14D70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6E641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9C30B6"/>
    <w:multiLevelType w:val="multilevel"/>
    <w:tmpl w:val="CCBA74B4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numFmt w:val="bullet"/>
      <w:lvlText w:val=""/>
      <w:lvlJc w:val="left"/>
      <w:pPr>
        <w:ind w:left="2880" w:hanging="720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3" w15:restartNumberingAfterBreak="0">
    <w:nsid w:val="21A7403F"/>
    <w:multiLevelType w:val="hybridMultilevel"/>
    <w:tmpl w:val="EA3C99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B483E"/>
    <w:multiLevelType w:val="hybridMultilevel"/>
    <w:tmpl w:val="A70CE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F21F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1733E41"/>
    <w:multiLevelType w:val="hybridMultilevel"/>
    <w:tmpl w:val="03F05A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D64DC"/>
    <w:multiLevelType w:val="hybridMultilevel"/>
    <w:tmpl w:val="132497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858FC"/>
    <w:multiLevelType w:val="hybridMultilevel"/>
    <w:tmpl w:val="2F16D9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E6E1C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 w15:restartNumberingAfterBreak="0">
    <w:nsid w:val="4AF31C53"/>
    <w:multiLevelType w:val="multilevel"/>
    <w:tmpl w:val="E3C0002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kern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kern w:val="28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4DC465F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6BA72D79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6FF13FF5"/>
    <w:multiLevelType w:val="hybridMultilevel"/>
    <w:tmpl w:val="C558773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D2848"/>
    <w:multiLevelType w:val="hybridMultilevel"/>
    <w:tmpl w:val="343899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13"/>
  </w:num>
  <w:num w:numId="10">
    <w:abstractNumId w:val="14"/>
  </w:num>
  <w:num w:numId="11">
    <w:abstractNumId w:val="5"/>
  </w:num>
  <w:num w:numId="12">
    <w:abstractNumId w:val="12"/>
  </w:num>
  <w:num w:numId="13">
    <w:abstractNumId w:val="11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9B"/>
    <w:rsid w:val="00022311"/>
    <w:rsid w:val="00074647"/>
    <w:rsid w:val="00143C85"/>
    <w:rsid w:val="00170694"/>
    <w:rsid w:val="003824FC"/>
    <w:rsid w:val="003F37E7"/>
    <w:rsid w:val="00475171"/>
    <w:rsid w:val="004930B0"/>
    <w:rsid w:val="004E5D1C"/>
    <w:rsid w:val="005625CF"/>
    <w:rsid w:val="005B6753"/>
    <w:rsid w:val="005E73F9"/>
    <w:rsid w:val="00600E1D"/>
    <w:rsid w:val="00657C31"/>
    <w:rsid w:val="0068118A"/>
    <w:rsid w:val="00694F1E"/>
    <w:rsid w:val="00697A2F"/>
    <w:rsid w:val="006B5ECB"/>
    <w:rsid w:val="006F2C48"/>
    <w:rsid w:val="00722EEC"/>
    <w:rsid w:val="00776FE0"/>
    <w:rsid w:val="007B5496"/>
    <w:rsid w:val="007D616C"/>
    <w:rsid w:val="007E11A0"/>
    <w:rsid w:val="00830605"/>
    <w:rsid w:val="00840B6B"/>
    <w:rsid w:val="00843CB7"/>
    <w:rsid w:val="009078CA"/>
    <w:rsid w:val="00996510"/>
    <w:rsid w:val="009A6BA8"/>
    <w:rsid w:val="009D2B15"/>
    <w:rsid w:val="009D519D"/>
    <w:rsid w:val="00A5237C"/>
    <w:rsid w:val="00B5529B"/>
    <w:rsid w:val="00B60E27"/>
    <w:rsid w:val="00BD1D0E"/>
    <w:rsid w:val="00BD2A29"/>
    <w:rsid w:val="00BF225B"/>
    <w:rsid w:val="00C2061E"/>
    <w:rsid w:val="00C23F6C"/>
    <w:rsid w:val="00C6101C"/>
    <w:rsid w:val="00D462B5"/>
    <w:rsid w:val="00D50A0F"/>
    <w:rsid w:val="00DF5445"/>
    <w:rsid w:val="00E34FCC"/>
    <w:rsid w:val="00E76186"/>
    <w:rsid w:val="00EB4A6A"/>
    <w:rsid w:val="00EF77D4"/>
    <w:rsid w:val="00F9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BCF6A1"/>
  <w15:chartTrackingRefBased/>
  <w15:docId w15:val="{9E8AA8A3-B934-4761-8324-C31E64B3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29B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B5529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5529B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PargrafodaLista">
    <w:name w:val="List Paragraph"/>
    <w:aliases w:val="DOCs_Paragrafo-1,Normal com bullets,Lista Paragrafo em Preto,Corpo Texto"/>
    <w:basedOn w:val="Normal"/>
    <w:link w:val="PargrafodaListaChar"/>
    <w:uiPriority w:val="34"/>
    <w:qFormat/>
    <w:rsid w:val="00B5529B"/>
    <w:pPr>
      <w:ind w:left="720"/>
      <w:contextualSpacing/>
    </w:pPr>
    <w:rPr>
      <w:rFonts w:cs="Mangal"/>
      <w:szCs w:val="21"/>
    </w:rPr>
  </w:style>
  <w:style w:type="character" w:customStyle="1" w:styleId="PargrafodaListaChar">
    <w:name w:val="Parágrafo da Lista Char"/>
    <w:aliases w:val="DOCs_Paragrafo-1 Char,Normal com bullets Char,Lista Paragrafo em Preto Char,Corpo Texto Char"/>
    <w:link w:val="PargrafodaLista"/>
    <w:uiPriority w:val="34"/>
    <w:qFormat/>
    <w:locked/>
    <w:rsid w:val="00B5529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B552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5529B"/>
    <w:pPr>
      <w:suppressAutoHyphens w:val="0"/>
      <w:autoSpaceDE w:val="0"/>
      <w:autoSpaceDN w:val="0"/>
      <w:spacing w:before="3"/>
      <w:jc w:val="center"/>
    </w:pPr>
    <w:rPr>
      <w:rFonts w:ascii="Calibri" w:eastAsia="Calibri" w:hAnsi="Calibri" w:cs="Calibri"/>
      <w:kern w:val="0"/>
      <w:sz w:val="22"/>
      <w:szCs w:val="22"/>
      <w:lang w:val="en-US" w:eastAsia="en-US" w:bidi="ar-SA"/>
    </w:rPr>
  </w:style>
  <w:style w:type="table" w:customStyle="1" w:styleId="Tabelacomgrade1">
    <w:name w:val="Tabela com grade1"/>
    <w:basedOn w:val="Tabelanormal"/>
    <w:next w:val="Tabelacomgrade"/>
    <w:uiPriority w:val="39"/>
    <w:rsid w:val="00B5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B5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rsid w:val="004E5D1C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Cabealho">
    <w:name w:val="header"/>
    <w:aliases w:val="Cabeçalho superior,Heading 1a,h,he,HeaderNN,foote,hd"/>
    <w:basedOn w:val="Normal"/>
    <w:link w:val="CabealhoChar"/>
    <w:uiPriority w:val="99"/>
    <w:unhideWhenUsed/>
    <w:rsid w:val="004E5D1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aliases w:val="Cabeçalho superior Char,Heading 1a Char,h Char,he Char,HeaderNN Char,foote Char,hd Char"/>
    <w:basedOn w:val="Fontepargpadro"/>
    <w:link w:val="Cabealho"/>
    <w:uiPriority w:val="99"/>
    <w:rsid w:val="004E5D1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Rodap">
    <w:name w:val="footer"/>
    <w:basedOn w:val="Normal"/>
    <w:link w:val="RodapChar"/>
    <w:uiPriority w:val="99"/>
    <w:unhideWhenUsed/>
    <w:rsid w:val="00600E1D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00E1D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1816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Lopes Coutinho</dc:creator>
  <cp:keywords/>
  <dc:description/>
  <cp:lastModifiedBy>Vinicius Lopes Coutinho</cp:lastModifiedBy>
  <cp:revision>39</cp:revision>
  <dcterms:created xsi:type="dcterms:W3CDTF">2019-03-07T22:28:00Z</dcterms:created>
  <dcterms:modified xsi:type="dcterms:W3CDTF">2019-05-20T20:12:00Z</dcterms:modified>
</cp:coreProperties>
</file>