
<file path=[Content_Types].xml><?xml version="1.0" encoding="utf-8"?>
<Types xmlns="http://schemas.openxmlformats.org/package/2006/content-types">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footer1.xml" ContentType="application/vnd.openxmlformats-officedocument.wordprocessingml.footer+xml"/>
  <Override PartName="/word/document.xml" ContentType="application/vnd.openxmlformats-officedocument.wordprocessingml.document.main+xml"/>
  <Override PartName="/word/styles.xml" ContentType="application/vnd.openxmlformats-officedocument.wordprocessingml.styles+xml"/>
  <Override PartName="/word/embeddings/oleObject1.bin" ContentType="application/vnd.openxmlformats-officedocument.oleObject"/>
  <Override PartName="/word/header1.xml" ContentType="application/vnd.openxmlformats-officedocument.wordprocessingml.header+xml"/>
  <Override PartName="/word/media/image1.emf" ContentType="image/x-emf"/>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Override PartName="/word/_rels/header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jc w:val="center"/>
        <w:rPr>
          <w:rFonts w:ascii="Times New Roman" w:hAnsi="Times New Roman" w:eastAsia="PalatinoLinotype"/>
          <w:sz w:val="24"/>
          <w:szCs w:val="24"/>
        </w:rPr>
      </w:pPr>
      <w:r>
        <w:rPr>
          <w:rFonts w:eastAsia="PalatinoLinotype" w:ascii="Times New Roman" w:hAnsi="Times New Roman"/>
          <w:sz w:val="24"/>
          <w:szCs w:val="24"/>
        </w:rPr>
      </w:r>
    </w:p>
    <w:p>
      <w:pPr>
        <w:pStyle w:val="Normal"/>
        <w:jc w:val="center"/>
        <w:rPr>
          <w:rFonts w:ascii="Times New Roman" w:hAnsi="Times New Roman" w:eastAsia="PalatinoLinotype"/>
          <w:sz w:val="24"/>
          <w:szCs w:val="24"/>
        </w:rPr>
      </w:pPr>
      <w:r>
        <w:rPr>
          <w:rFonts w:eastAsia="PalatinoLinotype" w:ascii="Times New Roman" w:hAnsi="Times New Roman"/>
          <w:sz w:val="24"/>
          <w:szCs w:val="24"/>
        </w:rPr>
      </w:r>
    </w:p>
    <w:p>
      <w:pPr>
        <w:pStyle w:val="Normal"/>
        <w:jc w:val="center"/>
        <w:rPr>
          <w:rFonts w:ascii="Times New Roman" w:hAnsi="Times New Roman" w:eastAsia="PalatinoLinotype"/>
          <w:sz w:val="24"/>
          <w:szCs w:val="24"/>
        </w:rPr>
      </w:pPr>
      <w:r>
        <w:rPr>
          <w:rFonts w:eastAsia="PalatinoLinotype" w:ascii="Times New Roman" w:hAnsi="Times New Roman"/>
          <w:sz w:val="24"/>
          <w:szCs w:val="24"/>
        </w:rPr>
      </w:r>
    </w:p>
    <w:p>
      <w:pPr>
        <w:pStyle w:val="Normal"/>
        <w:jc w:val="center"/>
        <w:rPr>
          <w:rFonts w:ascii="Times New Roman" w:hAnsi="Times New Roman" w:eastAsia="PalatinoLinotype"/>
          <w:sz w:val="24"/>
          <w:szCs w:val="24"/>
        </w:rPr>
      </w:pPr>
      <w:r>
        <w:rPr>
          <w:rFonts w:eastAsia="PalatinoLinotype" w:ascii="Times New Roman" w:hAnsi="Times New Roman"/>
          <w:sz w:val="24"/>
          <w:szCs w:val="24"/>
        </w:rPr>
      </w:r>
    </w:p>
    <w:p>
      <w:pPr>
        <w:pStyle w:val="Normal"/>
        <w:jc w:val="center"/>
        <w:rPr>
          <w:b/>
          <w:b/>
          <w:bCs/>
        </w:rPr>
      </w:pPr>
      <w:r>
        <w:rPr>
          <w:rFonts w:ascii="Times New Roman" w:hAnsi="Times New Roman"/>
          <w:b/>
          <w:bCs/>
          <w:sz w:val="24"/>
          <w:szCs w:val="24"/>
        </w:rPr>
        <w:t>TERMO DE REFERÊNCIA</w:t>
      </w:r>
    </w:p>
    <w:p>
      <w:pPr>
        <w:pStyle w:val="Normal"/>
        <w:jc w:val="center"/>
        <w:rPr>
          <w:rFonts w:ascii="Times New Roman" w:hAnsi="Times New Roman"/>
          <w:color w:val="0070C0"/>
          <w:sz w:val="24"/>
          <w:szCs w:val="24"/>
        </w:rPr>
      </w:pPr>
      <w:r>
        <w:rPr>
          <w:rFonts w:ascii="Times New Roman" w:hAnsi="Times New Roman"/>
          <w:color w:val="0070C0"/>
          <w:sz w:val="24"/>
          <w:szCs w:val="24"/>
        </w:rPr>
      </w:r>
    </w:p>
    <w:p>
      <w:pPr>
        <w:pStyle w:val="Normal"/>
        <w:jc w:val="center"/>
        <w:rPr>
          <w:rFonts w:ascii="Times New Roman" w:hAnsi="Times New Roman"/>
          <w:sz w:val="24"/>
          <w:szCs w:val="24"/>
        </w:rPr>
      </w:pPr>
      <w:r>
        <w:rPr>
          <w:rFonts w:ascii="Times New Roman" w:hAnsi="Times New Roman"/>
          <w:sz w:val="24"/>
          <w:szCs w:val="24"/>
        </w:rPr>
      </w:r>
    </w:p>
    <w:p>
      <w:pPr>
        <w:pStyle w:val="Normal"/>
        <w:jc w:val="center"/>
        <w:rPr>
          <w:rFonts w:ascii="Times New Roman" w:hAnsi="Times New Roman"/>
          <w:sz w:val="24"/>
          <w:szCs w:val="24"/>
        </w:rPr>
      </w:pPr>
      <w:r>
        <w:rPr>
          <w:rFonts w:ascii="Times New Roman" w:hAnsi="Times New Roman"/>
          <w:sz w:val="24"/>
          <w:szCs w:val="24"/>
        </w:rPr>
      </w:r>
    </w:p>
    <w:p>
      <w:pPr>
        <w:pStyle w:val="Normal"/>
        <w:jc w:val="center"/>
        <w:rPr>
          <w:rFonts w:ascii="Times New Roman" w:hAnsi="Times New Roman"/>
          <w:sz w:val="24"/>
          <w:szCs w:val="24"/>
        </w:rPr>
      </w:pPr>
      <w:r>
        <w:rPr>
          <w:rFonts w:ascii="Times New Roman" w:hAnsi="Times New Roman"/>
          <w:sz w:val="24"/>
          <w:szCs w:val="24"/>
        </w:rPr>
      </w:r>
    </w:p>
    <w:p>
      <w:pPr>
        <w:pStyle w:val="Normal"/>
        <w:jc w:val="center"/>
        <w:rPr>
          <w:rFonts w:ascii="Times New Roman" w:hAnsi="Times New Roman"/>
          <w:sz w:val="24"/>
          <w:szCs w:val="24"/>
        </w:rPr>
      </w:pPr>
      <w:r>
        <w:rPr>
          <w:rFonts w:ascii="Times New Roman" w:hAnsi="Times New Roman"/>
          <w:sz w:val="24"/>
          <w:szCs w:val="24"/>
        </w:rPr>
      </w:r>
    </w:p>
    <w:p>
      <w:pPr>
        <w:pStyle w:val="Normal"/>
        <w:jc w:val="center"/>
        <w:rPr>
          <w:rFonts w:ascii="Times New Roman" w:hAnsi="Times New Roman"/>
          <w:sz w:val="24"/>
          <w:szCs w:val="24"/>
        </w:rPr>
      </w:pPr>
      <w:r>
        <w:rPr>
          <w:rFonts w:ascii="Times New Roman" w:hAnsi="Times New Roman"/>
          <w:sz w:val="24"/>
          <w:szCs w:val="24"/>
        </w:rPr>
        <w:t xml:space="preserve">MENOR PREÇO </w:t>
      </w:r>
    </w:p>
    <w:p>
      <w:pPr>
        <w:pStyle w:val="Normal"/>
        <w:jc w:val="center"/>
        <w:rPr>
          <w:rFonts w:ascii="Times New Roman" w:hAnsi="Times New Roman"/>
          <w:b/>
          <w:b/>
          <w:bCs/>
          <w:color w:val="FF0000"/>
          <w:sz w:val="24"/>
          <w:szCs w:val="24"/>
        </w:rPr>
      </w:pPr>
      <w:r>
        <w:rPr>
          <w:rFonts w:ascii="Times New Roman" w:hAnsi="Times New Roman"/>
          <w:b/>
          <w:bCs/>
          <w:color w:val="FF0000"/>
          <w:sz w:val="24"/>
          <w:szCs w:val="24"/>
        </w:rPr>
      </w:r>
    </w:p>
    <w:p>
      <w:pPr>
        <w:pStyle w:val="Normal"/>
        <w:rPr>
          <w:rFonts w:ascii="Times New Roman" w:hAnsi="Times New Roman"/>
          <w:sz w:val="24"/>
          <w:szCs w:val="24"/>
        </w:rPr>
      </w:pPr>
      <w:r>
        <w:rPr>
          <w:rFonts w:ascii="Times New Roman" w:hAnsi="Times New Roman"/>
          <w:sz w:val="24"/>
          <w:szCs w:val="24"/>
        </w:rPr>
      </w:r>
    </w:p>
    <w:p>
      <w:pPr>
        <w:pStyle w:val="Normal"/>
        <w:rPr>
          <w:rFonts w:ascii="Times New Roman" w:hAnsi="Times New Roman"/>
          <w:sz w:val="24"/>
          <w:szCs w:val="24"/>
        </w:rPr>
      </w:pPr>
      <w:r>
        <w:rPr>
          <w:rFonts w:ascii="Times New Roman" w:hAnsi="Times New Roman"/>
          <w:sz w:val="24"/>
          <w:szCs w:val="24"/>
        </w:rPr>
      </w:r>
    </w:p>
    <w:p>
      <w:pPr>
        <w:pStyle w:val="Normal"/>
        <w:rPr>
          <w:rFonts w:ascii="Times New Roman" w:hAnsi="Times New Roman"/>
          <w:sz w:val="24"/>
          <w:szCs w:val="24"/>
        </w:rPr>
      </w:pPr>
      <w:r>
        <w:rPr>
          <w:rFonts w:ascii="Times New Roman" w:hAnsi="Times New Roman"/>
          <w:sz w:val="24"/>
          <w:szCs w:val="24"/>
        </w:rPr>
      </w:r>
    </w:p>
    <w:p>
      <w:pPr>
        <w:pStyle w:val="Normal"/>
        <w:rPr>
          <w:rFonts w:ascii="Times New Roman" w:hAnsi="Times New Roman"/>
          <w:sz w:val="24"/>
          <w:szCs w:val="24"/>
        </w:rPr>
      </w:pPr>
      <w:r>
        <w:rPr>
          <w:rFonts w:ascii="Times New Roman" w:hAnsi="Times New Roman"/>
          <w:sz w:val="24"/>
          <w:szCs w:val="24"/>
        </w:rPr>
      </w:r>
    </w:p>
    <w:p>
      <w:pPr>
        <w:pStyle w:val="Normal"/>
        <w:rPr>
          <w:rFonts w:ascii="Times New Roman" w:hAnsi="Times New Roman"/>
          <w:sz w:val="24"/>
          <w:szCs w:val="24"/>
        </w:rPr>
      </w:pPr>
      <w:r>
        <w:rPr>
          <w:rFonts w:ascii="Times New Roman" w:hAnsi="Times New Roman"/>
          <w:sz w:val="24"/>
          <w:szCs w:val="24"/>
        </w:rPr>
      </w:r>
    </w:p>
    <w:p>
      <w:pPr>
        <w:pStyle w:val="Normal"/>
        <w:rPr>
          <w:rFonts w:ascii="Times New Roman" w:hAnsi="Times New Roman"/>
          <w:sz w:val="24"/>
          <w:szCs w:val="24"/>
        </w:rPr>
      </w:pPr>
      <w:r>
        <w:rPr>
          <w:rFonts w:ascii="Times New Roman" w:hAnsi="Times New Roman"/>
          <w:sz w:val="24"/>
          <w:szCs w:val="24"/>
        </w:rPr>
      </w:r>
    </w:p>
    <w:p>
      <w:pPr>
        <w:pStyle w:val="Normal"/>
        <w:spacing w:lineRule="auto" w:line="360"/>
        <w:rPr/>
      </w:pPr>
      <w:r>
        <w:rPr>
          <w:rFonts w:ascii="Times New Roman" w:hAnsi="Times New Roman"/>
          <w:sz w:val="24"/>
          <w:szCs w:val="24"/>
        </w:rPr>
        <w:t>A presente licitação tem por objeto a c</w:t>
      </w:r>
      <w:r>
        <w:rPr>
          <w:rFonts w:ascii="Times New Roman" w:hAnsi="Times New Roman"/>
          <w:sz w:val="24"/>
          <w:szCs w:val="24"/>
          <w:shd w:fill="FFFFFF" w:val="clear"/>
        </w:rPr>
        <w:t xml:space="preserve">ontratação de empresa especializada na prestação, de forma contínua, dos serviços </w:t>
      </w:r>
      <w:r>
        <w:rPr>
          <w:rFonts w:cs="Times New Roman" w:ascii="Times New Roman" w:hAnsi="Times New Roman"/>
          <w:sz w:val="24"/>
          <w:szCs w:val="24"/>
          <w:shd w:fill="FFFFFF" w:val="clear"/>
        </w:rPr>
        <w:t xml:space="preserve">de recepção (recepcionista nível I), </w:t>
      </w:r>
      <w:bookmarkStart w:id="0" w:name="__DdeLink__4994_2169195341"/>
      <w:r>
        <w:rPr>
          <w:rFonts w:cs="Times New Roman" w:ascii="Times New Roman" w:hAnsi="Times New Roman"/>
          <w:sz w:val="24"/>
          <w:szCs w:val="24"/>
          <w:shd w:fill="FFFFFF" w:val="clear"/>
        </w:rPr>
        <w:t>com fornecimento de dois recepcionistas uniformizad</w:t>
      </w:r>
      <w:r>
        <w:rPr>
          <w:rFonts w:cs="Times New Roman" w:ascii="Times New Roman" w:hAnsi="Times New Roman"/>
          <w:sz w:val="24"/>
          <w:szCs w:val="24"/>
          <w:shd w:fill="FFFFFF" w:val="clear"/>
        </w:rPr>
        <w:t>o</w:t>
      </w:r>
      <w:r>
        <w:rPr>
          <w:rFonts w:cs="Times New Roman" w:ascii="Times New Roman" w:hAnsi="Times New Roman"/>
          <w:sz w:val="24"/>
          <w:szCs w:val="24"/>
          <w:shd w:fill="FFFFFF" w:val="clear"/>
        </w:rPr>
        <w:t>s</w:t>
      </w:r>
      <w:bookmarkEnd w:id="0"/>
      <w:r>
        <w:rPr>
          <w:rFonts w:cs="Times New Roman" w:ascii="Times New Roman" w:hAnsi="Times New Roman"/>
          <w:sz w:val="24"/>
          <w:szCs w:val="24"/>
          <w:shd w:fill="FFFFFF" w:val="clear"/>
        </w:rPr>
        <w:t xml:space="preserve">, </w:t>
      </w:r>
      <w:r>
        <w:rPr>
          <w:rFonts w:ascii="Times New Roman" w:hAnsi="Times New Roman"/>
          <w:sz w:val="24"/>
          <w:szCs w:val="24"/>
          <w:shd w:fill="FFFFFF" w:val="clear"/>
        </w:rPr>
        <w:t xml:space="preserve">a serem executados </w:t>
      </w:r>
      <w:r>
        <w:rPr>
          <w:rFonts w:eastAsia="Arial Unicode MS" w:ascii="Times New Roman" w:hAnsi="Times New Roman"/>
          <w:sz w:val="24"/>
          <w:szCs w:val="24"/>
        </w:rPr>
        <w:t>nas dependências da 7ªSuperintendência Regional da CODEVASF em Teresina-PI.</w:t>
      </w:r>
    </w:p>
    <w:p>
      <w:pPr>
        <w:pStyle w:val="Normal"/>
        <w:rPr>
          <w:rFonts w:ascii="Times New Roman" w:hAnsi="Times New Roman"/>
          <w:sz w:val="24"/>
          <w:szCs w:val="24"/>
        </w:rPr>
      </w:pPr>
      <w:r>
        <w:rPr>
          <w:rFonts w:ascii="Times New Roman" w:hAnsi="Times New Roman"/>
          <w:sz w:val="24"/>
          <w:szCs w:val="24"/>
        </w:rPr>
      </w:r>
    </w:p>
    <w:p>
      <w:pPr>
        <w:pStyle w:val="Normal"/>
        <w:rPr>
          <w:rFonts w:ascii="Times New Roman" w:hAnsi="Times New Roman"/>
          <w:sz w:val="24"/>
          <w:szCs w:val="24"/>
        </w:rPr>
      </w:pPr>
      <w:r>
        <w:rPr>
          <w:rFonts w:ascii="Times New Roman" w:hAnsi="Times New Roman"/>
          <w:sz w:val="24"/>
          <w:szCs w:val="24"/>
        </w:rPr>
      </w:r>
    </w:p>
    <w:p>
      <w:pPr>
        <w:pStyle w:val="Normal"/>
        <w:rPr>
          <w:rFonts w:ascii="Times New Roman" w:hAnsi="Times New Roman"/>
          <w:sz w:val="24"/>
          <w:szCs w:val="24"/>
        </w:rPr>
      </w:pPr>
      <w:r>
        <w:rPr>
          <w:rFonts w:ascii="Times New Roman" w:hAnsi="Times New Roman"/>
          <w:sz w:val="24"/>
          <w:szCs w:val="24"/>
        </w:rPr>
      </w:r>
    </w:p>
    <w:p>
      <w:pPr>
        <w:pStyle w:val="Cabealho"/>
        <w:rPr>
          <w:rFonts w:ascii="Times New Roman" w:hAnsi="Times New Roman"/>
          <w:sz w:val="24"/>
          <w:szCs w:val="24"/>
          <w:lang w:eastAsia="en-US"/>
        </w:rPr>
      </w:pPr>
      <w:r>
        <w:rPr>
          <w:rFonts w:ascii="Times New Roman" w:hAnsi="Times New Roman"/>
          <w:sz w:val="24"/>
          <w:szCs w:val="24"/>
          <w:lang w:eastAsia="en-US"/>
        </w:rPr>
      </w:r>
    </w:p>
    <w:p>
      <w:pPr>
        <w:pStyle w:val="Normal"/>
        <w:rPr>
          <w:rFonts w:ascii="Times New Roman" w:hAnsi="Times New Roman"/>
          <w:sz w:val="24"/>
          <w:szCs w:val="24"/>
        </w:rPr>
      </w:pPr>
      <w:r>
        <w:rPr>
          <w:rFonts w:ascii="Times New Roman" w:hAnsi="Times New Roman"/>
          <w:sz w:val="24"/>
          <w:szCs w:val="24"/>
        </w:rPr>
      </w:r>
    </w:p>
    <w:p>
      <w:pPr>
        <w:pStyle w:val="Normal"/>
        <w:rPr>
          <w:rFonts w:ascii="Times New Roman" w:hAnsi="Times New Roman"/>
          <w:sz w:val="24"/>
          <w:szCs w:val="24"/>
        </w:rPr>
      </w:pPr>
      <w:r>
        <w:rPr>
          <w:rFonts w:ascii="Times New Roman" w:hAnsi="Times New Roman"/>
          <w:sz w:val="24"/>
          <w:szCs w:val="24"/>
        </w:rPr>
      </w:r>
    </w:p>
    <w:p>
      <w:pPr>
        <w:pStyle w:val="Normal"/>
        <w:rPr>
          <w:rFonts w:ascii="Times New Roman" w:hAnsi="Times New Roman"/>
          <w:sz w:val="24"/>
          <w:szCs w:val="24"/>
        </w:rPr>
      </w:pPr>
      <w:r>
        <w:rPr>
          <w:rFonts w:ascii="Times New Roman" w:hAnsi="Times New Roman"/>
          <w:sz w:val="24"/>
          <w:szCs w:val="24"/>
        </w:rPr>
      </w:r>
    </w:p>
    <w:p>
      <w:pPr>
        <w:pStyle w:val="Normal"/>
        <w:rPr>
          <w:rFonts w:ascii="Times New Roman" w:hAnsi="Times New Roman"/>
          <w:sz w:val="24"/>
          <w:szCs w:val="24"/>
        </w:rPr>
      </w:pPr>
      <w:r>
        <w:rPr>
          <w:rFonts w:ascii="Times New Roman" w:hAnsi="Times New Roman"/>
          <w:sz w:val="24"/>
          <w:szCs w:val="24"/>
        </w:rPr>
      </w:r>
    </w:p>
    <w:p>
      <w:pPr>
        <w:pStyle w:val="Normal"/>
        <w:rPr>
          <w:rFonts w:ascii="Times New Roman" w:hAnsi="Times New Roman"/>
          <w:sz w:val="24"/>
          <w:szCs w:val="24"/>
        </w:rPr>
      </w:pPr>
      <w:r>
        <w:rPr>
          <w:rFonts w:ascii="Times New Roman" w:hAnsi="Times New Roman"/>
          <w:sz w:val="24"/>
          <w:szCs w:val="24"/>
        </w:rPr>
      </w:r>
    </w:p>
    <w:p>
      <w:pPr>
        <w:pStyle w:val="Normal"/>
        <w:rPr>
          <w:rFonts w:ascii="Times New Roman" w:hAnsi="Times New Roman"/>
          <w:sz w:val="24"/>
          <w:szCs w:val="24"/>
        </w:rPr>
      </w:pPr>
      <w:r>
        <w:rPr>
          <w:rFonts w:ascii="Times New Roman" w:hAnsi="Times New Roman"/>
          <w:sz w:val="24"/>
          <w:szCs w:val="24"/>
        </w:rPr>
      </w:r>
    </w:p>
    <w:p>
      <w:pPr>
        <w:pStyle w:val="Normal"/>
        <w:rPr>
          <w:rFonts w:ascii="Times New Roman" w:hAnsi="Times New Roman"/>
          <w:sz w:val="24"/>
          <w:szCs w:val="24"/>
        </w:rPr>
      </w:pPr>
      <w:r>
        <w:rPr>
          <w:rFonts w:ascii="Times New Roman" w:hAnsi="Times New Roman"/>
          <w:sz w:val="24"/>
          <w:szCs w:val="24"/>
        </w:rPr>
      </w:r>
    </w:p>
    <w:p>
      <w:pPr>
        <w:pStyle w:val="Normal"/>
        <w:rPr>
          <w:rFonts w:ascii="Times New Roman" w:hAnsi="Times New Roman"/>
          <w:sz w:val="24"/>
          <w:szCs w:val="24"/>
        </w:rPr>
      </w:pPr>
      <w:r>
        <w:rPr>
          <w:rFonts w:ascii="Times New Roman" w:hAnsi="Times New Roman"/>
          <w:sz w:val="24"/>
          <w:szCs w:val="24"/>
        </w:rPr>
      </w:r>
    </w:p>
    <w:p>
      <w:pPr>
        <w:pStyle w:val="Normal"/>
        <w:jc w:val="center"/>
        <w:rPr/>
      </w:pPr>
      <w:r>
        <w:rPr>
          <w:rFonts w:ascii="Times New Roman" w:hAnsi="Times New Roman"/>
          <w:b/>
          <w:bCs/>
          <w:sz w:val="24"/>
          <w:szCs w:val="24"/>
        </w:rPr>
        <w:t>Maio/2019</w:t>
      </w:r>
      <w:r>
        <w:br w:type="page"/>
      </w:r>
    </w:p>
    <w:p>
      <w:pPr>
        <w:pStyle w:val="Normal"/>
        <w:spacing w:lineRule="auto" w:line="480"/>
        <w:jc w:val="center"/>
        <w:rPr>
          <w:rFonts w:ascii="Times New Roman" w:hAnsi="Times New Roman"/>
          <w:sz w:val="24"/>
          <w:szCs w:val="24"/>
        </w:rPr>
      </w:pPr>
      <w:r>
        <w:rPr>
          <w:rFonts w:ascii="Times New Roman" w:hAnsi="Times New Roman"/>
          <w:sz w:val="20"/>
          <w:szCs w:val="20"/>
        </w:rPr>
        <w:t>ÍNDICE</w:t>
      </w:r>
    </w:p>
    <w:p>
      <w:pPr>
        <w:pStyle w:val="Normal"/>
        <w:spacing w:lineRule="auto" w:line="360"/>
        <w:jc w:val="center"/>
        <w:rPr>
          <w:rFonts w:ascii="Times New Roman" w:hAnsi="Times New Roman"/>
          <w:sz w:val="20"/>
          <w:szCs w:val="20"/>
        </w:rPr>
      </w:pPr>
      <w:r>
        <w:rPr>
          <w:rFonts w:ascii="Times New Roman" w:hAnsi="Times New Roman"/>
          <w:sz w:val="20"/>
          <w:szCs w:val="20"/>
        </w:rPr>
      </w:r>
    </w:p>
    <w:p>
      <w:pPr>
        <w:pStyle w:val="Sumrio1"/>
        <w:spacing w:lineRule="auto" w:line="360"/>
        <w:rPr>
          <w:sz w:val="20"/>
          <w:szCs w:val="20"/>
        </w:rPr>
      </w:pPr>
      <w:r>
        <w:rPr>
          <w:sz w:val="20"/>
          <w:szCs w:val="20"/>
        </w:rPr>
        <w:t xml:space="preserve">1. </w:t>
      </w:r>
      <w:r>
        <w:rPr>
          <w:rFonts w:eastAsia="PalatinoLinotype"/>
          <w:sz w:val="20"/>
          <w:szCs w:val="20"/>
        </w:rPr>
        <w:t>DO OBJETO……………………………………………………………………….………………...3</w:t>
      </w:r>
    </w:p>
    <w:p>
      <w:pPr>
        <w:pStyle w:val="Normal"/>
        <w:spacing w:lineRule="auto" w:line="360"/>
        <w:rPr>
          <w:sz w:val="20"/>
          <w:szCs w:val="20"/>
        </w:rPr>
      </w:pPr>
      <w:r>
        <w:rPr>
          <w:rFonts w:eastAsia="PalatinoLinotype" w:ascii="Times New Roman" w:hAnsi="Times New Roman"/>
          <w:sz w:val="20"/>
          <w:szCs w:val="20"/>
        </w:rPr>
        <w:t>2.AVALIAÇÃO DO CUSTO………………………………………………………….………………..3</w:t>
      </w:r>
    </w:p>
    <w:p>
      <w:pPr>
        <w:pStyle w:val="Normal"/>
        <w:widowControl/>
        <w:bidi w:val="0"/>
        <w:spacing w:lineRule="auto" w:line="360"/>
        <w:ind w:left="0" w:right="0" w:hanging="0"/>
        <w:jc w:val="both"/>
        <w:rPr>
          <w:rFonts w:ascii="Times New Roman" w:hAnsi="Times New Roman"/>
          <w:sz w:val="20"/>
          <w:szCs w:val="20"/>
        </w:rPr>
      </w:pPr>
      <w:r>
        <w:rPr>
          <w:rFonts w:eastAsia="PalatinoLinotype" w:ascii="Times New Roman" w:hAnsi="Times New Roman"/>
          <w:sz w:val="20"/>
          <w:szCs w:val="20"/>
        </w:rPr>
        <w:t>3.QUADRO DE PESSOAL E QUANTITATIVO……………………………………..…………….....4</w:t>
      </w:r>
    </w:p>
    <w:p>
      <w:pPr>
        <w:pStyle w:val="Normal"/>
        <w:spacing w:lineRule="auto" w:line="360"/>
        <w:rPr>
          <w:sz w:val="20"/>
          <w:szCs w:val="20"/>
        </w:rPr>
      </w:pPr>
      <w:r>
        <w:rPr>
          <w:rFonts w:eastAsia="PalatinoLinotype" w:ascii="Times New Roman" w:hAnsi="Times New Roman"/>
          <w:sz w:val="20"/>
          <w:szCs w:val="20"/>
        </w:rPr>
        <w:t>4.JUSTIFICATIVA E OBJETIVO DA CONTRATAÇÃO………………………….………...……….4</w:t>
      </w:r>
    </w:p>
    <w:p>
      <w:pPr>
        <w:pStyle w:val="Normal"/>
        <w:spacing w:lineRule="auto" w:line="360"/>
        <w:rPr>
          <w:rFonts w:ascii="Times New Roman" w:hAnsi="Times New Roman"/>
          <w:sz w:val="20"/>
          <w:szCs w:val="20"/>
        </w:rPr>
      </w:pPr>
      <w:r>
        <w:rPr>
          <w:rFonts w:eastAsia="PalatinoLinotype" w:ascii="Times New Roman" w:hAnsi="Times New Roman"/>
          <w:sz w:val="20"/>
          <w:szCs w:val="20"/>
        </w:rPr>
        <w:t>5.DA CLASSIFICAÇÃO DOS SERVIÇOS………………………………………….……………..….4</w:t>
      </w:r>
    </w:p>
    <w:p>
      <w:pPr>
        <w:pStyle w:val="Normal"/>
        <w:spacing w:lineRule="auto" w:line="360"/>
        <w:rPr>
          <w:sz w:val="20"/>
          <w:szCs w:val="20"/>
        </w:rPr>
      </w:pPr>
      <w:r>
        <w:rPr>
          <w:rFonts w:eastAsia="PalatinoLinotype" w:ascii="Times New Roman" w:hAnsi="Times New Roman"/>
          <w:sz w:val="20"/>
          <w:szCs w:val="20"/>
        </w:rPr>
        <w:t>6.FORMA DE PRESTAÇÃO DOS SERVIÇOS……………………………………….………...…….5</w:t>
      </w:r>
    </w:p>
    <w:p>
      <w:pPr>
        <w:pStyle w:val="Normal"/>
        <w:spacing w:lineRule="auto" w:line="360"/>
        <w:rPr>
          <w:rFonts w:ascii="Times New Roman" w:hAnsi="Times New Roman"/>
          <w:sz w:val="20"/>
          <w:szCs w:val="20"/>
        </w:rPr>
      </w:pPr>
      <w:r>
        <w:rPr>
          <w:rFonts w:eastAsia="PalatinoLinotype" w:ascii="Times New Roman" w:hAnsi="Times New Roman"/>
          <w:sz w:val="20"/>
          <w:szCs w:val="20"/>
        </w:rPr>
        <w:t>7. QUALIFICAÇÃO TÉCNICA ………………………………………………………………...……..8</w:t>
      </w:r>
    </w:p>
    <w:p>
      <w:pPr>
        <w:pStyle w:val="Normal"/>
        <w:spacing w:lineRule="auto" w:line="360"/>
        <w:rPr>
          <w:rFonts w:ascii="Times New Roman" w:hAnsi="Times New Roman"/>
          <w:sz w:val="20"/>
          <w:szCs w:val="20"/>
        </w:rPr>
      </w:pPr>
      <w:r>
        <w:rPr>
          <w:rFonts w:eastAsia="PalatinoLinotype" w:ascii="Times New Roman" w:hAnsi="Times New Roman"/>
          <w:sz w:val="20"/>
          <w:szCs w:val="20"/>
        </w:rPr>
        <w:t>8.</w:t>
      </w:r>
      <w:r>
        <w:rPr>
          <w:rFonts w:eastAsia="PalatinoLinotype" w:ascii="Times New Roman" w:hAnsi="Times New Roman"/>
          <w:color w:val="000000" w:themeColor="text1"/>
          <w:sz w:val="20"/>
          <w:szCs w:val="20"/>
        </w:rPr>
        <w:t xml:space="preserve"> </w:t>
      </w:r>
      <w:r>
        <w:rPr>
          <w:rFonts w:eastAsia="PalatinoLinotype" w:ascii="Times New Roman" w:hAnsi="Times New Roman"/>
          <w:color w:val="00000A"/>
          <w:sz w:val="20"/>
          <w:szCs w:val="20"/>
        </w:rPr>
        <w:t>METODOLOGIA DE AVALIAÇÃO DA EXECUÇÃO DOS SERVIÇOS………………….…….9</w:t>
      </w:r>
    </w:p>
    <w:p>
      <w:pPr>
        <w:pStyle w:val="Normal"/>
        <w:spacing w:lineRule="auto" w:line="360"/>
        <w:rPr>
          <w:rFonts w:ascii="Times New Roman" w:hAnsi="Times New Roman"/>
          <w:sz w:val="20"/>
          <w:szCs w:val="20"/>
        </w:rPr>
      </w:pPr>
      <w:r>
        <w:rPr>
          <w:rFonts w:eastAsia="PalatinoLinotype" w:ascii="Times New Roman" w:hAnsi="Times New Roman"/>
          <w:color w:val="000000" w:themeColor="text1"/>
          <w:sz w:val="20"/>
          <w:szCs w:val="20"/>
        </w:rPr>
        <w:t>9.REQUISITOS DA CONTRATAÇÃO………………………………………………………………13</w:t>
      </w:r>
    </w:p>
    <w:p>
      <w:pPr>
        <w:pStyle w:val="Normal"/>
        <w:spacing w:lineRule="auto" w:line="360"/>
        <w:rPr>
          <w:rFonts w:ascii="Times New Roman" w:hAnsi="Times New Roman"/>
          <w:sz w:val="20"/>
          <w:szCs w:val="20"/>
        </w:rPr>
      </w:pPr>
      <w:r>
        <w:rPr>
          <w:rFonts w:eastAsia="PalatinoLinotype" w:ascii="Times New Roman" w:hAnsi="Times New Roman"/>
          <w:color w:val="000000" w:themeColor="text1"/>
          <w:sz w:val="20"/>
          <w:szCs w:val="20"/>
        </w:rPr>
        <w:t>10.MODELO DE GESTÃO DO CONTRATO E CRITÉRIOS DE MEDIÇÃO E PAGAMENTO….13</w:t>
      </w:r>
    </w:p>
    <w:p>
      <w:pPr>
        <w:pStyle w:val="Normal"/>
        <w:spacing w:lineRule="auto" w:line="360"/>
        <w:rPr>
          <w:rFonts w:ascii="Times New Roman" w:hAnsi="Times New Roman"/>
          <w:sz w:val="20"/>
          <w:szCs w:val="20"/>
        </w:rPr>
      </w:pPr>
      <w:r>
        <w:rPr>
          <w:rFonts w:eastAsia="PalatinoLinotype" w:ascii="Times New Roman" w:hAnsi="Times New Roman"/>
          <w:color w:val="000000" w:themeColor="text1"/>
          <w:sz w:val="20"/>
          <w:szCs w:val="20"/>
        </w:rPr>
        <w:t>11.UNIFORMES………………………………………………………………………………………14</w:t>
      </w:r>
    </w:p>
    <w:p>
      <w:pPr>
        <w:pStyle w:val="Normal"/>
        <w:spacing w:lineRule="auto" w:line="360"/>
        <w:rPr>
          <w:rFonts w:ascii="Times New Roman" w:hAnsi="Times New Roman"/>
          <w:sz w:val="20"/>
          <w:szCs w:val="20"/>
        </w:rPr>
      </w:pPr>
      <w:r>
        <w:rPr>
          <w:rFonts w:eastAsia="PalatinoLinotype" w:ascii="Times New Roman" w:hAnsi="Times New Roman"/>
          <w:color w:val="000000" w:themeColor="text1"/>
          <w:sz w:val="20"/>
          <w:szCs w:val="20"/>
        </w:rPr>
        <w:t>12.INÍCIO DA EXECUÇÃO DOS SERVIÇOS………………………………………………………15</w:t>
      </w:r>
    </w:p>
    <w:p>
      <w:pPr>
        <w:pStyle w:val="Normal"/>
        <w:spacing w:lineRule="auto" w:line="360"/>
        <w:rPr>
          <w:rFonts w:ascii="Times New Roman" w:hAnsi="Times New Roman"/>
          <w:sz w:val="20"/>
          <w:szCs w:val="20"/>
        </w:rPr>
      </w:pPr>
      <w:r>
        <w:rPr>
          <w:rFonts w:eastAsia="PalatinoLinotype" w:ascii="Times New Roman" w:hAnsi="Times New Roman"/>
          <w:color w:val="000000" w:themeColor="text1"/>
          <w:sz w:val="20"/>
          <w:szCs w:val="20"/>
        </w:rPr>
        <w:t>13.</w:t>
      </w:r>
      <w:r>
        <w:rPr>
          <w:rFonts w:ascii="Times New Roman" w:hAnsi="Times New Roman"/>
          <w:sz w:val="20"/>
          <w:szCs w:val="20"/>
        </w:rPr>
        <w:t>OBRIGAÇÕES DA CONTRATANTE ..............................................………..................................15</w:t>
      </w:r>
    </w:p>
    <w:p>
      <w:pPr>
        <w:pStyle w:val="Sumrio1"/>
        <w:spacing w:lineRule="auto" w:line="360"/>
        <w:rPr>
          <w:rFonts w:ascii="Times New Roman" w:hAnsi="Times New Roman"/>
          <w:sz w:val="20"/>
          <w:szCs w:val="20"/>
        </w:rPr>
      </w:pPr>
      <w:r>
        <w:rPr>
          <w:sz w:val="20"/>
          <w:szCs w:val="20"/>
        </w:rPr>
        <w:t>14. OBRIGAÇÕES DA CONTRATADA.............................................................................................16</w:t>
      </w:r>
    </w:p>
    <w:p>
      <w:pPr>
        <w:pStyle w:val="Sumrio1"/>
        <w:spacing w:lineRule="auto" w:line="360"/>
        <w:rPr>
          <w:rFonts w:ascii="Times New Roman" w:hAnsi="Times New Roman"/>
          <w:sz w:val="20"/>
          <w:szCs w:val="20"/>
        </w:rPr>
      </w:pPr>
      <w:r>
        <w:rPr>
          <w:sz w:val="20"/>
          <w:szCs w:val="20"/>
        </w:rPr>
        <w:t xml:space="preserve">15. DA SUBCONTRATAÇÃO......................................................................................................…...22 </w:t>
      </w:r>
    </w:p>
    <w:p>
      <w:pPr>
        <w:pStyle w:val="Sumrio1"/>
        <w:spacing w:lineRule="auto" w:line="360"/>
        <w:rPr>
          <w:rFonts w:ascii="Times New Roman" w:hAnsi="Times New Roman"/>
          <w:sz w:val="20"/>
          <w:szCs w:val="20"/>
        </w:rPr>
      </w:pPr>
      <w:r>
        <w:rPr>
          <w:sz w:val="20"/>
          <w:szCs w:val="20"/>
        </w:rPr>
        <w:t>16. ALTERAÇÃO SUBJETIVA...........................................................................................................22</w:t>
      </w:r>
    </w:p>
    <w:p>
      <w:pPr>
        <w:pStyle w:val="Sumrio1"/>
        <w:spacing w:lineRule="auto" w:line="360"/>
        <w:rPr>
          <w:rFonts w:ascii="Times New Roman" w:hAnsi="Times New Roman"/>
          <w:sz w:val="20"/>
          <w:szCs w:val="20"/>
        </w:rPr>
      </w:pPr>
      <w:r>
        <w:rPr>
          <w:sz w:val="20"/>
          <w:szCs w:val="20"/>
        </w:rPr>
        <w:t>17. O CONTROLE E FISCALIZAÇÃO DA EXECUÇÃO .................................................................22</w:t>
      </w:r>
    </w:p>
    <w:p>
      <w:pPr>
        <w:pStyle w:val="Sumrio1"/>
        <w:spacing w:lineRule="auto" w:line="360"/>
        <w:rPr>
          <w:rFonts w:ascii="Times New Roman" w:hAnsi="Times New Roman"/>
          <w:sz w:val="20"/>
          <w:szCs w:val="20"/>
        </w:rPr>
      </w:pPr>
      <w:r>
        <w:rPr>
          <w:sz w:val="20"/>
          <w:szCs w:val="20"/>
        </w:rPr>
        <w:t>18. DO RECEBIMENTO E ACEITAÇÃO DO OBJETO....................................................................29</w:t>
      </w:r>
    </w:p>
    <w:p>
      <w:pPr>
        <w:pStyle w:val="Sumrio1"/>
        <w:spacing w:lineRule="auto" w:line="360"/>
        <w:rPr>
          <w:rFonts w:ascii="Times New Roman" w:hAnsi="Times New Roman"/>
          <w:sz w:val="20"/>
          <w:szCs w:val="20"/>
        </w:rPr>
      </w:pPr>
      <w:r>
        <w:rPr>
          <w:sz w:val="20"/>
          <w:szCs w:val="20"/>
        </w:rPr>
        <w:t xml:space="preserve">19. DAS SANÇÕES ADMINISTRATIVAS........................................................................................30  </w:t>
      </w:r>
    </w:p>
    <w:p>
      <w:pPr>
        <w:pStyle w:val="Sumrio1"/>
        <w:spacing w:lineRule="auto" w:line="360"/>
        <w:rPr>
          <w:rFonts w:ascii="Times New Roman" w:hAnsi="Times New Roman"/>
          <w:sz w:val="20"/>
          <w:szCs w:val="20"/>
        </w:rPr>
      </w:pPr>
      <w:r>
        <w:rPr>
          <w:sz w:val="20"/>
          <w:szCs w:val="20"/>
        </w:rPr>
        <w:t xml:space="preserve">20. AÇÕES DE RESPONSABILIDADE AMBIENTAL.....................................................................37  </w:t>
      </w:r>
    </w:p>
    <w:p>
      <w:pPr>
        <w:pStyle w:val="Sumrio1"/>
        <w:spacing w:lineRule="auto" w:line="360"/>
        <w:rPr>
          <w:rFonts w:ascii="Times New Roman" w:hAnsi="Times New Roman"/>
          <w:sz w:val="20"/>
          <w:szCs w:val="20"/>
        </w:rPr>
      </w:pPr>
      <w:r>
        <w:rPr>
          <w:sz w:val="20"/>
          <w:szCs w:val="20"/>
        </w:rPr>
        <w:t>21. SEGURANÇA DO TRABALHO...................................................................................................38</w:t>
      </w:r>
    </w:p>
    <w:p>
      <w:pPr>
        <w:pStyle w:val="Sumrio1"/>
        <w:spacing w:lineRule="auto" w:line="360"/>
        <w:rPr>
          <w:rFonts w:ascii="Times New Roman" w:hAnsi="Times New Roman"/>
          <w:sz w:val="20"/>
          <w:szCs w:val="20"/>
        </w:rPr>
      </w:pPr>
      <w:r>
        <w:rPr>
          <w:sz w:val="20"/>
          <w:szCs w:val="20"/>
        </w:rPr>
        <w:t xml:space="preserve">22.MEDIDAS ACAUTELARES........................…...............................................................................38  </w:t>
      </w:r>
    </w:p>
    <w:p>
      <w:pPr>
        <w:pStyle w:val="Sumrio1"/>
        <w:spacing w:lineRule="auto" w:line="360"/>
        <w:rPr>
          <w:rFonts w:ascii="Times New Roman" w:hAnsi="Times New Roman"/>
          <w:sz w:val="20"/>
          <w:szCs w:val="20"/>
        </w:rPr>
      </w:pPr>
      <w:r>
        <w:rPr>
          <w:sz w:val="20"/>
          <w:szCs w:val="20"/>
        </w:rPr>
        <w:t xml:space="preserve">23. ANEXOS...…...................................................................................................................................38  </w:t>
      </w:r>
    </w:p>
    <w:p>
      <w:pPr>
        <w:pStyle w:val="Sumrio1"/>
        <w:rPr>
          <w:rFonts w:ascii="Times New Roman" w:hAnsi="Times New Roman"/>
          <w:sz w:val="20"/>
          <w:szCs w:val="20"/>
        </w:rPr>
      </w:pPr>
      <w:r>
        <w:rPr>
          <w:sz w:val="20"/>
          <w:szCs w:val="20"/>
        </w:rPr>
      </w:r>
    </w:p>
    <w:p>
      <w:pPr>
        <w:pStyle w:val="Normal"/>
        <w:jc w:val="center"/>
        <w:rPr>
          <w:rFonts w:ascii="Times New Roman" w:hAnsi="Times New Roman" w:eastAsia="PalatinoLinotype"/>
          <w:sz w:val="24"/>
          <w:szCs w:val="24"/>
        </w:rPr>
      </w:pPr>
      <w:r>
        <w:rPr>
          <w:rFonts w:eastAsia="PalatinoLinotype" w:ascii="Times New Roman" w:hAnsi="Times New Roman"/>
          <w:sz w:val="24"/>
          <w:szCs w:val="24"/>
        </w:rPr>
      </w:r>
    </w:p>
    <w:p>
      <w:pPr>
        <w:pStyle w:val="Normal"/>
        <w:jc w:val="center"/>
        <w:rPr>
          <w:rFonts w:ascii="Times New Roman" w:hAnsi="Times New Roman" w:eastAsia="PalatinoLinotype"/>
          <w:sz w:val="24"/>
          <w:szCs w:val="24"/>
        </w:rPr>
      </w:pPr>
      <w:r>
        <w:rPr>
          <w:rFonts w:eastAsia="PalatinoLinotype" w:ascii="Times New Roman" w:hAnsi="Times New Roman"/>
          <w:sz w:val="24"/>
          <w:szCs w:val="24"/>
        </w:rPr>
      </w:r>
    </w:p>
    <w:p>
      <w:pPr>
        <w:pStyle w:val="Normal"/>
        <w:jc w:val="center"/>
        <w:rPr>
          <w:rFonts w:ascii="Times New Roman" w:hAnsi="Times New Roman" w:eastAsia="PalatinoLinotype"/>
          <w:sz w:val="24"/>
          <w:szCs w:val="24"/>
        </w:rPr>
      </w:pPr>
      <w:r>
        <w:rPr>
          <w:rFonts w:eastAsia="PalatinoLinotype" w:ascii="Times New Roman" w:hAnsi="Times New Roman"/>
          <w:sz w:val="24"/>
          <w:szCs w:val="24"/>
        </w:rPr>
      </w:r>
    </w:p>
    <w:p>
      <w:pPr>
        <w:pStyle w:val="Normal"/>
        <w:jc w:val="center"/>
        <w:rPr>
          <w:rFonts w:ascii="Times New Roman" w:hAnsi="Times New Roman" w:eastAsia="PalatinoLinotype"/>
          <w:sz w:val="24"/>
          <w:szCs w:val="24"/>
        </w:rPr>
      </w:pPr>
      <w:r>
        <w:rPr>
          <w:rFonts w:eastAsia="PalatinoLinotype" w:ascii="Times New Roman" w:hAnsi="Times New Roman"/>
          <w:sz w:val="24"/>
          <w:szCs w:val="24"/>
        </w:rPr>
      </w:r>
    </w:p>
    <w:p>
      <w:pPr>
        <w:pStyle w:val="Normal"/>
        <w:jc w:val="center"/>
        <w:rPr>
          <w:rFonts w:ascii="Times New Roman" w:hAnsi="Times New Roman" w:eastAsia="PalatinoLinotype"/>
          <w:sz w:val="24"/>
          <w:szCs w:val="24"/>
        </w:rPr>
      </w:pPr>
      <w:r>
        <w:rPr>
          <w:rFonts w:eastAsia="PalatinoLinotype" w:ascii="Times New Roman" w:hAnsi="Times New Roman"/>
          <w:sz w:val="24"/>
          <w:szCs w:val="24"/>
        </w:rPr>
      </w:r>
    </w:p>
    <w:p>
      <w:pPr>
        <w:pStyle w:val="Normal"/>
        <w:jc w:val="center"/>
        <w:rPr>
          <w:rFonts w:ascii="Times New Roman" w:hAnsi="Times New Roman" w:eastAsia="PalatinoLinotype"/>
          <w:sz w:val="24"/>
          <w:szCs w:val="24"/>
        </w:rPr>
      </w:pPr>
      <w:r>
        <w:rPr>
          <w:rFonts w:eastAsia="PalatinoLinotype" w:ascii="Times New Roman" w:hAnsi="Times New Roman"/>
          <w:sz w:val="24"/>
          <w:szCs w:val="24"/>
        </w:rPr>
      </w:r>
    </w:p>
    <w:p>
      <w:pPr>
        <w:pStyle w:val="Normal"/>
        <w:jc w:val="center"/>
        <w:rPr>
          <w:rFonts w:ascii="Times New Roman" w:hAnsi="Times New Roman" w:eastAsia="PalatinoLinotype"/>
          <w:sz w:val="24"/>
          <w:szCs w:val="24"/>
        </w:rPr>
      </w:pPr>
      <w:r>
        <w:rPr>
          <w:rFonts w:eastAsia="PalatinoLinotype" w:ascii="Times New Roman" w:hAnsi="Times New Roman"/>
          <w:sz w:val="24"/>
          <w:szCs w:val="24"/>
        </w:rPr>
      </w:r>
    </w:p>
    <w:p>
      <w:pPr>
        <w:pStyle w:val="Normal"/>
        <w:jc w:val="center"/>
        <w:rPr>
          <w:rFonts w:ascii="Times New Roman" w:hAnsi="Times New Roman" w:eastAsia="PalatinoLinotype"/>
          <w:sz w:val="24"/>
          <w:szCs w:val="24"/>
        </w:rPr>
      </w:pPr>
      <w:r>
        <w:rPr>
          <w:rFonts w:eastAsia="PalatinoLinotype" w:ascii="Times New Roman" w:hAnsi="Times New Roman"/>
          <w:sz w:val="24"/>
          <w:szCs w:val="24"/>
        </w:rPr>
      </w:r>
    </w:p>
    <w:p>
      <w:pPr>
        <w:pStyle w:val="Normal"/>
        <w:jc w:val="center"/>
        <w:rPr>
          <w:rFonts w:ascii="Times New Roman" w:hAnsi="Times New Roman" w:eastAsia="PalatinoLinotype"/>
          <w:sz w:val="24"/>
          <w:szCs w:val="24"/>
        </w:rPr>
      </w:pPr>
      <w:r>
        <w:rPr>
          <w:rFonts w:eastAsia="PalatinoLinotype" w:ascii="Times New Roman" w:hAnsi="Times New Roman"/>
          <w:sz w:val="24"/>
          <w:szCs w:val="24"/>
        </w:rPr>
      </w:r>
    </w:p>
    <w:p>
      <w:pPr>
        <w:pStyle w:val="Normal"/>
        <w:jc w:val="center"/>
        <w:rPr>
          <w:rFonts w:ascii="Times New Roman" w:hAnsi="Times New Roman" w:eastAsia="PalatinoLinotype"/>
          <w:sz w:val="24"/>
          <w:szCs w:val="24"/>
        </w:rPr>
      </w:pPr>
      <w:r>
        <w:rPr>
          <w:rFonts w:eastAsia="PalatinoLinotype" w:ascii="Times New Roman" w:hAnsi="Times New Roman"/>
          <w:sz w:val="24"/>
          <w:szCs w:val="24"/>
        </w:rPr>
      </w:r>
    </w:p>
    <w:p>
      <w:pPr>
        <w:pStyle w:val="Normal"/>
        <w:jc w:val="center"/>
        <w:rPr>
          <w:rFonts w:ascii="Times New Roman" w:hAnsi="Times New Roman" w:eastAsia="PalatinoLinotype"/>
          <w:sz w:val="24"/>
          <w:szCs w:val="24"/>
        </w:rPr>
      </w:pPr>
      <w:r>
        <w:rPr>
          <w:rFonts w:eastAsia="PalatinoLinotype" w:ascii="Times New Roman" w:hAnsi="Times New Roman"/>
          <w:sz w:val="24"/>
          <w:szCs w:val="24"/>
        </w:rPr>
      </w:r>
    </w:p>
    <w:p>
      <w:pPr>
        <w:pStyle w:val="Normal"/>
        <w:jc w:val="center"/>
        <w:rPr>
          <w:rFonts w:ascii="Times New Roman" w:hAnsi="Times New Roman" w:eastAsia="PalatinoLinotype"/>
          <w:sz w:val="24"/>
          <w:szCs w:val="24"/>
        </w:rPr>
      </w:pPr>
      <w:r>
        <w:rPr>
          <w:rFonts w:eastAsia="PalatinoLinotype" w:ascii="Times New Roman" w:hAnsi="Times New Roman"/>
          <w:sz w:val="24"/>
          <w:szCs w:val="24"/>
        </w:rPr>
      </w:r>
    </w:p>
    <w:p>
      <w:pPr>
        <w:pStyle w:val="ListParagraph"/>
        <w:numPr>
          <w:ilvl w:val="0"/>
          <w:numId w:val="2"/>
        </w:numPr>
        <w:rPr/>
      </w:pPr>
      <w:r>
        <w:rPr>
          <w:rFonts w:eastAsia="PalatinoLinotype" w:ascii="Times New Roman" w:hAnsi="Times New Roman"/>
          <w:sz w:val="24"/>
          <w:szCs w:val="24"/>
        </w:rPr>
        <w:t>DO OBJETO</w:t>
      </w:r>
    </w:p>
    <w:p>
      <w:pPr>
        <w:pStyle w:val="ListParagraph"/>
        <w:rPr>
          <w:rFonts w:ascii="Times New Roman" w:hAnsi="Times New Roman" w:eastAsia="PalatinoLinotype"/>
          <w:sz w:val="24"/>
          <w:szCs w:val="24"/>
        </w:rPr>
      </w:pPr>
      <w:r>
        <w:rPr>
          <w:rFonts w:eastAsia="PalatinoLinotype" w:ascii="Times New Roman" w:hAnsi="Times New Roman"/>
          <w:sz w:val="24"/>
          <w:szCs w:val="24"/>
        </w:rPr>
      </w:r>
    </w:p>
    <w:p>
      <w:pPr>
        <w:pStyle w:val="ListParagraph"/>
        <w:widowControl/>
        <w:numPr>
          <w:ilvl w:val="1"/>
          <w:numId w:val="1"/>
        </w:numPr>
        <w:bidi w:val="0"/>
        <w:spacing w:lineRule="auto" w:line="360"/>
        <w:jc w:val="both"/>
        <w:rPr/>
      </w:pPr>
      <w:r>
        <w:rPr>
          <w:rFonts w:eastAsia="Arial" w:cs="Times New Roman" w:ascii="Times New Roman" w:hAnsi="Times New Roman"/>
          <w:sz w:val="24"/>
          <w:szCs w:val="24"/>
          <w:shd w:fill="FFFFFF" w:val="clear"/>
        </w:rPr>
        <w:t>Contratação de empresa especializada na prestação, de forma contínua, dos serviços de recepção (recepcionista nível I), com fornecimento de dois recepcionistas uniformizad</w:t>
      </w:r>
      <w:r>
        <w:rPr>
          <w:rFonts w:eastAsia="Arial" w:cs="Times New Roman" w:ascii="Times New Roman" w:hAnsi="Times New Roman"/>
          <w:sz w:val="24"/>
          <w:szCs w:val="24"/>
          <w:shd w:fill="FFFFFF" w:val="clear"/>
        </w:rPr>
        <w:t>o</w:t>
      </w:r>
      <w:r>
        <w:rPr>
          <w:rFonts w:eastAsia="Arial" w:cs="Times New Roman" w:ascii="Times New Roman" w:hAnsi="Times New Roman"/>
          <w:sz w:val="24"/>
          <w:szCs w:val="24"/>
          <w:shd w:fill="FFFFFF" w:val="clear"/>
        </w:rPr>
        <w:t xml:space="preserve">s, a serem executados </w:t>
      </w:r>
      <w:r>
        <w:rPr>
          <w:rFonts w:eastAsia="Arial Unicode MS" w:cs="Times New Roman" w:ascii="Times New Roman" w:hAnsi="Times New Roman"/>
          <w:sz w:val="24"/>
          <w:szCs w:val="24"/>
          <w:shd w:fill="FFFFFF" w:val="clear"/>
        </w:rPr>
        <w:t>nas dependências da 7ªSuperintendência Regional da CODEVASF em Teresina-PI.</w:t>
      </w:r>
      <w:r>
        <w:rPr>
          <w:rFonts w:eastAsia="Arial" w:cs="Times New Roman" w:ascii="Times New Roman" w:hAnsi="Times New Roman"/>
          <w:sz w:val="24"/>
          <w:szCs w:val="24"/>
          <w:shd w:fill="FFFFFF" w:val="clear"/>
        </w:rPr>
        <w:t>, conforme descrito na Tabela a seguir:</w:t>
      </w:r>
    </w:p>
    <w:p>
      <w:pPr>
        <w:pStyle w:val="ListParagraph"/>
        <w:widowControl/>
        <w:bidi w:val="0"/>
        <w:ind w:left="720" w:hanging="0"/>
        <w:jc w:val="both"/>
        <w:rPr>
          <w:rFonts w:ascii="Times New Roman" w:hAnsi="Times New Roman"/>
          <w:sz w:val="24"/>
          <w:szCs w:val="24"/>
          <w:highlight w:val="lightGray"/>
        </w:rPr>
      </w:pPr>
      <w:r>
        <w:rPr>
          <w:rFonts w:eastAsia="Arial" w:cs="Times New Roman" w:ascii="Times New Roman" w:hAnsi="Times New Roman"/>
          <w:sz w:val="24"/>
          <w:szCs w:val="24"/>
        </w:rPr>
        <w:t xml:space="preserve">     </w:t>
      </w:r>
      <w:r>
        <w:rPr>
          <w:rFonts w:eastAsia="Arial" w:cs="Times New Roman" w:ascii="Times New Roman" w:hAnsi="Times New Roman"/>
          <w:sz w:val="24"/>
          <w:szCs w:val="24"/>
        </w:rPr>
        <w:t>Tabela 1 – Descrição dos serviços:</w:t>
      </w:r>
    </w:p>
    <w:p>
      <w:pPr>
        <w:pStyle w:val="Normal"/>
        <w:rPr>
          <w:rFonts w:ascii="Times New Roman" w:hAnsi="Times New Roman"/>
          <w:sz w:val="24"/>
          <w:szCs w:val="24"/>
        </w:rPr>
      </w:pPr>
      <w:r>
        <w:rPr>
          <w:rFonts w:ascii="Times New Roman" w:hAnsi="Times New Roman"/>
          <w:sz w:val="24"/>
          <w:szCs w:val="24"/>
        </w:rPr>
      </w:r>
    </w:p>
    <w:tbl>
      <w:tblPr>
        <w:tblW w:w="8895" w:type="dxa"/>
        <w:jc w:val="left"/>
        <w:tblInd w:w="425"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top w:w="0" w:type="dxa"/>
          <w:left w:w="108" w:type="dxa"/>
          <w:bottom w:w="0" w:type="dxa"/>
          <w:right w:w="108" w:type="dxa"/>
        </w:tblCellMar>
        <w:tblLook w:firstRow="0" w:noVBand="0" w:lastRow="0" w:firstColumn="0" w:lastColumn="0" w:noHBand="0" w:val="0000"/>
      </w:tblPr>
      <w:tblGrid>
        <w:gridCol w:w="851"/>
        <w:gridCol w:w="4639"/>
        <w:gridCol w:w="1650"/>
        <w:gridCol w:w="1754"/>
      </w:tblGrid>
      <w:tr>
        <w:trPr>
          <w:trHeight w:val="431" w:hRule="atLeast"/>
        </w:trPr>
        <w:tc>
          <w:tcPr>
            <w:tcW w:w="85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Pr>
          <w:p>
            <w:pPr>
              <w:pStyle w:val="Normal"/>
              <w:widowControl w:val="false"/>
              <w:suppressAutoHyphens w:val="true"/>
              <w:spacing w:lineRule="auto" w:line="276" w:before="0" w:after="120"/>
              <w:jc w:val="center"/>
              <w:rPr>
                <w:rFonts w:ascii="Times New Roman" w:hAnsi="Times New Roman"/>
                <w:b w:val="false"/>
                <w:b w:val="false"/>
                <w:bCs w:val="false"/>
                <w:i w:val="false"/>
                <w:i w:val="false"/>
                <w:iCs w:val="false"/>
                <w:color w:val="00000A"/>
                <w:sz w:val="24"/>
                <w:szCs w:val="24"/>
              </w:rPr>
            </w:pPr>
            <w:r>
              <w:rPr>
                <w:rFonts w:ascii="Times New Roman" w:hAnsi="Times New Roman"/>
                <w:b w:val="false"/>
                <w:bCs w:val="false"/>
                <w:i w:val="false"/>
                <w:iCs w:val="false"/>
                <w:color w:val="00000A"/>
                <w:sz w:val="24"/>
                <w:szCs w:val="24"/>
              </w:rPr>
              <w:t>Item</w:t>
            </w:r>
          </w:p>
        </w:tc>
        <w:tc>
          <w:tcPr>
            <w:tcW w:w="463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Pr>
          <w:p>
            <w:pPr>
              <w:pStyle w:val="Normal"/>
              <w:spacing w:lineRule="auto" w:line="276" w:before="0" w:after="120"/>
              <w:jc w:val="center"/>
              <w:rPr>
                <w:rFonts w:ascii="Times New Roman" w:hAnsi="Times New Roman"/>
                <w:b w:val="false"/>
                <w:b w:val="false"/>
                <w:bCs w:val="false"/>
                <w:i w:val="false"/>
                <w:i w:val="false"/>
                <w:iCs w:val="false"/>
                <w:color w:val="00000A"/>
                <w:sz w:val="24"/>
                <w:szCs w:val="24"/>
              </w:rPr>
            </w:pPr>
            <w:r>
              <w:rPr>
                <w:rFonts w:ascii="Times New Roman" w:hAnsi="Times New Roman"/>
                <w:b w:val="false"/>
                <w:bCs w:val="false"/>
                <w:i w:val="false"/>
                <w:iCs w:val="false"/>
                <w:color w:val="00000A"/>
                <w:sz w:val="24"/>
                <w:szCs w:val="24"/>
              </w:rPr>
              <w:t>Descrição/Especificação</w:t>
            </w:r>
          </w:p>
        </w:tc>
        <w:tc>
          <w:tcPr>
            <w:tcW w:w="165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Pr>
          <w:p>
            <w:pPr>
              <w:pStyle w:val="Normal"/>
              <w:widowControl w:val="false"/>
              <w:suppressAutoHyphens w:val="true"/>
              <w:spacing w:lineRule="auto" w:line="276" w:before="0" w:after="120"/>
              <w:jc w:val="center"/>
              <w:rPr>
                <w:rFonts w:ascii="Times New Roman" w:hAnsi="Times New Roman"/>
                <w:b w:val="false"/>
                <w:b w:val="false"/>
                <w:bCs w:val="false"/>
                <w:i w:val="false"/>
                <w:i w:val="false"/>
                <w:iCs w:val="false"/>
                <w:color w:val="00000A"/>
                <w:sz w:val="24"/>
                <w:szCs w:val="24"/>
              </w:rPr>
            </w:pPr>
            <w:r>
              <w:rPr>
                <w:rFonts w:ascii="Times New Roman" w:hAnsi="Times New Roman"/>
                <w:b w:val="false"/>
                <w:bCs w:val="false"/>
                <w:i w:val="false"/>
                <w:iCs w:val="false"/>
                <w:color w:val="00000A"/>
                <w:sz w:val="24"/>
                <w:szCs w:val="24"/>
              </w:rPr>
              <w:t>Valor Mensal</w:t>
            </w:r>
          </w:p>
        </w:tc>
        <w:tc>
          <w:tcPr>
            <w:tcW w:w="175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Pr>
          <w:p>
            <w:pPr>
              <w:pStyle w:val="Normal"/>
              <w:widowControl w:val="false"/>
              <w:suppressAutoHyphens w:val="true"/>
              <w:spacing w:lineRule="auto" w:line="276" w:before="0" w:after="120"/>
              <w:jc w:val="center"/>
              <w:rPr/>
            </w:pPr>
            <w:r>
              <w:rPr>
                <w:rFonts w:ascii="Times New Roman" w:hAnsi="Times New Roman"/>
                <w:b w:val="false"/>
                <w:bCs w:val="false"/>
                <w:i w:val="false"/>
                <w:iCs w:val="false"/>
                <w:color w:val="00000A"/>
                <w:sz w:val="24"/>
                <w:szCs w:val="24"/>
              </w:rPr>
              <w:t>Valor 12 meses</w:t>
            </w:r>
          </w:p>
        </w:tc>
      </w:tr>
      <w:tr>
        <w:trPr>
          <w:trHeight w:val="2284" w:hRule="atLeast"/>
        </w:trPr>
        <w:tc>
          <w:tcPr>
            <w:tcW w:w="85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Pr>
          <w:p>
            <w:pPr>
              <w:pStyle w:val="Normal"/>
              <w:widowControl w:val="false"/>
              <w:suppressAutoHyphens w:val="true"/>
              <w:spacing w:lineRule="auto" w:line="276" w:before="0" w:after="120"/>
              <w:jc w:val="center"/>
              <w:rPr>
                <w:rFonts w:ascii="Times New Roman" w:hAnsi="Times New Roman"/>
                <w:sz w:val="24"/>
                <w:szCs w:val="24"/>
              </w:rPr>
            </w:pPr>
            <w:r>
              <w:rPr>
                <w:rFonts w:ascii="Times New Roman" w:hAnsi="Times New Roman"/>
                <w:sz w:val="24"/>
                <w:szCs w:val="24"/>
              </w:rPr>
            </w:r>
          </w:p>
          <w:p>
            <w:pPr>
              <w:pStyle w:val="Normal"/>
              <w:widowControl w:val="false"/>
              <w:suppressAutoHyphens w:val="true"/>
              <w:spacing w:lineRule="auto" w:line="276" w:before="0" w:after="120"/>
              <w:jc w:val="center"/>
              <w:rPr>
                <w:rFonts w:ascii="Times New Roman" w:hAnsi="Times New Roman"/>
                <w:sz w:val="24"/>
                <w:szCs w:val="24"/>
              </w:rPr>
            </w:pPr>
            <w:r>
              <w:rPr>
                <w:rFonts w:ascii="Times New Roman" w:hAnsi="Times New Roman"/>
                <w:sz w:val="24"/>
                <w:szCs w:val="24"/>
              </w:rPr>
              <w:t>1</w:t>
            </w:r>
          </w:p>
        </w:tc>
        <w:tc>
          <w:tcPr>
            <w:tcW w:w="463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Pr>
          <w:p>
            <w:pPr>
              <w:pStyle w:val="Normal"/>
              <w:spacing w:lineRule="auto" w:line="360"/>
              <w:rPr/>
            </w:pPr>
            <w:r>
              <w:rPr>
                <w:rFonts w:ascii="Times New Roman" w:hAnsi="Times New Roman"/>
                <w:sz w:val="24"/>
                <w:szCs w:val="24"/>
                <w:shd w:fill="FFFFFF" w:val="clear"/>
              </w:rPr>
              <w:t xml:space="preserve">Contratação de empresa especializada na prestação, de forma contínua, dos serviços </w:t>
            </w:r>
            <w:r>
              <w:rPr>
                <w:rFonts w:cs="Times New Roman" w:ascii="Times New Roman" w:hAnsi="Times New Roman"/>
                <w:sz w:val="24"/>
                <w:szCs w:val="24"/>
                <w:shd w:fill="FFFFFF" w:val="clear"/>
              </w:rPr>
              <w:t>de recepção (recepcionista nível I), com fornecimento de dois recepcionistas uniformizad</w:t>
            </w:r>
            <w:r>
              <w:rPr>
                <w:rFonts w:cs="Times New Roman" w:ascii="Times New Roman" w:hAnsi="Times New Roman"/>
                <w:sz w:val="24"/>
                <w:szCs w:val="24"/>
                <w:shd w:fill="FFFFFF" w:val="clear"/>
              </w:rPr>
              <w:t>o</w:t>
            </w:r>
            <w:r>
              <w:rPr>
                <w:rFonts w:cs="Times New Roman" w:ascii="Times New Roman" w:hAnsi="Times New Roman"/>
                <w:sz w:val="24"/>
                <w:szCs w:val="24"/>
                <w:shd w:fill="FFFFFF" w:val="clear"/>
              </w:rPr>
              <w:t xml:space="preserve">s, </w:t>
            </w:r>
            <w:r>
              <w:rPr>
                <w:rFonts w:ascii="Times New Roman" w:hAnsi="Times New Roman"/>
                <w:sz w:val="24"/>
                <w:szCs w:val="24"/>
                <w:shd w:fill="FFFFFF" w:val="clear"/>
              </w:rPr>
              <w:t xml:space="preserve">a serem executados </w:t>
            </w:r>
            <w:r>
              <w:rPr>
                <w:rFonts w:eastAsia="Arial Unicode MS" w:ascii="Times New Roman" w:hAnsi="Times New Roman"/>
                <w:sz w:val="24"/>
                <w:szCs w:val="24"/>
              </w:rPr>
              <w:t>nas dependências da 7ªSuperintendência Regional da CODEVASF em Teresina-PI.</w:t>
            </w:r>
          </w:p>
        </w:tc>
        <w:tc>
          <w:tcPr>
            <w:tcW w:w="165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Pr>
          <w:p>
            <w:pPr>
              <w:pStyle w:val="Normal"/>
              <w:widowControl w:val="false"/>
              <w:suppressAutoHyphens w:val="true"/>
              <w:spacing w:lineRule="auto" w:line="276" w:before="0" w:after="120"/>
              <w:rPr>
                <w:rFonts w:ascii="Times New Roman" w:hAnsi="Times New Roman"/>
                <w:color w:val="00000A"/>
                <w:sz w:val="24"/>
                <w:szCs w:val="24"/>
              </w:rPr>
            </w:pPr>
            <w:r>
              <w:rPr>
                <w:rFonts w:ascii="Times New Roman" w:hAnsi="Times New Roman"/>
                <w:color w:val="00000A"/>
                <w:sz w:val="24"/>
                <w:szCs w:val="24"/>
              </w:rPr>
            </w:r>
          </w:p>
          <w:p>
            <w:pPr>
              <w:pStyle w:val="Normal"/>
              <w:widowControl w:val="false"/>
              <w:suppressAutoHyphens w:val="true"/>
              <w:spacing w:lineRule="auto" w:line="276" w:before="0" w:after="120"/>
              <w:rPr>
                <w:rFonts w:ascii="Times New Roman" w:hAnsi="Times New Roman"/>
                <w:color w:val="00000A"/>
                <w:sz w:val="24"/>
                <w:szCs w:val="24"/>
              </w:rPr>
            </w:pPr>
            <w:r>
              <w:rPr>
                <w:rFonts w:ascii="Times New Roman" w:hAnsi="Times New Roman"/>
                <w:color w:val="00000A"/>
                <w:sz w:val="24"/>
                <w:szCs w:val="24"/>
              </w:rPr>
            </w:r>
          </w:p>
          <w:p>
            <w:pPr>
              <w:pStyle w:val="ListParagraph"/>
              <w:widowControl w:val="false"/>
              <w:suppressAutoHyphens w:val="true"/>
              <w:spacing w:lineRule="auto" w:line="360" w:before="0" w:after="120"/>
              <w:ind w:hanging="0"/>
              <w:rPr/>
            </w:pPr>
            <w:r>
              <w:rPr>
                <w:rFonts w:ascii="Times New Roman" w:hAnsi="Times New Roman"/>
                <w:color w:val="00000A"/>
                <w:sz w:val="24"/>
                <w:szCs w:val="24"/>
                <w:shd w:fill="FFFFFF" w:val="clear"/>
              </w:rPr>
              <w:t>R$ 6.653,73</w:t>
            </w:r>
          </w:p>
        </w:tc>
        <w:tc>
          <w:tcPr>
            <w:tcW w:w="175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Pr>
          <w:p>
            <w:pPr>
              <w:pStyle w:val="Normal"/>
              <w:widowControl w:val="false"/>
              <w:suppressAutoHyphens w:val="true"/>
              <w:spacing w:lineRule="auto" w:line="276" w:before="0" w:after="120"/>
              <w:rPr>
                <w:rFonts w:ascii="Times New Roman" w:hAnsi="Times New Roman"/>
                <w:color w:val="00000A"/>
                <w:sz w:val="24"/>
                <w:szCs w:val="24"/>
              </w:rPr>
            </w:pPr>
            <w:r>
              <w:rPr>
                <w:rFonts w:ascii="Times New Roman" w:hAnsi="Times New Roman"/>
                <w:color w:val="00000A"/>
                <w:sz w:val="24"/>
                <w:szCs w:val="24"/>
              </w:rPr>
            </w:r>
          </w:p>
          <w:p>
            <w:pPr>
              <w:pStyle w:val="Normal"/>
              <w:widowControl w:val="false"/>
              <w:suppressAutoHyphens w:val="true"/>
              <w:spacing w:lineRule="auto" w:line="276" w:before="0" w:after="120"/>
              <w:rPr>
                <w:rFonts w:ascii="Times New Roman" w:hAnsi="Times New Roman"/>
                <w:color w:val="00000A"/>
                <w:sz w:val="24"/>
                <w:szCs w:val="24"/>
              </w:rPr>
            </w:pPr>
            <w:r>
              <w:rPr>
                <w:rFonts w:ascii="Times New Roman" w:hAnsi="Times New Roman"/>
                <w:color w:val="00000A"/>
                <w:sz w:val="24"/>
                <w:szCs w:val="24"/>
              </w:rPr>
            </w:r>
          </w:p>
          <w:p>
            <w:pPr>
              <w:pStyle w:val="Normal"/>
              <w:widowControl w:val="false"/>
              <w:suppressAutoHyphens w:val="true"/>
              <w:spacing w:lineRule="auto" w:line="276" w:before="0" w:after="120"/>
              <w:rPr/>
            </w:pPr>
            <w:r>
              <w:rPr>
                <w:rFonts w:ascii="Times New Roman" w:hAnsi="Times New Roman"/>
                <w:color w:val="00000A"/>
                <w:sz w:val="24"/>
                <w:szCs w:val="24"/>
              </w:rPr>
              <w:t>R$  79.844,82</w:t>
            </w:r>
          </w:p>
        </w:tc>
      </w:tr>
    </w:tbl>
    <w:p>
      <w:pPr>
        <w:pStyle w:val="Normal"/>
        <w:rPr>
          <w:rFonts w:ascii="Times New Roman" w:hAnsi="Times New Roman"/>
          <w:sz w:val="24"/>
          <w:szCs w:val="24"/>
        </w:rPr>
      </w:pPr>
      <w:r>
        <w:rPr>
          <w:rFonts w:ascii="Times New Roman" w:hAnsi="Times New Roman"/>
          <w:sz w:val="24"/>
          <w:szCs w:val="24"/>
        </w:rPr>
      </w:r>
    </w:p>
    <w:p>
      <w:pPr>
        <w:pStyle w:val="Normal"/>
        <w:rPr>
          <w:rFonts w:ascii="Times New Roman" w:hAnsi="Times New Roman"/>
          <w:sz w:val="24"/>
          <w:szCs w:val="24"/>
        </w:rPr>
      </w:pPr>
      <w:r>
        <w:rPr>
          <w:rFonts w:ascii="Times New Roman" w:hAnsi="Times New Roman"/>
          <w:sz w:val="24"/>
          <w:szCs w:val="24"/>
        </w:rPr>
        <w:tab/>
        <w:t>Tabela 2 – Local da prestação de serviços:</w:t>
      </w:r>
    </w:p>
    <w:p>
      <w:pPr>
        <w:pStyle w:val="Normal"/>
        <w:rPr>
          <w:rFonts w:ascii="Times New Roman" w:hAnsi="Times New Roman"/>
          <w:sz w:val="24"/>
          <w:szCs w:val="24"/>
        </w:rPr>
      </w:pPr>
      <w:r>
        <w:rPr>
          <w:rFonts w:ascii="Times New Roman" w:hAnsi="Times New Roman"/>
          <w:sz w:val="24"/>
          <w:szCs w:val="24"/>
        </w:rPr>
      </w:r>
    </w:p>
    <w:tbl>
      <w:tblPr>
        <w:tblW w:w="8263" w:type="dxa"/>
        <w:jc w:val="left"/>
        <w:tblInd w:w="407" w:type="dxa"/>
        <w:tblBorders>
          <w:top w:val="single" w:sz="2" w:space="0" w:color="000001"/>
          <w:left w:val="single" w:sz="2" w:space="0" w:color="000001"/>
          <w:bottom w:val="single" w:sz="2" w:space="0" w:color="000001"/>
          <w:insideH w:val="single" w:sz="2" w:space="0" w:color="000001"/>
        </w:tblBorders>
        <w:tblCellMar>
          <w:top w:w="55" w:type="dxa"/>
          <w:left w:w="40" w:type="dxa"/>
          <w:bottom w:w="55" w:type="dxa"/>
          <w:right w:w="55" w:type="dxa"/>
        </w:tblCellMar>
      </w:tblPr>
      <w:tblGrid>
        <w:gridCol w:w="2097"/>
        <w:gridCol w:w="6165"/>
      </w:tblGrid>
      <w:tr>
        <w:trPr/>
        <w:tc>
          <w:tcPr>
            <w:tcW w:w="2097" w:type="dxa"/>
            <w:tcBorders>
              <w:top w:val="single" w:sz="2" w:space="0" w:color="000001"/>
              <w:left w:val="single" w:sz="2" w:space="0" w:color="000001"/>
              <w:bottom w:val="single" w:sz="2" w:space="0" w:color="000001"/>
              <w:insideH w:val="single" w:sz="2" w:space="0" w:color="000001"/>
            </w:tcBorders>
            <w:shd w:fill="auto" w:val="clear"/>
          </w:tcPr>
          <w:p>
            <w:pPr>
              <w:pStyle w:val="Contedodetabela"/>
              <w:snapToGrid w:val="false"/>
              <w:jc w:val="center"/>
              <w:rPr>
                <w:rFonts w:ascii="Times New Roman" w:hAnsi="Times New Roman"/>
                <w:sz w:val="24"/>
                <w:szCs w:val="24"/>
              </w:rPr>
            </w:pPr>
            <w:r>
              <w:rPr>
                <w:rFonts w:cs="Times New Roman"/>
                <w:b/>
                <w:bCs/>
                <w:sz w:val="24"/>
                <w:szCs w:val="24"/>
              </w:rPr>
              <w:t>Local</w:t>
            </w:r>
          </w:p>
        </w:tc>
        <w:tc>
          <w:tcPr>
            <w:tcW w:w="6165"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Pr>
          <w:p>
            <w:pPr>
              <w:pStyle w:val="Contedodetabela"/>
              <w:snapToGrid w:val="false"/>
              <w:jc w:val="center"/>
              <w:rPr>
                <w:rFonts w:ascii="Times New Roman" w:hAnsi="Times New Roman"/>
                <w:sz w:val="24"/>
                <w:szCs w:val="24"/>
              </w:rPr>
            </w:pPr>
            <w:r>
              <w:rPr>
                <w:rFonts w:cs="Times New Roman"/>
                <w:b/>
                <w:bCs/>
                <w:sz w:val="24"/>
                <w:szCs w:val="24"/>
              </w:rPr>
              <w:t>Endereço</w:t>
            </w:r>
          </w:p>
        </w:tc>
      </w:tr>
      <w:tr>
        <w:trPr>
          <w:trHeight w:val="731" w:hRule="atLeast"/>
        </w:trPr>
        <w:tc>
          <w:tcPr>
            <w:tcW w:w="2097" w:type="dxa"/>
            <w:tcBorders>
              <w:top w:val="single" w:sz="2" w:space="0" w:color="000001"/>
              <w:left w:val="single" w:sz="2" w:space="0" w:color="000001"/>
              <w:bottom w:val="single" w:sz="2" w:space="0" w:color="000001"/>
              <w:insideH w:val="single" w:sz="2" w:space="0" w:color="000001"/>
            </w:tcBorders>
            <w:shd w:fill="auto" w:val="clear"/>
          </w:tcPr>
          <w:p>
            <w:pPr>
              <w:pStyle w:val="Contedodetabela"/>
              <w:snapToGrid w:val="false"/>
              <w:rPr>
                <w:rFonts w:ascii="Times New Roman" w:hAnsi="Times New Roman"/>
                <w:sz w:val="24"/>
                <w:szCs w:val="24"/>
              </w:rPr>
            </w:pPr>
            <w:r>
              <w:rPr>
                <w:rFonts w:cs="Times New Roman"/>
                <w:sz w:val="24"/>
                <w:szCs w:val="24"/>
              </w:rPr>
              <w:t>7ªSR</w:t>
            </w:r>
          </w:p>
          <w:p>
            <w:pPr>
              <w:pStyle w:val="Contedodetabela"/>
              <w:snapToGrid w:val="false"/>
              <w:rPr>
                <w:rFonts w:cs="Times New Roman"/>
                <w:sz w:val="24"/>
                <w:szCs w:val="24"/>
              </w:rPr>
            </w:pPr>
            <w:r>
              <w:rPr>
                <w:rFonts w:cs="Times New Roman"/>
                <w:sz w:val="24"/>
                <w:szCs w:val="24"/>
              </w:rPr>
            </w:r>
          </w:p>
        </w:tc>
        <w:tc>
          <w:tcPr>
            <w:tcW w:w="6165"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Pr>
          <w:p>
            <w:pPr>
              <w:pStyle w:val="Contedodetabela"/>
              <w:snapToGrid w:val="false"/>
              <w:rPr>
                <w:rFonts w:ascii="Times New Roman" w:hAnsi="Times New Roman"/>
                <w:sz w:val="24"/>
                <w:szCs w:val="24"/>
              </w:rPr>
            </w:pPr>
            <w:r>
              <w:rPr>
                <w:rFonts w:cs="Times New Roman"/>
                <w:sz w:val="24"/>
                <w:szCs w:val="24"/>
              </w:rPr>
              <w:t>Avenida Maranhão nº 1022, Centro – Teresina-PI</w:t>
            </w:r>
          </w:p>
        </w:tc>
      </w:tr>
    </w:tbl>
    <w:p>
      <w:pPr>
        <w:pStyle w:val="ListParagraph"/>
        <w:widowControl/>
        <w:numPr>
          <w:ilvl w:val="1"/>
          <w:numId w:val="1"/>
        </w:numPr>
        <w:tabs>
          <w:tab w:val="left" w:pos="0" w:leader="none"/>
          <w:tab w:val="left" w:pos="1134" w:leader="none"/>
        </w:tabs>
        <w:bidi w:val="0"/>
        <w:spacing w:lineRule="auto" w:line="360"/>
        <w:ind w:left="454" w:right="0" w:hanging="454"/>
        <w:jc w:val="both"/>
        <w:rPr/>
      </w:pPr>
      <w:r>
        <w:rPr>
          <w:rFonts w:ascii="Times New Roman" w:hAnsi="Times New Roman"/>
          <w:sz w:val="24"/>
          <w:szCs w:val="24"/>
        </w:rPr>
        <w:t>Os recursos orçamentários correrão à conta do Programa de Trabalho 04.122.2111.2000.0001</w:t>
      </w:r>
      <w:r>
        <w:rPr>
          <w:rFonts w:ascii="Times New Roman" w:hAnsi="Times New Roman"/>
          <w:b/>
          <w:bCs/>
          <w:sz w:val="24"/>
          <w:szCs w:val="24"/>
        </w:rPr>
        <w:t xml:space="preserve"> </w:t>
      </w:r>
      <w:r>
        <w:rPr>
          <w:rFonts w:ascii="Times New Roman" w:hAnsi="Times New Roman"/>
          <w:sz w:val="24"/>
          <w:szCs w:val="24"/>
        </w:rPr>
        <w:t>– ADMINISTRAÇÃO DA UNIDADE NACIONAL, Categoria Econômica 3, sob a gestão da Área de Gestão Administrativa e Suporte Logístico da CODEVASF – AA.</w:t>
      </w:r>
    </w:p>
    <w:p>
      <w:pPr>
        <w:pStyle w:val="ListParagraph"/>
        <w:numPr>
          <w:ilvl w:val="0"/>
          <w:numId w:val="1"/>
        </w:numPr>
        <w:spacing w:lineRule="auto" w:line="360"/>
        <w:rPr/>
      </w:pPr>
      <w:r>
        <w:rPr>
          <w:rFonts w:eastAsia="PalatinoLinotype" w:ascii="Times New Roman" w:hAnsi="Times New Roman"/>
          <w:sz w:val="24"/>
          <w:szCs w:val="24"/>
        </w:rPr>
        <w:t>AVALIAÇÃO DO CUSTO:</w:t>
      </w:r>
    </w:p>
    <w:p>
      <w:pPr>
        <w:pStyle w:val="ListParagraph"/>
        <w:numPr>
          <w:ilvl w:val="0"/>
          <w:numId w:val="0"/>
        </w:numPr>
        <w:spacing w:lineRule="auto" w:line="360"/>
        <w:ind w:left="720" w:hanging="0"/>
        <w:rPr/>
      </w:pPr>
      <w:r>
        <w:rPr>
          <w:rFonts w:eastAsia="PalatinoLinotype" w:ascii="Times New Roman" w:hAnsi="Times New Roman"/>
          <w:color w:val="00000A"/>
          <w:sz w:val="24"/>
          <w:szCs w:val="24"/>
          <w:shd w:fill="FFFFFF" w:val="clear"/>
        </w:rPr>
        <w:t>2.1.</w:t>
        <w:tab/>
      </w:r>
      <w:r>
        <w:rPr>
          <w:rFonts w:ascii="Times New Roman" w:hAnsi="Times New Roman"/>
          <w:color w:val="00000A"/>
          <w:sz w:val="24"/>
          <w:szCs w:val="24"/>
          <w:shd w:fill="FFFFFF" w:val="clear"/>
        </w:rPr>
        <w:t xml:space="preserve">O valor máximo mensal da contratação é de </w:t>
      </w:r>
      <w:bookmarkStart w:id="1" w:name="__DdeLink__1628_2169195341"/>
      <w:bookmarkStart w:id="2" w:name="__DdeLink__4833_1015877851"/>
      <w:r>
        <w:rPr>
          <w:rFonts w:ascii="Times New Roman" w:hAnsi="Times New Roman"/>
          <w:color w:val="00000A"/>
          <w:sz w:val="24"/>
          <w:szCs w:val="24"/>
          <w:shd w:fill="FFFFFF" w:val="clear"/>
        </w:rPr>
        <w:t xml:space="preserve">R$ </w:t>
      </w:r>
      <w:bookmarkEnd w:id="2"/>
      <w:r>
        <w:rPr>
          <w:rFonts w:ascii="Times New Roman" w:hAnsi="Times New Roman"/>
          <w:color w:val="00000A"/>
          <w:sz w:val="24"/>
          <w:szCs w:val="24"/>
          <w:shd w:fill="FFFFFF" w:val="clear"/>
        </w:rPr>
        <w:t xml:space="preserve">6.653,73 (seis mil, seiscentos e cinquenta e três reais e setenta e três centavos), e o valor máximo global é de R$ </w:t>
      </w:r>
      <w:r>
        <w:rPr>
          <w:rFonts w:ascii="Times New Roman" w:hAnsi="Times New Roman"/>
          <w:color w:val="00000A"/>
          <w:sz w:val="24"/>
          <w:szCs w:val="24"/>
          <w:highlight w:val="white"/>
        </w:rPr>
        <w:t>79.844,82</w:t>
      </w:r>
      <w:r>
        <w:rPr>
          <w:rFonts w:ascii="Times New Roman" w:hAnsi="Times New Roman"/>
          <w:color w:val="00000A"/>
          <w:sz w:val="24"/>
          <w:szCs w:val="24"/>
          <w:shd w:fill="FFFFFF" w:val="clear"/>
        </w:rPr>
        <w:t xml:space="preserve"> (setenta e nove mil, oitocentos e quarenta e quatro reais e oitenta e dois centavos)</w:t>
      </w:r>
      <w:bookmarkEnd w:id="1"/>
      <w:r>
        <w:rPr>
          <w:rFonts w:ascii="Times New Roman" w:hAnsi="Times New Roman"/>
          <w:color w:val="00000A"/>
          <w:sz w:val="24"/>
          <w:szCs w:val="24"/>
          <w:shd w:fill="FFFFFF" w:val="clear"/>
        </w:rPr>
        <w:t>, foi apurado com base na Convenção Coletiva de Trabalho da categoria.</w:t>
      </w:r>
    </w:p>
    <w:p>
      <w:pPr>
        <w:pStyle w:val="ListParagraph"/>
        <w:numPr>
          <w:ilvl w:val="0"/>
          <w:numId w:val="0"/>
        </w:numPr>
        <w:spacing w:lineRule="auto" w:line="360"/>
        <w:ind w:left="720" w:hanging="0"/>
        <w:rPr/>
      </w:pPr>
      <w:r>
        <w:rPr/>
      </w:r>
    </w:p>
    <w:p>
      <w:pPr>
        <w:pStyle w:val="ListParagraph"/>
        <w:numPr>
          <w:ilvl w:val="0"/>
          <w:numId w:val="0"/>
        </w:numPr>
        <w:spacing w:lineRule="auto" w:line="360"/>
        <w:ind w:left="720" w:hanging="0"/>
        <w:rPr/>
      </w:pPr>
      <w:r>
        <w:rPr/>
      </w:r>
    </w:p>
    <w:p>
      <w:pPr>
        <w:pStyle w:val="ListParagraph"/>
        <w:numPr>
          <w:ilvl w:val="0"/>
          <w:numId w:val="1"/>
        </w:numPr>
        <w:spacing w:lineRule="auto" w:line="360"/>
        <w:rPr/>
      </w:pPr>
      <w:r>
        <w:rPr>
          <w:rFonts w:eastAsia="PalatinoLinotype" w:ascii="Times New Roman" w:hAnsi="Times New Roman"/>
          <w:sz w:val="24"/>
          <w:szCs w:val="24"/>
        </w:rPr>
        <w:t>QUADRO DE PESSOAL E QUANTITATIVO</w:t>
      </w:r>
    </w:p>
    <w:p>
      <w:pPr>
        <w:pStyle w:val="Normal"/>
        <w:spacing w:lineRule="auto" w:line="360"/>
        <w:ind w:hanging="142"/>
        <w:rPr/>
      </w:pPr>
      <w:r>
        <w:rPr>
          <w:rFonts w:ascii="Times New Roman" w:hAnsi="Times New Roman"/>
          <w:sz w:val="24"/>
          <w:szCs w:val="24"/>
        </w:rPr>
        <w:t xml:space="preserve">  </w:t>
      </w:r>
      <w:r>
        <w:rPr>
          <w:rFonts w:ascii="Times New Roman" w:hAnsi="Times New Roman"/>
          <w:sz w:val="24"/>
          <w:szCs w:val="24"/>
        </w:rPr>
        <w:t>3.1</w:t>
        <w:tab/>
        <w:t>O quantitativo de funcionários necessários à execução dos serviços está descrito abaixo, sendo:</w:t>
      </w:r>
    </w:p>
    <w:p>
      <w:pPr>
        <w:pStyle w:val="ListParagraph"/>
        <w:widowControl/>
        <w:numPr>
          <w:ilvl w:val="0"/>
          <w:numId w:val="6"/>
        </w:numPr>
        <w:tabs>
          <w:tab w:val="left" w:pos="709" w:leader="none"/>
          <w:tab w:val="left" w:pos="1470" w:leader="none"/>
          <w:tab w:val="left" w:pos="3168" w:leader="none"/>
          <w:tab w:val="left" w:pos="3888" w:leader="none"/>
          <w:tab w:val="left" w:pos="4608" w:leader="none"/>
          <w:tab w:val="left" w:pos="5103" w:leader="none"/>
          <w:tab w:val="left" w:pos="6048" w:leader="none"/>
          <w:tab w:val="left" w:pos="6379" w:leader="none"/>
          <w:tab w:val="left" w:pos="6768" w:leader="none"/>
        </w:tabs>
        <w:bidi w:val="0"/>
        <w:spacing w:lineRule="auto" w:line="276"/>
        <w:ind w:left="0" w:right="0" w:firstLine="794"/>
        <w:jc w:val="both"/>
        <w:rPr/>
      </w:pPr>
      <w:r>
        <w:rPr>
          <w:rFonts w:ascii="Times New Roman" w:hAnsi="Times New Roman"/>
          <w:b w:val="false"/>
          <w:bCs w:val="false"/>
          <w:sz w:val="24"/>
          <w:szCs w:val="24"/>
        </w:rPr>
        <w:t>02 (dois) recepcionistas (exclusivo para sede da 7ª Superintendência);</w:t>
      </w:r>
    </w:p>
    <w:p>
      <w:pPr>
        <w:pStyle w:val="ListParagraph"/>
        <w:widowControl/>
        <w:numPr>
          <w:ilvl w:val="0"/>
          <w:numId w:val="0"/>
        </w:numPr>
        <w:tabs>
          <w:tab w:val="left" w:pos="709" w:leader="none"/>
          <w:tab w:val="left" w:pos="1530" w:leader="none"/>
          <w:tab w:val="left" w:pos="3168" w:leader="none"/>
          <w:tab w:val="left" w:pos="3888" w:leader="none"/>
          <w:tab w:val="left" w:pos="4608" w:leader="none"/>
          <w:tab w:val="left" w:pos="5103" w:leader="none"/>
          <w:tab w:val="left" w:pos="6048" w:leader="none"/>
          <w:tab w:val="left" w:pos="6379" w:leader="none"/>
          <w:tab w:val="left" w:pos="6768" w:leader="none"/>
        </w:tabs>
        <w:bidi w:val="0"/>
        <w:spacing w:lineRule="auto" w:line="276"/>
        <w:ind w:left="720" w:right="0" w:hanging="0"/>
        <w:jc w:val="both"/>
        <w:rPr>
          <w:rFonts w:ascii="Times New Roman" w:hAnsi="Times New Roman"/>
          <w:color w:val="00000A"/>
          <w:sz w:val="24"/>
          <w:szCs w:val="24"/>
        </w:rPr>
      </w:pPr>
      <w:r>
        <w:rPr>
          <w:rFonts w:ascii="Times New Roman" w:hAnsi="Times New Roman"/>
          <w:color w:val="00000A"/>
          <w:sz w:val="24"/>
          <w:szCs w:val="24"/>
        </w:rPr>
      </w:r>
    </w:p>
    <w:p>
      <w:pPr>
        <w:pStyle w:val="Normal"/>
        <w:tabs>
          <w:tab w:val="left" w:pos="0" w:leader="none"/>
          <w:tab w:val="left" w:pos="709" w:leader="none"/>
          <w:tab w:val="left" w:pos="2448" w:leader="none"/>
          <w:tab w:val="left" w:pos="3168" w:leader="none"/>
          <w:tab w:val="left" w:pos="3888" w:leader="none"/>
          <w:tab w:val="left" w:pos="4608" w:leader="none"/>
          <w:tab w:val="left" w:pos="5103" w:leader="none"/>
          <w:tab w:val="left" w:pos="6048" w:leader="none"/>
          <w:tab w:val="left" w:pos="6379" w:leader="none"/>
          <w:tab w:val="left" w:pos="6768" w:leader="none"/>
        </w:tabs>
        <w:spacing w:lineRule="auto" w:line="360"/>
        <w:rPr>
          <w:rFonts w:ascii="Times New Roman" w:hAnsi="Times New Roman"/>
          <w:color w:val="ED1C24"/>
          <w:sz w:val="24"/>
          <w:szCs w:val="24"/>
        </w:rPr>
      </w:pPr>
      <w:r>
        <w:rPr>
          <w:rFonts w:ascii="Times New Roman" w:hAnsi="Times New Roman"/>
          <w:color w:val="00000A"/>
          <w:sz w:val="24"/>
          <w:szCs w:val="24"/>
        </w:rPr>
        <w:t>3.2</w:t>
        <w:tab/>
        <w:t>A Contratante poderá, também, solicitar a alocação temporária ou por demanda de mão de obra por posto/hora para atuarem, caso necessário, ao bom andamento dos serviços no âmbito da CODEVASF. Para este serviço deverá se utilizar dos mesmos valores dos salários normativos constantes da convenção coletiva de trabalho em que a empresa seja filiada.</w:t>
      </w:r>
    </w:p>
    <w:p>
      <w:pPr>
        <w:pStyle w:val="Normal"/>
        <w:tabs>
          <w:tab w:val="left" w:pos="0" w:leader="none"/>
          <w:tab w:val="left" w:pos="3024" w:leader="none"/>
          <w:tab w:val="left" w:pos="3168" w:leader="none"/>
          <w:tab w:val="left" w:pos="3888" w:leader="none"/>
          <w:tab w:val="left" w:pos="4608" w:leader="none"/>
          <w:tab w:val="left" w:pos="5328" w:leader="none"/>
          <w:tab w:val="left" w:pos="6048" w:leader="none"/>
          <w:tab w:val="left" w:pos="6768" w:leader="none"/>
        </w:tabs>
        <w:spacing w:lineRule="auto" w:line="360"/>
        <w:rPr/>
      </w:pPr>
      <w:r>
        <w:rPr>
          <w:rFonts w:ascii="Times New Roman" w:hAnsi="Times New Roman"/>
          <w:color w:val="00000A"/>
          <w:sz w:val="24"/>
          <w:szCs w:val="24"/>
        </w:rPr>
        <w:t>3.3. Se for o caso, o pessoal e/ou os serviços objeto deste Edital poderão ser aumentados ou suprimidos, até o limite de 25% (vinte e cinco por cento) de acordo com as necessidades e conveniências da CODEVASF.</w:t>
      </w:r>
    </w:p>
    <w:p>
      <w:pPr>
        <w:pStyle w:val="ListParagraph"/>
        <w:numPr>
          <w:ilvl w:val="0"/>
          <w:numId w:val="1"/>
        </w:numPr>
        <w:spacing w:lineRule="auto" w:line="360"/>
        <w:rPr/>
      </w:pPr>
      <w:r>
        <w:rPr>
          <w:rFonts w:eastAsia="PalatinoLinotype" w:ascii="Times New Roman" w:hAnsi="Times New Roman"/>
          <w:sz w:val="24"/>
          <w:szCs w:val="24"/>
        </w:rPr>
        <w:t>JUSTIFICATIVA E OBJETIVO DA CONTRATAÇÃO</w:t>
      </w:r>
    </w:p>
    <w:p>
      <w:pPr>
        <w:pStyle w:val="ListParagraph"/>
        <w:widowControl/>
        <w:numPr>
          <w:ilvl w:val="0"/>
          <w:numId w:val="0"/>
        </w:numPr>
        <w:bidi w:val="0"/>
        <w:spacing w:lineRule="auto" w:line="360"/>
        <w:ind w:left="0" w:right="0" w:hanging="0"/>
        <w:jc w:val="both"/>
        <w:rPr/>
      </w:pPr>
      <w:r>
        <w:rPr>
          <w:rFonts w:eastAsia="PalatinoLinotype" w:ascii="Times New Roman" w:hAnsi="Times New Roman"/>
          <w:sz w:val="24"/>
          <w:szCs w:val="24"/>
        </w:rPr>
        <w:t>4.1.</w:t>
        <w:tab/>
        <w:t>A contratação dos serviços de recepcionista de forma contínua dentro dos parâmetros e rotinas estabelecidos, com fornecimento de mão de obra e respectivos insumos e ainda com observância às recomendações aceitas pela boa técnica, pelas normas e pelas legislações aplicáveis, tem por objetivo s</w:t>
      </w:r>
      <w:r>
        <w:rPr>
          <w:rFonts w:eastAsia="PalatinoLinotype" w:cs="Times New Roman" w:ascii="Times New Roman" w:hAnsi="Times New Roman"/>
          <w:sz w:val="24"/>
          <w:szCs w:val="24"/>
        </w:rPr>
        <w:t>uprir as necessidades relativas ao recebimento e encaminhamento de visitantes nas unidades da Instituição, atividades para as quais a 7.ª Superintendência Regional da CODEVASF não dispõe de recursos humanos em seu quadro de pessoal, especificamente para a finalidade pretendida.</w:t>
      </w:r>
    </w:p>
    <w:p>
      <w:pPr>
        <w:pStyle w:val="ListParagraph"/>
        <w:widowControl/>
        <w:numPr>
          <w:ilvl w:val="0"/>
          <w:numId w:val="0"/>
        </w:numPr>
        <w:bidi w:val="0"/>
        <w:spacing w:lineRule="auto" w:line="360"/>
        <w:ind w:left="0" w:right="0" w:hanging="0"/>
        <w:jc w:val="both"/>
        <w:rPr/>
      </w:pPr>
      <w:r>
        <w:rPr>
          <w:rFonts w:eastAsia="PalatinoLinotype" w:ascii="Times New Roman" w:hAnsi="Times New Roman"/>
          <w:sz w:val="24"/>
          <w:szCs w:val="24"/>
        </w:rPr>
        <w:t>4.2.</w:t>
        <w:tab/>
      </w:r>
      <w:r>
        <w:rPr>
          <w:rFonts w:eastAsia="PalatinoLinotype" w:ascii="Times New Roman" w:hAnsi="Times New Roman"/>
          <w:color w:val="00000A"/>
          <w:sz w:val="24"/>
          <w:szCs w:val="24"/>
        </w:rPr>
        <w:tab/>
        <w:t>A deflagração de novo processo licitatório se dá em razão da contratação em andamento ter como prazo final improrrogável o dia 02 de junho de 2019.</w:t>
      </w:r>
    </w:p>
    <w:p>
      <w:pPr>
        <w:pStyle w:val="ListParagraph"/>
        <w:numPr>
          <w:ilvl w:val="0"/>
          <w:numId w:val="1"/>
        </w:numPr>
        <w:spacing w:lineRule="auto" w:line="360"/>
        <w:rPr/>
      </w:pPr>
      <w:r>
        <w:rPr>
          <w:rFonts w:eastAsia="PalatinoLinotype" w:ascii="Times New Roman" w:hAnsi="Times New Roman"/>
          <w:sz w:val="24"/>
          <w:szCs w:val="24"/>
        </w:rPr>
        <w:t>DA CLASSIFICAÇÃO DOS SERVIÇOS</w:t>
      </w:r>
    </w:p>
    <w:p>
      <w:pPr>
        <w:pStyle w:val="ListParagraph"/>
        <w:widowControl/>
        <w:numPr>
          <w:ilvl w:val="0"/>
          <w:numId w:val="0"/>
        </w:numPr>
        <w:bidi w:val="0"/>
        <w:spacing w:lineRule="auto" w:line="360"/>
        <w:ind w:left="0" w:right="0" w:hanging="0"/>
        <w:jc w:val="both"/>
        <w:rPr/>
      </w:pPr>
      <w:r>
        <w:rPr>
          <w:rFonts w:eastAsia="PalatinoLinotype" w:ascii="Times New Roman" w:hAnsi="Times New Roman"/>
          <w:sz w:val="24"/>
          <w:szCs w:val="24"/>
        </w:rPr>
        <w:t>5.1.</w:t>
        <w:tab/>
        <w:t>Nos termos do parágrafo único, do art. 1º, da Lei nº 10.520, de 2002, os serviços objeto deste instrumento são considerados comuns, pois seus padrões de desempenho e qualidade, para efeito de julgamento das propostas, podem ser objetivamente definidos neste Termo de Referência e no Edital, por meio de especificações usuais de mercado.</w:t>
      </w:r>
    </w:p>
    <w:p>
      <w:pPr>
        <w:pStyle w:val="ListParagraph"/>
        <w:widowControl/>
        <w:numPr>
          <w:ilvl w:val="0"/>
          <w:numId w:val="0"/>
        </w:numPr>
        <w:bidi w:val="0"/>
        <w:spacing w:lineRule="auto" w:line="360"/>
        <w:ind w:left="0" w:right="0" w:hanging="0"/>
        <w:jc w:val="both"/>
        <w:rPr/>
      </w:pPr>
      <w:r>
        <w:rPr>
          <w:rFonts w:eastAsia="PalatinoLinotype" w:ascii="Times New Roman" w:hAnsi="Times New Roman"/>
          <w:sz w:val="24"/>
          <w:szCs w:val="24"/>
        </w:rPr>
        <w:t>5.2.</w:t>
        <w:tab/>
        <w:t>Os serviços a serem contratados enquadram-se nos pressupostos do Decreto n° 2.271, de 1997, constituindo-se em atividades materiais acessórias, instrumentais ou complementares à área de competência legal do órgão licitante, não inerentes às categorias funcionais abrangidas por seu respectivo plano de cargos.</w:t>
      </w:r>
    </w:p>
    <w:p>
      <w:pPr>
        <w:pStyle w:val="ListParagraph"/>
        <w:widowControl/>
        <w:numPr>
          <w:ilvl w:val="0"/>
          <w:numId w:val="0"/>
        </w:numPr>
        <w:bidi w:val="0"/>
        <w:spacing w:lineRule="auto" w:line="360"/>
        <w:ind w:left="0" w:right="0" w:hanging="0"/>
        <w:jc w:val="both"/>
        <w:rPr/>
      </w:pPr>
      <w:r>
        <w:rPr>
          <w:rFonts w:eastAsia="PalatinoLinotype" w:ascii="Times New Roman" w:hAnsi="Times New Roman"/>
          <w:sz w:val="24"/>
          <w:szCs w:val="24"/>
        </w:rPr>
        <w:t>5.3.</w:t>
        <w:tab/>
        <w:t>A prestação dos serviços não gera vínculo empregatício entre os empregados da Contratada e a Administração Contratante, vedando-se qualquer relação entre estes que caracterize pessoalidade e subordinação direta.</w:t>
      </w:r>
    </w:p>
    <w:p>
      <w:pPr>
        <w:pStyle w:val="ListParagraph"/>
        <w:numPr>
          <w:ilvl w:val="0"/>
          <w:numId w:val="1"/>
        </w:numPr>
        <w:spacing w:lineRule="auto" w:line="360"/>
        <w:rPr/>
      </w:pPr>
      <w:r>
        <w:rPr>
          <w:rFonts w:eastAsia="PalatinoLinotype" w:ascii="Times New Roman" w:hAnsi="Times New Roman"/>
          <w:sz w:val="24"/>
          <w:szCs w:val="24"/>
        </w:rPr>
        <w:t>FORMA DE PRESTAÇÃO DOS SERVIÇOS.</w:t>
      </w:r>
    </w:p>
    <w:p>
      <w:pPr>
        <w:pStyle w:val="ListParagraph"/>
        <w:numPr>
          <w:ilvl w:val="0"/>
          <w:numId w:val="0"/>
        </w:numPr>
        <w:spacing w:lineRule="auto" w:line="360"/>
        <w:ind w:left="720" w:hanging="0"/>
        <w:rPr/>
      </w:pPr>
      <w:r>
        <w:rPr>
          <w:rFonts w:eastAsia="PalatinoLinotype" w:ascii="Times New Roman" w:hAnsi="Times New Roman"/>
          <w:sz w:val="24"/>
          <w:szCs w:val="24"/>
        </w:rPr>
        <w:t>6.1.</w:t>
        <w:tab/>
        <w:t xml:space="preserve">O serviço deverá ser prestado dentro dos parâmetros e rotinas a serem estabelecidos, incluindo mão de obra especializada e respectivos insumos e ainda com observância das recomendações aceitas pela boa técnica, normas e legislação aplicáveis. </w:t>
      </w:r>
    </w:p>
    <w:p>
      <w:pPr>
        <w:pStyle w:val="ListParagraph"/>
        <w:numPr>
          <w:ilvl w:val="0"/>
          <w:numId w:val="0"/>
        </w:numPr>
        <w:spacing w:lineRule="auto" w:line="360"/>
        <w:ind w:left="720" w:hanging="0"/>
        <w:rPr/>
      </w:pPr>
      <w:r>
        <w:rPr>
          <w:rFonts w:eastAsia="PalatinoLinotype" w:ascii="Times New Roman" w:hAnsi="Times New Roman"/>
          <w:sz w:val="24"/>
          <w:szCs w:val="24"/>
        </w:rPr>
        <w:t>6.2.</w:t>
        <w:tab/>
        <w:t xml:space="preserve">Execução de atividades de recepção em portarias ou locais de acesso à 7ª Superintendência da CODEVASF, compreendendo, em linhas gerais, às seguintes atribuições: </w:t>
      </w:r>
    </w:p>
    <w:p>
      <w:pPr>
        <w:pStyle w:val="ListParagraph"/>
        <w:widowControl/>
        <w:bidi w:val="0"/>
        <w:spacing w:lineRule="auto" w:line="360"/>
        <w:ind w:left="720" w:hanging="0"/>
        <w:jc w:val="both"/>
        <w:rPr/>
      </w:pPr>
      <w:r>
        <w:rPr>
          <w:rFonts w:eastAsia="PalatinoLinotype" w:ascii="Times New Roman" w:hAnsi="Times New Roman"/>
          <w:sz w:val="24"/>
          <w:szCs w:val="24"/>
        </w:rPr>
        <w:tab/>
        <w:t xml:space="preserve">6.2.1. O rol de tarefas listados abaixo é apenas exemplificativo, podendo ser exigidas outras atividades não constantes nele, compatíveis com o posto, em razão de necessidade e de adequação dos serviços, para que estes atendam a contento à demanda pelos serviços da 7ª Superintendência da CODEVASF. </w:t>
      </w:r>
    </w:p>
    <w:p>
      <w:pPr>
        <w:pStyle w:val="ListParagraph"/>
        <w:widowControl/>
        <w:numPr>
          <w:ilvl w:val="0"/>
          <w:numId w:val="0"/>
        </w:numPr>
        <w:bidi w:val="0"/>
        <w:spacing w:lineRule="auto" w:line="360"/>
        <w:ind w:left="57" w:right="0" w:hanging="0"/>
        <w:jc w:val="both"/>
        <w:rPr/>
      </w:pPr>
      <w:r>
        <w:rPr>
          <w:rFonts w:eastAsia="PalatinoLinotype" w:ascii="Times New Roman" w:hAnsi="Times New Roman"/>
          <w:i w:val="false"/>
          <w:caps w:val="false"/>
          <w:smallCaps w:val="false"/>
          <w:color w:val="000000"/>
          <w:sz w:val="24"/>
          <w:szCs w:val="24"/>
        </w:rPr>
        <w:t xml:space="preserve">a) Recepcionar, orientar e encaminhar o público em geral, inclusive autoridades; </w:t>
      </w:r>
    </w:p>
    <w:p>
      <w:pPr>
        <w:pStyle w:val="ListParagraph"/>
        <w:widowControl/>
        <w:numPr>
          <w:ilvl w:val="0"/>
          <w:numId w:val="0"/>
        </w:numPr>
        <w:bidi w:val="0"/>
        <w:spacing w:lineRule="auto" w:line="360"/>
        <w:ind w:left="57" w:right="0" w:hanging="0"/>
        <w:jc w:val="both"/>
        <w:rPr/>
      </w:pPr>
      <w:r>
        <w:rPr>
          <w:rFonts w:eastAsia="PalatinoLinotype" w:ascii="Times New Roman" w:hAnsi="Times New Roman"/>
          <w:i w:val="false"/>
          <w:caps w:val="false"/>
          <w:smallCaps w:val="false"/>
          <w:color w:val="000000"/>
          <w:sz w:val="24"/>
          <w:szCs w:val="24"/>
        </w:rPr>
        <w:t xml:space="preserve">b) Identificar pessoas estranhas que ingressarem e circularem nas dependências da 7ª Superintendência da CODEVASF, efetuando os respectivos credenciamentos e registrando os dados correspondentes em sistema informatizado; </w:t>
      </w:r>
    </w:p>
    <w:p>
      <w:pPr>
        <w:pStyle w:val="ListParagraph"/>
        <w:widowControl/>
        <w:numPr>
          <w:ilvl w:val="0"/>
          <w:numId w:val="0"/>
        </w:numPr>
        <w:bidi w:val="0"/>
        <w:spacing w:lineRule="auto" w:line="360"/>
        <w:ind w:left="57" w:right="0" w:hanging="0"/>
        <w:jc w:val="both"/>
        <w:rPr/>
      </w:pPr>
      <w:r>
        <w:rPr>
          <w:rFonts w:eastAsia="PalatinoLinotype" w:ascii="Times New Roman" w:hAnsi="Times New Roman"/>
          <w:i w:val="false"/>
          <w:caps w:val="false"/>
          <w:smallCaps w:val="false"/>
          <w:color w:val="000000"/>
          <w:sz w:val="24"/>
          <w:szCs w:val="24"/>
        </w:rPr>
        <w:t>c) Atender e efetuar ligações telefônicas;</w:t>
      </w:r>
    </w:p>
    <w:p>
      <w:pPr>
        <w:pStyle w:val="ListParagraph"/>
        <w:widowControl/>
        <w:numPr>
          <w:ilvl w:val="0"/>
          <w:numId w:val="0"/>
        </w:numPr>
        <w:bidi w:val="0"/>
        <w:spacing w:lineRule="auto" w:line="360"/>
        <w:ind w:left="57" w:right="0" w:hanging="0"/>
        <w:jc w:val="both"/>
        <w:rPr/>
      </w:pPr>
      <w:r>
        <w:rPr>
          <w:rFonts w:eastAsia="PalatinoLinotype" w:ascii="Times New Roman" w:hAnsi="Times New Roman"/>
          <w:i w:val="false"/>
          <w:caps w:val="false"/>
          <w:smallCaps w:val="false"/>
          <w:color w:val="000000"/>
          <w:sz w:val="24"/>
          <w:szCs w:val="24"/>
        </w:rPr>
        <w:t>d) Receber, anotar e transmitir recados;</w:t>
      </w:r>
    </w:p>
    <w:p>
      <w:pPr>
        <w:pStyle w:val="ListParagraph"/>
        <w:widowControl/>
        <w:numPr>
          <w:ilvl w:val="0"/>
          <w:numId w:val="0"/>
        </w:numPr>
        <w:bidi w:val="0"/>
        <w:spacing w:lineRule="auto" w:line="360"/>
        <w:ind w:left="57" w:right="0" w:hanging="0"/>
        <w:jc w:val="both"/>
        <w:rPr/>
      </w:pPr>
      <w:r>
        <w:rPr>
          <w:rFonts w:eastAsia="PalatinoLinotype" w:ascii="Times New Roman" w:hAnsi="Times New Roman"/>
          <w:i w:val="false"/>
          <w:caps w:val="false"/>
          <w:smallCaps w:val="false"/>
          <w:color w:val="000000"/>
          <w:sz w:val="24"/>
          <w:szCs w:val="24"/>
        </w:rPr>
        <w:t xml:space="preserve">e) Operar, sempre que necessário e de forma adequada, os equipamentos ou sistemas disponíveis para a execução dos serviços; </w:t>
      </w:r>
    </w:p>
    <w:p>
      <w:pPr>
        <w:pStyle w:val="ListParagraph"/>
        <w:widowControl/>
        <w:numPr>
          <w:ilvl w:val="0"/>
          <w:numId w:val="0"/>
        </w:numPr>
        <w:bidi w:val="0"/>
        <w:spacing w:lineRule="auto" w:line="360"/>
        <w:ind w:left="57" w:right="0" w:hanging="0"/>
        <w:jc w:val="both"/>
        <w:rPr/>
      </w:pPr>
      <w:r>
        <w:rPr>
          <w:rFonts w:eastAsia="PalatinoLinotype" w:ascii="Times New Roman" w:hAnsi="Times New Roman"/>
          <w:i w:val="false"/>
          <w:caps w:val="false"/>
          <w:smallCaps w:val="false"/>
          <w:color w:val="000000"/>
          <w:sz w:val="24"/>
          <w:szCs w:val="24"/>
        </w:rPr>
        <w:t>f) Manter-se atento aos visitantes e, havendo algo suspeito, informar o fato à pessoa competente, visando à averiguação da real situação;</w:t>
      </w:r>
    </w:p>
    <w:p>
      <w:pPr>
        <w:pStyle w:val="ListParagraph"/>
        <w:widowControl/>
        <w:numPr>
          <w:ilvl w:val="0"/>
          <w:numId w:val="0"/>
        </w:numPr>
        <w:bidi w:val="0"/>
        <w:spacing w:lineRule="auto" w:line="360"/>
        <w:ind w:left="57" w:right="0" w:hanging="0"/>
        <w:jc w:val="both"/>
        <w:rPr/>
      </w:pPr>
      <w:r>
        <w:rPr>
          <w:rFonts w:eastAsia="PalatinoLinotype" w:ascii="Times New Roman" w:hAnsi="Times New Roman"/>
          <w:i w:val="false"/>
          <w:caps w:val="false"/>
          <w:smallCaps w:val="false"/>
          <w:color w:val="000000"/>
          <w:sz w:val="24"/>
          <w:szCs w:val="24"/>
        </w:rPr>
        <w:t xml:space="preserve">g) Informar à pessoa competente todo e qualquer tipo de atividade comercial que contrarie as normas do 7ª Superintendência da CODEVASF, além de comunicar imediatamente ao responsável designado pela CODEVASF para fiscalizar e acompanhar a execução contratual qualquer anormalidade verificada, inclusive de ordem funcional, para que sejam adotadas as providências necessárias; </w:t>
      </w:r>
    </w:p>
    <w:p>
      <w:pPr>
        <w:pStyle w:val="ListParagraph"/>
        <w:widowControl/>
        <w:numPr>
          <w:ilvl w:val="0"/>
          <w:numId w:val="0"/>
        </w:numPr>
        <w:bidi w:val="0"/>
        <w:spacing w:lineRule="auto" w:line="360"/>
        <w:ind w:left="57" w:right="0" w:hanging="0"/>
        <w:jc w:val="both"/>
        <w:rPr/>
      </w:pPr>
      <w:r>
        <w:rPr>
          <w:rFonts w:eastAsia="PalatinoLinotype" w:ascii="Times New Roman" w:hAnsi="Times New Roman"/>
          <w:i w:val="false"/>
          <w:caps w:val="false"/>
          <w:smallCaps w:val="false"/>
          <w:color w:val="000000"/>
          <w:sz w:val="24"/>
          <w:szCs w:val="24"/>
        </w:rPr>
        <w:t xml:space="preserve">h) Trabalhar em harmonia com a vigilância, no intuito de impedir o acesso de qualquer pessoa que esteja vestindo traje incompatível com o ambiente de trabalho. Entretanto, poderá ocorrer a entrada quando ficar caracterizada situação de emergência, com potencial risco de vida e reconhecida necessidade de pronto atendimento/socorro médico; </w:t>
      </w:r>
    </w:p>
    <w:p>
      <w:pPr>
        <w:pStyle w:val="ListParagraph"/>
        <w:widowControl/>
        <w:numPr>
          <w:ilvl w:val="0"/>
          <w:numId w:val="0"/>
        </w:numPr>
        <w:bidi w:val="0"/>
        <w:spacing w:lineRule="auto" w:line="360"/>
        <w:ind w:left="57" w:right="0" w:hanging="0"/>
        <w:jc w:val="both"/>
        <w:rPr/>
      </w:pPr>
      <w:r>
        <w:rPr>
          <w:rFonts w:eastAsia="PalatinoLinotype" w:ascii="Times New Roman" w:hAnsi="Times New Roman"/>
          <w:i w:val="false"/>
          <w:caps w:val="false"/>
          <w:smallCaps w:val="false"/>
          <w:color w:val="000000"/>
          <w:sz w:val="24"/>
          <w:szCs w:val="24"/>
        </w:rPr>
        <w:t>i) Conferir e passar para o substituto a relação de objetos sob sua guarda;</w:t>
      </w:r>
    </w:p>
    <w:p>
      <w:pPr>
        <w:pStyle w:val="ListParagraph"/>
        <w:widowControl/>
        <w:numPr>
          <w:ilvl w:val="0"/>
          <w:numId w:val="0"/>
        </w:numPr>
        <w:bidi w:val="0"/>
        <w:spacing w:lineRule="auto" w:line="360"/>
        <w:ind w:left="57" w:right="0" w:hanging="0"/>
        <w:jc w:val="both"/>
        <w:rPr/>
      </w:pPr>
      <w:r>
        <w:rPr>
          <w:rFonts w:eastAsia="PalatinoLinotype" w:ascii="Times New Roman" w:hAnsi="Times New Roman"/>
          <w:i w:val="false"/>
          <w:caps w:val="false"/>
          <w:smallCaps w:val="false"/>
          <w:color w:val="000000"/>
          <w:sz w:val="24"/>
          <w:szCs w:val="24"/>
        </w:rPr>
        <w:t>j) Realizar outras atividades de mesma natureza profissional e grau de complexidade, quando solicitado pela 7ª Superintendência da CODEVASF;</w:t>
      </w:r>
    </w:p>
    <w:p>
      <w:pPr>
        <w:pStyle w:val="ListParagraph"/>
        <w:widowControl/>
        <w:numPr>
          <w:ilvl w:val="0"/>
          <w:numId w:val="0"/>
        </w:numPr>
        <w:bidi w:val="0"/>
        <w:spacing w:lineRule="auto" w:line="360"/>
        <w:ind w:left="57" w:right="0" w:hanging="0"/>
        <w:jc w:val="both"/>
        <w:rPr/>
      </w:pPr>
      <w:r>
        <w:rPr>
          <w:rFonts w:eastAsia="PalatinoLinotype" w:ascii="Times New Roman" w:hAnsi="Times New Roman"/>
          <w:i w:val="false"/>
          <w:caps w:val="false"/>
          <w:smallCaps w:val="false"/>
          <w:color w:val="000000"/>
          <w:sz w:val="24"/>
          <w:szCs w:val="24"/>
        </w:rPr>
        <w:t>k) Descartar adequadamente os resíduos produzidos no seu setor.</w:t>
      </w:r>
    </w:p>
    <w:p>
      <w:pPr>
        <w:pStyle w:val="ListParagraph"/>
        <w:widowControl/>
        <w:numPr>
          <w:ilvl w:val="0"/>
          <w:numId w:val="0"/>
        </w:numPr>
        <w:bidi w:val="0"/>
        <w:spacing w:lineRule="auto" w:line="360"/>
        <w:ind w:left="57" w:right="0" w:hanging="0"/>
        <w:jc w:val="both"/>
        <w:rPr/>
      </w:pPr>
      <w:r>
        <w:rPr>
          <w:rFonts w:eastAsia="PalatinoLinotype" w:ascii="Times New Roman" w:hAnsi="Times New Roman"/>
          <w:i w:val="false"/>
          <w:caps w:val="false"/>
          <w:smallCaps w:val="false"/>
          <w:color w:val="000000"/>
          <w:sz w:val="24"/>
          <w:szCs w:val="24"/>
        </w:rPr>
        <w:t>l) manter o ambiente de trabalho propício para que os serviços se realizem com esmero e perfeição, atendidas todas as condições e especificações básicas estabelecidas para o cargo de recepcionista;</w:t>
      </w:r>
    </w:p>
    <w:p>
      <w:pPr>
        <w:pStyle w:val="ListParagraph"/>
        <w:widowControl/>
        <w:numPr>
          <w:ilvl w:val="0"/>
          <w:numId w:val="0"/>
        </w:numPr>
        <w:bidi w:val="0"/>
        <w:spacing w:lineRule="auto" w:line="360"/>
        <w:ind w:left="57" w:right="0" w:hanging="0"/>
        <w:jc w:val="both"/>
        <w:rPr/>
      </w:pPr>
      <w:r>
        <w:rPr>
          <w:rFonts w:eastAsia="PalatinoLinotype" w:ascii="Times New Roman" w:hAnsi="Times New Roman"/>
          <w:i w:val="false"/>
          <w:caps w:val="false"/>
          <w:smallCaps w:val="false"/>
          <w:color w:val="000000"/>
          <w:sz w:val="24"/>
          <w:szCs w:val="24"/>
        </w:rPr>
        <w:t>m) zelar pela manutenção de um ambiente de trabalho tranquilo e livre de conflitos, de forma a preservar a imagem da 7ª Superintendência da CODEVASF e a qualidade dos seus serviços;</w:t>
      </w:r>
    </w:p>
    <w:p>
      <w:pPr>
        <w:pStyle w:val="ListParagraph"/>
        <w:widowControl/>
        <w:numPr>
          <w:ilvl w:val="0"/>
          <w:numId w:val="0"/>
        </w:numPr>
        <w:bidi w:val="0"/>
        <w:spacing w:lineRule="auto" w:line="360"/>
        <w:ind w:left="57" w:right="0" w:hanging="0"/>
        <w:jc w:val="both"/>
        <w:rPr/>
      </w:pPr>
      <w:r>
        <w:rPr>
          <w:rFonts w:eastAsia="PalatinoLinotype" w:ascii="Times New Roman" w:hAnsi="Times New Roman"/>
          <w:i w:val="false"/>
          <w:caps w:val="false"/>
          <w:smallCaps w:val="false"/>
          <w:color w:val="000000"/>
          <w:sz w:val="24"/>
          <w:szCs w:val="24"/>
        </w:rPr>
        <w:t xml:space="preserve">n) exercer outras atividades administrativas, tais como, fotocópias, digitalização, entre outras; </w:t>
      </w:r>
    </w:p>
    <w:p>
      <w:pPr>
        <w:pStyle w:val="ListParagraph"/>
        <w:widowControl/>
        <w:numPr>
          <w:ilvl w:val="0"/>
          <w:numId w:val="0"/>
        </w:numPr>
        <w:bidi w:val="0"/>
        <w:spacing w:lineRule="auto" w:line="360"/>
        <w:ind w:left="57" w:right="0" w:hanging="0"/>
        <w:jc w:val="both"/>
        <w:rPr/>
      </w:pPr>
      <w:r>
        <w:rPr>
          <w:rFonts w:eastAsia="PalatinoLinotype" w:ascii="Times New Roman" w:hAnsi="Times New Roman"/>
          <w:i w:val="false"/>
          <w:caps w:val="false"/>
          <w:smallCaps w:val="false"/>
          <w:color w:val="000000"/>
          <w:sz w:val="24"/>
          <w:szCs w:val="24"/>
        </w:rPr>
        <w:t>o) atividades correlatas, com semelhante grau de responsabilidade e complexidade;</w:t>
      </w:r>
    </w:p>
    <w:p>
      <w:pPr>
        <w:pStyle w:val="ListParagraph"/>
        <w:widowControl/>
        <w:numPr>
          <w:ilvl w:val="0"/>
          <w:numId w:val="0"/>
        </w:numPr>
        <w:bidi w:val="0"/>
        <w:spacing w:lineRule="auto" w:line="360"/>
        <w:ind w:left="57" w:right="0" w:hanging="0"/>
        <w:jc w:val="both"/>
        <w:rPr/>
      </w:pPr>
      <w:r>
        <w:rPr>
          <w:rFonts w:eastAsia="PalatinoLinotype" w:ascii="Times New Roman" w:hAnsi="Times New Roman"/>
          <w:i w:val="false"/>
          <w:caps w:val="false"/>
          <w:smallCaps w:val="false"/>
          <w:color w:val="000000"/>
          <w:sz w:val="24"/>
          <w:szCs w:val="24"/>
        </w:rPr>
        <w:t>p) identificar e cadastrar visitantes, utilizando-se de sistema convencional de controle de acesso às dependências da 7ª Superintendência da CODEVASF ou de sistema informatizado que venha a ser utilizado na recepção da SR;</w:t>
      </w:r>
    </w:p>
    <w:p>
      <w:pPr>
        <w:pStyle w:val="ListParagraph"/>
        <w:widowControl/>
        <w:numPr>
          <w:ilvl w:val="0"/>
          <w:numId w:val="0"/>
        </w:numPr>
        <w:bidi w:val="0"/>
        <w:spacing w:lineRule="auto" w:line="360"/>
        <w:ind w:left="57" w:right="0" w:hanging="0"/>
        <w:jc w:val="both"/>
        <w:rPr/>
      </w:pPr>
      <w:r>
        <w:rPr>
          <w:rFonts w:eastAsia="PalatinoLinotype" w:ascii="Times New Roman" w:hAnsi="Times New Roman"/>
          <w:i w:val="false"/>
          <w:caps w:val="false"/>
          <w:smallCaps w:val="false"/>
          <w:color w:val="000000"/>
          <w:sz w:val="24"/>
          <w:szCs w:val="24"/>
        </w:rPr>
        <w:t>q) observar as normas ou códigos específicos para as diversas áreas de acesso;</w:t>
      </w:r>
    </w:p>
    <w:p>
      <w:pPr>
        <w:pStyle w:val="ListParagraph"/>
        <w:widowControl/>
        <w:numPr>
          <w:ilvl w:val="0"/>
          <w:numId w:val="0"/>
        </w:numPr>
        <w:bidi w:val="0"/>
        <w:spacing w:lineRule="auto" w:line="360"/>
        <w:ind w:left="57" w:right="0" w:hanging="0"/>
        <w:jc w:val="both"/>
        <w:rPr/>
      </w:pPr>
      <w:r>
        <w:rPr>
          <w:rFonts w:eastAsia="PalatinoLinotype" w:ascii="Times New Roman" w:hAnsi="Times New Roman"/>
          <w:i w:val="false"/>
          <w:caps w:val="false"/>
          <w:smallCaps w:val="false"/>
          <w:color w:val="000000"/>
          <w:sz w:val="24"/>
          <w:szCs w:val="24"/>
        </w:rPr>
        <w:t>r) manter-se atualizado(a) e bem informado(a) sempre que se fizer necessária a adoção de novas rotinas ou quando houver qualquer outra alteração nos procedimentos de acesso às dependências da 7ª Superintendência da CODEVASF;</w:t>
      </w:r>
    </w:p>
    <w:p>
      <w:pPr>
        <w:pStyle w:val="ListParagraph"/>
        <w:widowControl/>
        <w:numPr>
          <w:ilvl w:val="0"/>
          <w:numId w:val="0"/>
        </w:numPr>
        <w:bidi w:val="0"/>
        <w:spacing w:lineRule="auto" w:line="360"/>
        <w:ind w:left="57" w:right="0" w:hanging="0"/>
        <w:jc w:val="both"/>
        <w:rPr/>
      </w:pPr>
      <w:r>
        <w:rPr>
          <w:rFonts w:eastAsia="PalatinoLinotype" w:ascii="Times New Roman" w:hAnsi="Times New Roman"/>
          <w:i w:val="false"/>
          <w:caps w:val="false"/>
          <w:smallCaps w:val="false"/>
          <w:color w:val="000000"/>
          <w:sz w:val="24"/>
          <w:szCs w:val="24"/>
        </w:rPr>
        <w:t xml:space="preserve">s) cumprir rigorosamente os procedimentos estabelecidos nas normas de acesso e nas rotinas específicas do serviço de recepção; </w:t>
      </w:r>
    </w:p>
    <w:p>
      <w:pPr>
        <w:pStyle w:val="ListParagraph"/>
        <w:widowControl/>
        <w:numPr>
          <w:ilvl w:val="0"/>
          <w:numId w:val="0"/>
        </w:numPr>
        <w:bidi w:val="0"/>
        <w:spacing w:lineRule="auto" w:line="360"/>
        <w:ind w:left="57" w:right="0" w:hanging="0"/>
        <w:jc w:val="both"/>
        <w:rPr/>
      </w:pPr>
      <w:r>
        <w:rPr>
          <w:rFonts w:eastAsia="PalatinoLinotype" w:ascii="Times New Roman" w:hAnsi="Times New Roman"/>
          <w:i w:val="false"/>
          <w:caps w:val="false"/>
          <w:smallCaps w:val="false"/>
          <w:color w:val="000000"/>
          <w:sz w:val="24"/>
          <w:szCs w:val="24"/>
        </w:rPr>
        <w:t>6.3</w:t>
      </w:r>
      <w:r>
        <w:rPr>
          <w:rFonts w:eastAsia="PalatinoLinotype" w:ascii="Times New Roman" w:hAnsi="Times New Roman"/>
          <w:sz w:val="24"/>
          <w:szCs w:val="24"/>
        </w:rPr>
        <w:t>. Preposto:</w:t>
      </w:r>
    </w:p>
    <w:p>
      <w:pPr>
        <w:pStyle w:val="Normal"/>
        <w:widowControl/>
        <w:tabs>
          <w:tab w:val="left" w:pos="0" w:leader="none"/>
          <w:tab w:val="left" w:pos="288" w:leader="none"/>
          <w:tab w:val="left" w:pos="1728" w:leader="none"/>
          <w:tab w:val="left" w:pos="2448" w:leader="none"/>
          <w:tab w:val="left" w:pos="3168" w:leader="none"/>
          <w:tab w:val="left" w:pos="3888" w:leader="none"/>
          <w:tab w:val="left" w:pos="4608" w:leader="none"/>
          <w:tab w:val="left" w:pos="5328" w:leader="none"/>
          <w:tab w:val="left" w:pos="6048" w:leader="none"/>
          <w:tab w:val="left" w:pos="6768" w:leader="none"/>
        </w:tabs>
        <w:bidi w:val="0"/>
        <w:spacing w:lineRule="auto" w:line="360"/>
        <w:ind w:left="-57" w:right="0" w:hanging="0"/>
        <w:jc w:val="both"/>
        <w:rPr/>
      </w:pPr>
      <w:r>
        <w:rPr>
          <w:rFonts w:eastAsia="PalatinoLinotype" w:ascii="Times New Roman" w:hAnsi="Times New Roman"/>
          <w:sz w:val="24"/>
          <w:szCs w:val="24"/>
        </w:rPr>
        <w:t>6.3.1 A Contratada deverá indicar um preposto, aceito pela FISCALIZAÇÃO, para representá-la administrativamente, sempre que for necessário, durante o período de vigência do</w:t>
      </w:r>
    </w:p>
    <w:p>
      <w:pPr>
        <w:pStyle w:val="Normal"/>
        <w:widowControl/>
        <w:tabs>
          <w:tab w:val="left" w:pos="0" w:leader="none"/>
          <w:tab w:val="left" w:pos="288" w:leader="none"/>
          <w:tab w:val="left" w:pos="1728" w:leader="none"/>
          <w:tab w:val="left" w:pos="2448" w:leader="none"/>
          <w:tab w:val="left" w:pos="3168" w:leader="none"/>
          <w:tab w:val="left" w:pos="3888" w:leader="none"/>
          <w:tab w:val="left" w:pos="4608" w:leader="none"/>
          <w:tab w:val="left" w:pos="5328" w:leader="none"/>
          <w:tab w:val="left" w:pos="6048" w:leader="none"/>
          <w:tab w:val="left" w:pos="6768" w:leader="none"/>
        </w:tabs>
        <w:bidi w:val="0"/>
        <w:spacing w:lineRule="auto" w:line="360"/>
        <w:ind w:left="-57" w:right="0" w:hanging="0"/>
        <w:jc w:val="both"/>
        <w:rPr/>
      </w:pPr>
      <w:r>
        <w:rPr>
          <w:rFonts w:eastAsia="PalatinoLinotype" w:ascii="Times New Roman" w:hAnsi="Times New Roman"/>
          <w:sz w:val="24"/>
          <w:szCs w:val="24"/>
        </w:rPr>
        <w:t>contrato, o qual deverá ser indicado mediante declaração em que deverá constar o nome completo, nº CPF, nº do documento de identidade, além dos dados relacionados à sua qualificação profissional. O preposto terá as seguintes responsabilidades:</w:t>
      </w:r>
    </w:p>
    <w:tbl>
      <w:tblPr>
        <w:tblW w:w="9354" w:type="dxa"/>
        <w:jc w:val="left"/>
        <w:tblInd w:w="2" w:type="dxa"/>
        <w:tblBorders/>
        <w:tblCellMar>
          <w:top w:w="0" w:type="dxa"/>
          <w:left w:w="70" w:type="dxa"/>
          <w:bottom w:w="0" w:type="dxa"/>
          <w:right w:w="70" w:type="dxa"/>
        </w:tblCellMar>
        <w:tblLook w:firstRow="0" w:noVBand="0" w:lastRow="0" w:firstColumn="0" w:lastColumn="0" w:noHBand="0" w:val="0000"/>
      </w:tblPr>
      <w:tblGrid>
        <w:gridCol w:w="1129"/>
        <w:gridCol w:w="8224"/>
      </w:tblGrid>
      <w:tr>
        <w:trPr/>
        <w:tc>
          <w:tcPr>
            <w:tcW w:w="1129" w:type="dxa"/>
            <w:tcBorders/>
            <w:shd w:fill="auto" w:val="clear"/>
          </w:tcPr>
          <w:p>
            <w:pPr>
              <w:pStyle w:val="Normal"/>
              <w:rPr/>
            </w:pPr>
            <w:r>
              <w:rPr>
                <w:rFonts w:ascii="Times New Roman" w:hAnsi="Times New Roman"/>
                <w:sz w:val="24"/>
                <w:szCs w:val="24"/>
              </w:rPr>
              <w:t>a)</w:t>
            </w:r>
          </w:p>
        </w:tc>
        <w:tc>
          <w:tcPr>
            <w:tcW w:w="8224" w:type="dxa"/>
            <w:tcBorders/>
            <w:shd w:fill="auto" w:val="clear"/>
          </w:tcPr>
          <w:p>
            <w:pPr>
              <w:pStyle w:val="Normal"/>
              <w:tabs>
                <w:tab w:val="left" w:pos="0" w:leader="none"/>
              </w:tabs>
              <w:rPr>
                <w:rFonts w:ascii="Times New Roman" w:hAnsi="Times New Roman"/>
                <w:sz w:val="24"/>
                <w:szCs w:val="24"/>
              </w:rPr>
            </w:pPr>
            <w:r>
              <w:rPr>
                <w:rFonts w:ascii="Times New Roman" w:hAnsi="Times New Roman"/>
                <w:sz w:val="24"/>
                <w:szCs w:val="24"/>
              </w:rPr>
              <w:t>Comandar, coordenar e controlar a execução dos serviços contratados;</w:t>
            </w:r>
          </w:p>
          <w:p>
            <w:pPr>
              <w:pStyle w:val="Normal"/>
              <w:tabs>
                <w:tab w:val="left" w:pos="0" w:leader="none"/>
              </w:tabs>
              <w:rPr>
                <w:rFonts w:ascii="Times New Roman" w:hAnsi="Times New Roman"/>
                <w:sz w:val="24"/>
                <w:szCs w:val="24"/>
              </w:rPr>
            </w:pPr>
            <w:r>
              <w:rPr>
                <w:rFonts w:ascii="Times New Roman" w:hAnsi="Times New Roman"/>
                <w:sz w:val="24"/>
                <w:szCs w:val="24"/>
              </w:rPr>
            </w:r>
          </w:p>
        </w:tc>
      </w:tr>
      <w:tr>
        <w:trPr/>
        <w:tc>
          <w:tcPr>
            <w:tcW w:w="1129" w:type="dxa"/>
            <w:tcBorders/>
            <w:shd w:fill="auto" w:val="clear"/>
          </w:tcPr>
          <w:p>
            <w:pPr>
              <w:pStyle w:val="Normal"/>
              <w:rPr/>
            </w:pPr>
            <w:r>
              <w:rPr>
                <w:rFonts w:ascii="Times New Roman" w:hAnsi="Times New Roman"/>
                <w:sz w:val="24"/>
                <w:szCs w:val="24"/>
              </w:rPr>
              <w:t>b)</w:t>
            </w:r>
          </w:p>
        </w:tc>
        <w:tc>
          <w:tcPr>
            <w:tcW w:w="8224" w:type="dxa"/>
            <w:tcBorders/>
            <w:shd w:fill="auto" w:val="clear"/>
          </w:tcPr>
          <w:p>
            <w:pPr>
              <w:pStyle w:val="Normal"/>
              <w:tabs>
                <w:tab w:val="left" w:pos="0" w:leader="none"/>
              </w:tabs>
              <w:rPr>
                <w:rFonts w:ascii="Times New Roman" w:hAnsi="Times New Roman"/>
                <w:sz w:val="24"/>
                <w:szCs w:val="24"/>
              </w:rPr>
            </w:pPr>
            <w:r>
              <w:rPr>
                <w:rFonts w:ascii="Times New Roman" w:hAnsi="Times New Roman"/>
                <w:sz w:val="24"/>
                <w:szCs w:val="24"/>
              </w:rPr>
              <w:t>Encaminhar à unidade fiscalizadora todas as faturas dos serviços prestados;</w:t>
            </w:r>
          </w:p>
          <w:p>
            <w:pPr>
              <w:pStyle w:val="Normal"/>
              <w:tabs>
                <w:tab w:val="left" w:pos="0" w:leader="none"/>
              </w:tabs>
              <w:rPr>
                <w:rFonts w:ascii="Times New Roman" w:hAnsi="Times New Roman"/>
                <w:sz w:val="24"/>
                <w:szCs w:val="24"/>
              </w:rPr>
            </w:pPr>
            <w:r>
              <w:rPr>
                <w:rFonts w:ascii="Times New Roman" w:hAnsi="Times New Roman"/>
                <w:sz w:val="24"/>
                <w:szCs w:val="24"/>
              </w:rPr>
            </w:r>
          </w:p>
        </w:tc>
      </w:tr>
      <w:tr>
        <w:trPr/>
        <w:tc>
          <w:tcPr>
            <w:tcW w:w="1129" w:type="dxa"/>
            <w:tcBorders/>
            <w:shd w:fill="auto" w:val="clear"/>
          </w:tcPr>
          <w:p>
            <w:pPr>
              <w:pStyle w:val="Normal"/>
              <w:rPr/>
            </w:pPr>
            <w:r>
              <w:rPr>
                <w:rFonts w:ascii="Times New Roman" w:hAnsi="Times New Roman"/>
                <w:sz w:val="24"/>
                <w:szCs w:val="24"/>
              </w:rPr>
              <w:t>c)</w:t>
            </w:r>
          </w:p>
        </w:tc>
        <w:tc>
          <w:tcPr>
            <w:tcW w:w="8224" w:type="dxa"/>
            <w:tcBorders/>
            <w:shd w:fill="auto" w:val="clear"/>
          </w:tcPr>
          <w:p>
            <w:pPr>
              <w:pStyle w:val="Normal"/>
              <w:tabs>
                <w:tab w:val="left" w:pos="0" w:leader="none"/>
              </w:tabs>
              <w:rPr>
                <w:rFonts w:ascii="Times New Roman" w:hAnsi="Times New Roman"/>
                <w:sz w:val="24"/>
                <w:szCs w:val="24"/>
              </w:rPr>
            </w:pPr>
            <w:r>
              <w:rPr>
                <w:rFonts w:ascii="Times New Roman" w:hAnsi="Times New Roman"/>
                <w:sz w:val="24"/>
                <w:szCs w:val="24"/>
              </w:rPr>
              <w:t>Administrar todo e qualquer assunto relativo aos seus empregados;</w:t>
            </w:r>
          </w:p>
          <w:p>
            <w:pPr>
              <w:pStyle w:val="Normal"/>
              <w:tabs>
                <w:tab w:val="left" w:pos="0" w:leader="none"/>
              </w:tabs>
              <w:rPr>
                <w:rFonts w:ascii="Times New Roman" w:hAnsi="Times New Roman"/>
                <w:sz w:val="24"/>
                <w:szCs w:val="24"/>
              </w:rPr>
            </w:pPr>
            <w:r>
              <w:rPr>
                <w:rFonts w:ascii="Times New Roman" w:hAnsi="Times New Roman"/>
                <w:sz w:val="24"/>
                <w:szCs w:val="24"/>
              </w:rPr>
            </w:r>
          </w:p>
        </w:tc>
      </w:tr>
      <w:tr>
        <w:trPr/>
        <w:tc>
          <w:tcPr>
            <w:tcW w:w="1129" w:type="dxa"/>
            <w:tcBorders/>
            <w:shd w:fill="auto" w:val="clear"/>
          </w:tcPr>
          <w:p>
            <w:pPr>
              <w:pStyle w:val="Normal"/>
              <w:rPr/>
            </w:pPr>
            <w:r>
              <w:rPr>
                <w:rFonts w:ascii="Times New Roman" w:hAnsi="Times New Roman"/>
                <w:sz w:val="24"/>
                <w:szCs w:val="24"/>
              </w:rPr>
              <w:t>d)</w:t>
            </w:r>
          </w:p>
        </w:tc>
        <w:tc>
          <w:tcPr>
            <w:tcW w:w="8224" w:type="dxa"/>
            <w:tcBorders/>
            <w:shd w:fill="auto" w:val="clear"/>
          </w:tcPr>
          <w:p>
            <w:pPr>
              <w:pStyle w:val="Normal"/>
              <w:tabs>
                <w:tab w:val="left" w:pos="0" w:leader="none"/>
              </w:tabs>
              <w:rPr>
                <w:rFonts w:ascii="Times New Roman" w:hAnsi="Times New Roman"/>
                <w:sz w:val="24"/>
                <w:szCs w:val="24"/>
              </w:rPr>
            </w:pPr>
            <w:r>
              <w:rPr>
                <w:rFonts w:ascii="Times New Roman" w:hAnsi="Times New Roman"/>
                <w:sz w:val="24"/>
                <w:szCs w:val="24"/>
              </w:rPr>
              <w:t>Tratar de questões administrativas com o encarregado geral;</w:t>
            </w:r>
          </w:p>
          <w:p>
            <w:pPr>
              <w:pStyle w:val="Normal"/>
              <w:tabs>
                <w:tab w:val="left" w:pos="0" w:leader="none"/>
              </w:tabs>
              <w:rPr>
                <w:rFonts w:ascii="Times New Roman" w:hAnsi="Times New Roman"/>
                <w:sz w:val="24"/>
                <w:szCs w:val="24"/>
              </w:rPr>
            </w:pPr>
            <w:r>
              <w:rPr>
                <w:rFonts w:ascii="Times New Roman" w:hAnsi="Times New Roman"/>
                <w:sz w:val="24"/>
                <w:szCs w:val="24"/>
              </w:rPr>
            </w:r>
          </w:p>
        </w:tc>
      </w:tr>
      <w:tr>
        <w:trPr/>
        <w:tc>
          <w:tcPr>
            <w:tcW w:w="1129" w:type="dxa"/>
            <w:tcBorders/>
            <w:shd w:fill="auto" w:val="clear"/>
          </w:tcPr>
          <w:p>
            <w:pPr>
              <w:pStyle w:val="Normal"/>
              <w:rPr/>
            </w:pPr>
            <w:r>
              <w:rPr>
                <w:rFonts w:ascii="Times New Roman" w:hAnsi="Times New Roman"/>
                <w:sz w:val="24"/>
                <w:szCs w:val="24"/>
              </w:rPr>
              <w:t>e)</w:t>
            </w:r>
          </w:p>
        </w:tc>
        <w:tc>
          <w:tcPr>
            <w:tcW w:w="8224" w:type="dxa"/>
            <w:tcBorders/>
            <w:shd w:fill="auto" w:val="clear"/>
          </w:tcPr>
          <w:p>
            <w:pPr>
              <w:pStyle w:val="Normal"/>
              <w:tabs>
                <w:tab w:val="left" w:pos="0" w:leader="none"/>
              </w:tabs>
              <w:rPr>
                <w:rFonts w:ascii="Times New Roman" w:hAnsi="Times New Roman"/>
                <w:sz w:val="24"/>
                <w:szCs w:val="24"/>
              </w:rPr>
            </w:pPr>
            <w:r>
              <w:rPr>
                <w:rFonts w:ascii="Times New Roman" w:hAnsi="Times New Roman"/>
                <w:sz w:val="24"/>
                <w:szCs w:val="24"/>
              </w:rPr>
              <w:t>Representar a Contratante nos casos necessários, junto à fiscalização do CONTRATO;</w:t>
            </w:r>
          </w:p>
        </w:tc>
      </w:tr>
    </w:tbl>
    <w:p>
      <w:pPr>
        <w:pStyle w:val="Normal"/>
        <w:tabs>
          <w:tab w:val="left" w:pos="0" w:leader="none"/>
          <w:tab w:val="left" w:pos="288" w:leader="none"/>
          <w:tab w:val="left" w:pos="1728" w:leader="none"/>
          <w:tab w:val="left" w:pos="2448" w:leader="none"/>
          <w:tab w:val="left" w:pos="3168" w:leader="none"/>
          <w:tab w:val="left" w:pos="3888" w:leader="none"/>
          <w:tab w:val="left" w:pos="4608" w:leader="none"/>
          <w:tab w:val="left" w:pos="5328" w:leader="none"/>
          <w:tab w:val="left" w:pos="6048" w:leader="none"/>
          <w:tab w:val="left" w:pos="6768" w:leader="none"/>
        </w:tabs>
        <w:rPr>
          <w:rFonts w:ascii="Times New Roman" w:hAnsi="Times New Roman"/>
          <w:sz w:val="24"/>
          <w:szCs w:val="24"/>
        </w:rPr>
      </w:pPr>
      <w:r>
        <w:rPr>
          <w:rFonts w:ascii="Times New Roman" w:hAnsi="Times New Roman"/>
          <w:sz w:val="24"/>
          <w:szCs w:val="24"/>
        </w:rPr>
      </w:r>
    </w:p>
    <w:p>
      <w:pPr>
        <w:pStyle w:val="Normal"/>
        <w:spacing w:lineRule="auto" w:line="360" w:before="0" w:after="0"/>
        <w:rPr/>
      </w:pPr>
      <w:r>
        <w:rPr>
          <w:rFonts w:eastAsia="PalatinoLinotype" w:ascii="Times New Roman" w:hAnsi="Times New Roman"/>
          <w:sz w:val="24"/>
          <w:szCs w:val="24"/>
        </w:rPr>
        <w:t>6.4.</w:t>
        <w:tab/>
        <w:t>Capacitação dos prestadores de serviço:</w:t>
      </w:r>
    </w:p>
    <w:p>
      <w:pPr>
        <w:pStyle w:val="Normal"/>
        <w:widowControl/>
        <w:bidi w:val="0"/>
        <w:spacing w:lineRule="auto" w:line="360" w:before="0" w:after="0"/>
        <w:ind w:left="0" w:right="0" w:firstLine="454"/>
        <w:jc w:val="both"/>
        <w:rPr/>
      </w:pPr>
      <w:r>
        <w:rPr>
          <w:rFonts w:ascii="Times New Roman" w:hAnsi="Times New Roman"/>
          <w:sz w:val="24"/>
          <w:szCs w:val="24"/>
        </w:rPr>
        <w:t xml:space="preserve">6.4.1 </w:t>
      </w:r>
      <w:r>
        <w:rPr>
          <w:rFonts w:cs="Times New Roman" w:ascii="Times New Roman" w:hAnsi="Times New Roman"/>
          <w:sz w:val="24"/>
          <w:szCs w:val="24"/>
        </w:rPr>
        <w:t>A CONTRATADA deverá disponibilizar profissionais com grau de escolaridade compatível com as atividades a serem desempenhadas, com a seguinte qualificação mínima, devidamente comprovada:</w:t>
      </w:r>
    </w:p>
    <w:p>
      <w:pPr>
        <w:pStyle w:val="Normal"/>
        <w:bidi w:val="0"/>
        <w:spacing w:lineRule="auto" w:line="360" w:before="0" w:after="0"/>
        <w:jc w:val="left"/>
        <w:rPr>
          <w:rFonts w:ascii="Times New Roman" w:hAnsi="Times New Roman" w:cs="Times New Roman"/>
          <w:sz w:val="24"/>
          <w:szCs w:val="24"/>
        </w:rPr>
      </w:pPr>
      <w:r>
        <w:rPr>
          <w:rFonts w:cs="Times New Roman" w:ascii="Times New Roman" w:hAnsi="Times New Roman"/>
          <w:sz w:val="24"/>
          <w:szCs w:val="24"/>
        </w:rPr>
        <w:tab/>
        <w:t>a) Ensino Médio completo;</w:t>
      </w:r>
    </w:p>
    <w:p>
      <w:pPr>
        <w:pStyle w:val="Normal"/>
        <w:bidi w:val="0"/>
        <w:spacing w:lineRule="auto" w:line="360" w:before="0" w:after="0"/>
        <w:jc w:val="left"/>
        <w:rPr>
          <w:rFonts w:ascii="Times New Roman" w:hAnsi="Times New Roman" w:cs="Times New Roman"/>
          <w:sz w:val="24"/>
          <w:szCs w:val="24"/>
        </w:rPr>
      </w:pPr>
      <w:r>
        <w:rPr>
          <w:rFonts w:cs="Times New Roman" w:ascii="Times New Roman" w:hAnsi="Times New Roman"/>
          <w:sz w:val="24"/>
          <w:szCs w:val="24"/>
        </w:rPr>
        <w:tab/>
        <w:t>b) conhecimentos de informática, relativos à operação de microcomputadores no ambiente Windows;</w:t>
      </w:r>
    </w:p>
    <w:p>
      <w:pPr>
        <w:pStyle w:val="Normal"/>
        <w:bidi w:val="0"/>
        <w:spacing w:lineRule="auto" w:line="360" w:before="0" w:after="0"/>
        <w:jc w:val="left"/>
        <w:rPr>
          <w:rFonts w:ascii="Times New Roman" w:hAnsi="Times New Roman" w:cs="Times New Roman"/>
          <w:sz w:val="24"/>
          <w:szCs w:val="24"/>
        </w:rPr>
      </w:pPr>
      <w:r>
        <w:rPr>
          <w:rFonts w:cs="Times New Roman" w:ascii="Times New Roman" w:hAnsi="Times New Roman"/>
          <w:sz w:val="24"/>
          <w:szCs w:val="24"/>
        </w:rPr>
        <w:tab/>
        <w:t>c) capacidade de comunicar-se com fluência, desenvoltura e cordialidade.</w:t>
      </w:r>
    </w:p>
    <w:p>
      <w:pPr>
        <w:pStyle w:val="Normal"/>
        <w:bidi w:val="0"/>
        <w:spacing w:lineRule="auto" w:line="360" w:before="0" w:after="0"/>
        <w:jc w:val="left"/>
        <w:rPr/>
      </w:pPr>
      <w:r>
        <w:rPr>
          <w:rFonts w:cs="Times New Roman" w:ascii="Times New Roman" w:hAnsi="Times New Roman"/>
          <w:sz w:val="24"/>
          <w:szCs w:val="24"/>
        </w:rPr>
        <w:tab/>
        <w:t>6.4.2 Todos os profissionais deverão ter idade mínima de 18 (dezoito) anos e estar no pleno exercício de seus direitos civis.</w:t>
      </w:r>
    </w:p>
    <w:p>
      <w:pPr>
        <w:pStyle w:val="Normal"/>
        <w:bidi w:val="0"/>
        <w:spacing w:lineRule="auto" w:line="360" w:before="0" w:after="0"/>
        <w:jc w:val="left"/>
        <w:rPr/>
      </w:pPr>
      <w:r>
        <w:rPr>
          <w:rFonts w:cs="Times New Roman" w:ascii="Times New Roman" w:hAnsi="Times New Roman"/>
          <w:sz w:val="24"/>
          <w:szCs w:val="24"/>
        </w:rPr>
        <w:tab/>
        <w:t>6.4.3 A CONTRATADA deverá providenciar e comprovar, em até 5 (cinco) dias antes do início da prestação dos serviços, o treinamento de seus funcionários, com a finalidade de habilitá-los ao desempenho das atividades pertinentes aos serviços de recepção nas dependências da CONTRATANTE.</w:t>
      </w:r>
    </w:p>
    <w:p>
      <w:pPr>
        <w:pStyle w:val="Normal"/>
        <w:bidi w:val="0"/>
        <w:spacing w:lineRule="auto" w:line="360" w:before="0" w:after="0"/>
        <w:jc w:val="left"/>
        <w:rPr/>
      </w:pPr>
      <w:r>
        <w:rPr>
          <w:rFonts w:cs="Times New Roman" w:ascii="Times New Roman" w:hAnsi="Times New Roman"/>
          <w:sz w:val="24"/>
          <w:szCs w:val="24"/>
        </w:rPr>
        <w:tab/>
        <w:t>6.4.4. O treinamento contemplará, no mínimo, o seguinte conteúdo programático:</w:t>
      </w:r>
    </w:p>
    <w:p>
      <w:pPr>
        <w:pStyle w:val="Normal"/>
        <w:bidi w:val="0"/>
        <w:spacing w:lineRule="auto" w:line="360" w:before="0" w:after="0"/>
        <w:jc w:val="left"/>
        <w:rPr>
          <w:rFonts w:ascii="Times New Roman" w:hAnsi="Times New Roman" w:cs="Times New Roman"/>
          <w:sz w:val="24"/>
          <w:szCs w:val="24"/>
        </w:rPr>
      </w:pPr>
      <w:r>
        <w:rPr>
          <w:rFonts w:cs="Times New Roman" w:ascii="Times New Roman" w:hAnsi="Times New Roman"/>
          <w:sz w:val="24"/>
          <w:szCs w:val="24"/>
        </w:rPr>
        <w:tab/>
        <w:t>a) apresentação da 7ªSuperintendência da CODEVASF;</w:t>
      </w:r>
    </w:p>
    <w:p>
      <w:pPr>
        <w:pStyle w:val="Normal"/>
        <w:widowControl/>
        <w:bidi w:val="0"/>
        <w:spacing w:lineRule="auto" w:line="360" w:before="0" w:after="0"/>
        <w:ind w:left="0" w:right="0" w:firstLine="454"/>
        <w:jc w:val="both"/>
        <w:rPr/>
      </w:pPr>
      <w:r>
        <w:rPr>
          <w:rFonts w:cs="Times New Roman" w:ascii="Times New Roman" w:hAnsi="Times New Roman"/>
          <w:sz w:val="24"/>
          <w:szCs w:val="24"/>
        </w:rPr>
        <w:t>b) relacionamento com o cliente, abrangendo: o ambiente, as expectativas da clientela, comunicação verbal, linguagem corporal, percepção, postura e trabalho em equipe</w:t>
      </w:r>
      <w:r>
        <w:rPr>
          <w:rFonts w:eastAsia="Times New Roman" w:cs="Times New Roman" w:ascii="Times New Roman" w:hAnsi="Times New Roman"/>
          <w:b w:val="false"/>
          <w:bCs w:val="false"/>
          <w:sz w:val="24"/>
          <w:szCs w:val="24"/>
        </w:rPr>
        <w:t>.</w:t>
      </w:r>
    </w:p>
    <w:p>
      <w:pPr>
        <w:pStyle w:val="Normal"/>
        <w:spacing w:lineRule="auto" w:line="360" w:before="0" w:after="0"/>
        <w:rPr/>
      </w:pPr>
      <w:r>
        <w:rPr>
          <w:rFonts w:eastAsia="PalatinoLinotype" w:ascii="Times New Roman" w:hAnsi="Times New Roman"/>
          <w:sz w:val="24"/>
          <w:szCs w:val="24"/>
        </w:rPr>
        <w:t>6.5. Jornada de trabalho:</w:t>
      </w:r>
    </w:p>
    <w:p>
      <w:pPr>
        <w:pStyle w:val="Normal"/>
        <w:shd w:val="clear" w:color="auto" w:fill="FFFFFF"/>
        <w:tabs>
          <w:tab w:val="left" w:pos="0" w:leader="none"/>
        </w:tabs>
        <w:spacing w:lineRule="auto" w:line="360" w:beforeAutospacing="0" w:before="0" w:afterAutospacing="0" w:after="0"/>
        <w:jc w:val="both"/>
        <w:rPr/>
      </w:pPr>
      <w:r>
        <w:rPr>
          <w:rFonts w:cs="Arial" w:ascii="Times New Roman" w:hAnsi="Times New Roman"/>
          <w:color w:val="000000"/>
          <w:sz w:val="24"/>
          <w:szCs w:val="24"/>
        </w:rPr>
        <w:t>6.5.1</w:t>
        <w:tab/>
        <w:t>Os serviços serão prestados no horário compreendido no quadro abaixo:</w:t>
      </w:r>
    </w:p>
    <w:p>
      <w:pPr>
        <w:pStyle w:val="Normal"/>
        <w:shd w:val="clear" w:color="auto" w:fill="FFFFFF"/>
        <w:tabs>
          <w:tab w:val="left" w:pos="0" w:leader="none"/>
        </w:tabs>
        <w:spacing w:lineRule="auto" w:line="360" w:beforeAutospacing="0" w:before="0" w:afterAutospacing="0" w:after="0"/>
        <w:jc w:val="both"/>
        <w:rPr/>
      </w:pPr>
      <w:r>
        <w:rPr>
          <w:rFonts w:cs="Arial" w:ascii="Times New Roman" w:hAnsi="Times New Roman"/>
          <w:color w:val="000000"/>
          <w:sz w:val="24"/>
          <w:szCs w:val="24"/>
        </w:rPr>
        <w:t>Tabela 3 – Horário de prestação de serviços:</w:t>
      </w:r>
    </w:p>
    <w:tbl>
      <w:tblPr>
        <w:tblW w:w="9240" w:type="dxa"/>
        <w:jc w:val="left"/>
        <w:tblInd w:w="32" w:type="dxa"/>
        <w:tblBorders>
          <w:top w:val="single" w:sz="2" w:space="0" w:color="000001"/>
          <w:left w:val="single" w:sz="2" w:space="0" w:color="000001"/>
          <w:bottom w:val="single" w:sz="2" w:space="0" w:color="000001"/>
          <w:insideH w:val="single" w:sz="2" w:space="0" w:color="000001"/>
        </w:tblBorders>
        <w:tblCellMar>
          <w:top w:w="55" w:type="dxa"/>
          <w:left w:w="40" w:type="dxa"/>
          <w:bottom w:w="55" w:type="dxa"/>
          <w:right w:w="55" w:type="dxa"/>
        </w:tblCellMar>
      </w:tblPr>
      <w:tblGrid>
        <w:gridCol w:w="2490"/>
        <w:gridCol w:w="3282"/>
        <w:gridCol w:w="3468"/>
      </w:tblGrid>
      <w:tr>
        <w:trPr/>
        <w:tc>
          <w:tcPr>
            <w:tcW w:w="2490" w:type="dxa"/>
            <w:tcBorders>
              <w:top w:val="single" w:sz="2" w:space="0" w:color="000001"/>
              <w:left w:val="single" w:sz="2" w:space="0" w:color="000001"/>
              <w:bottom w:val="single" w:sz="2" w:space="0" w:color="000001"/>
              <w:insideH w:val="single" w:sz="2" w:space="0" w:color="000001"/>
            </w:tcBorders>
            <w:shd w:fill="DDDDDD" w:val="clear"/>
          </w:tcPr>
          <w:p>
            <w:pPr>
              <w:pStyle w:val="Contedodetabela"/>
              <w:snapToGrid w:val="false"/>
              <w:jc w:val="center"/>
              <w:rPr/>
            </w:pPr>
            <w:r>
              <w:rPr>
                <w:rFonts w:cs="Times New Roman"/>
                <w:b/>
                <w:bCs/>
                <w:sz w:val="24"/>
                <w:szCs w:val="24"/>
              </w:rPr>
              <w:t>Local</w:t>
            </w:r>
          </w:p>
        </w:tc>
        <w:tc>
          <w:tcPr>
            <w:tcW w:w="3282" w:type="dxa"/>
            <w:tcBorders>
              <w:top w:val="single" w:sz="2" w:space="0" w:color="000001"/>
              <w:left w:val="single" w:sz="2" w:space="0" w:color="000001"/>
              <w:bottom w:val="single" w:sz="2" w:space="0" w:color="000001"/>
              <w:insideH w:val="single" w:sz="2" w:space="0" w:color="000001"/>
            </w:tcBorders>
            <w:shd w:fill="DDDDDD" w:val="clear"/>
          </w:tcPr>
          <w:p>
            <w:pPr>
              <w:pStyle w:val="Contedodetabela"/>
              <w:snapToGrid w:val="false"/>
              <w:jc w:val="center"/>
              <w:rPr/>
            </w:pPr>
            <w:r>
              <w:rPr>
                <w:rFonts w:cs="Times New Roman"/>
                <w:b/>
                <w:bCs/>
                <w:sz w:val="24"/>
                <w:szCs w:val="24"/>
              </w:rPr>
              <w:t>Quantidade de postos</w:t>
            </w:r>
          </w:p>
        </w:tc>
        <w:tc>
          <w:tcPr>
            <w:tcW w:w="3468"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DDDDDD" w:val="clear"/>
          </w:tcPr>
          <w:p>
            <w:pPr>
              <w:pStyle w:val="Contedodetabela"/>
              <w:snapToGrid w:val="false"/>
              <w:jc w:val="center"/>
              <w:rPr/>
            </w:pPr>
            <w:r>
              <w:rPr>
                <w:rFonts w:cs="Times New Roman"/>
                <w:b/>
                <w:bCs/>
                <w:sz w:val="24"/>
                <w:szCs w:val="24"/>
              </w:rPr>
              <w:t>Horário de prestação do serviço</w:t>
            </w:r>
          </w:p>
        </w:tc>
      </w:tr>
      <w:tr>
        <w:trPr>
          <w:trHeight w:val="731" w:hRule="atLeast"/>
        </w:trPr>
        <w:tc>
          <w:tcPr>
            <w:tcW w:w="2490" w:type="dxa"/>
            <w:tcBorders>
              <w:top w:val="single" w:sz="2" w:space="0" w:color="000001"/>
              <w:left w:val="single" w:sz="2" w:space="0" w:color="000001"/>
              <w:bottom w:val="single" w:sz="2" w:space="0" w:color="000001"/>
              <w:insideH w:val="single" w:sz="2" w:space="0" w:color="000001"/>
            </w:tcBorders>
            <w:shd w:fill="auto" w:val="clear"/>
          </w:tcPr>
          <w:p>
            <w:pPr>
              <w:pStyle w:val="Contedodetabela"/>
              <w:snapToGrid w:val="false"/>
              <w:jc w:val="center"/>
              <w:rPr/>
            </w:pPr>
            <w:r>
              <w:rPr>
                <w:rFonts w:cs="Times New Roman"/>
                <w:b/>
                <w:bCs/>
                <w:sz w:val="24"/>
                <w:szCs w:val="24"/>
              </w:rPr>
              <w:t>7ªSR</w:t>
            </w:r>
          </w:p>
          <w:p>
            <w:pPr>
              <w:pStyle w:val="Contedodetabela"/>
              <w:snapToGrid w:val="false"/>
              <w:jc w:val="center"/>
              <w:rPr>
                <w:rFonts w:cs="Times New Roman"/>
                <w:b w:val="false"/>
                <w:b w:val="false"/>
                <w:bCs w:val="false"/>
                <w:sz w:val="24"/>
                <w:szCs w:val="24"/>
              </w:rPr>
            </w:pPr>
            <w:r>
              <w:rPr>
                <w:rFonts w:cs="Times New Roman"/>
                <w:b w:val="false"/>
                <w:bCs w:val="false"/>
                <w:sz w:val="24"/>
                <w:szCs w:val="24"/>
              </w:rPr>
            </w:r>
          </w:p>
        </w:tc>
        <w:tc>
          <w:tcPr>
            <w:tcW w:w="3282" w:type="dxa"/>
            <w:tcBorders>
              <w:top w:val="single" w:sz="2" w:space="0" w:color="000001"/>
              <w:left w:val="single" w:sz="2" w:space="0" w:color="000001"/>
              <w:bottom w:val="single" w:sz="2" w:space="0" w:color="000001"/>
              <w:insideH w:val="single" w:sz="2" w:space="0" w:color="000001"/>
            </w:tcBorders>
            <w:shd w:fill="auto" w:val="clear"/>
          </w:tcPr>
          <w:p>
            <w:pPr>
              <w:pStyle w:val="Contedodetabela"/>
              <w:snapToGrid w:val="false"/>
              <w:jc w:val="center"/>
              <w:rPr>
                <w:rFonts w:ascii="Times New Roman" w:hAnsi="Times New Roman" w:cs="Times New Roman"/>
                <w:sz w:val="24"/>
                <w:szCs w:val="24"/>
              </w:rPr>
            </w:pPr>
            <w:r>
              <w:rPr>
                <w:rFonts w:cs="Times New Roman"/>
                <w:sz w:val="24"/>
                <w:szCs w:val="24"/>
              </w:rPr>
              <w:t>02</w:t>
            </w:r>
          </w:p>
        </w:tc>
        <w:tc>
          <w:tcPr>
            <w:tcW w:w="3468"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Pr>
          <w:p>
            <w:pPr>
              <w:pStyle w:val="Contedodetabela"/>
              <w:snapToGrid w:val="false"/>
              <w:spacing w:lineRule="auto" w:line="360"/>
              <w:jc w:val="left"/>
              <w:rPr>
                <w:rFonts w:ascii="Times New Roman" w:hAnsi="Times New Roman" w:cs="Times New Roman"/>
                <w:sz w:val="24"/>
                <w:szCs w:val="24"/>
              </w:rPr>
            </w:pPr>
            <w:r>
              <w:rPr>
                <w:rFonts w:cs="Times New Roman"/>
                <w:sz w:val="24"/>
                <w:szCs w:val="24"/>
              </w:rPr>
              <w:t xml:space="preserve">Segunda a sexta-feira de 08 às 12 h e de 13:30 às 17:30 h. </w:t>
            </w:r>
          </w:p>
        </w:tc>
      </w:tr>
    </w:tbl>
    <w:p>
      <w:pPr>
        <w:pStyle w:val="NormalWeb"/>
        <w:shd w:val="clear" w:color="auto" w:fill="FFFFFF"/>
        <w:tabs>
          <w:tab w:val="left" w:pos="0" w:leader="none"/>
        </w:tabs>
        <w:spacing w:lineRule="auto" w:line="360" w:beforeAutospacing="0" w:before="0" w:afterAutospacing="0" w:after="0"/>
        <w:jc w:val="both"/>
        <w:rPr/>
      </w:pPr>
      <w:r>
        <w:rPr>
          <w:rFonts w:cs="Arial"/>
          <w:color w:val="000000"/>
          <w:sz w:val="24"/>
          <w:szCs w:val="24"/>
        </w:rPr>
        <w:tab/>
        <w:t>6.5.2.</w:t>
        <w:tab/>
      </w:r>
      <w:r>
        <w:rPr>
          <w:rFonts w:cs="Times New Roman"/>
          <w:b w:val="false"/>
          <w:bCs w:val="false"/>
          <w:color w:val="000000"/>
          <w:sz w:val="24"/>
          <w:szCs w:val="24"/>
        </w:rPr>
        <w:t>A jornada de trabalho de cada profissional</w:t>
      </w:r>
      <w:r>
        <w:rPr>
          <w:rFonts w:cs="Times New Roman"/>
          <w:b/>
          <w:bCs/>
          <w:color w:val="000000"/>
          <w:sz w:val="24"/>
          <w:szCs w:val="24"/>
        </w:rPr>
        <w:t xml:space="preserve"> s</w:t>
      </w:r>
      <w:r>
        <w:rPr>
          <w:rFonts w:cs="Times New Roman"/>
          <w:color w:val="000000"/>
          <w:sz w:val="24"/>
          <w:szCs w:val="24"/>
        </w:rPr>
        <w:t xml:space="preserve">erá de 8 (oito) horas por dia, com 1:30 (uma e meia) hora de intervalo para alimentação e descanso, de segunda a sexta-feira, totalizando </w:t>
      </w:r>
      <w:r>
        <w:rPr>
          <w:rFonts w:cs="Times New Roman"/>
          <w:b/>
          <w:bCs/>
          <w:color w:val="000000"/>
          <w:sz w:val="24"/>
          <w:szCs w:val="24"/>
        </w:rPr>
        <w:t>40 (quarenta) horas semanais</w:t>
      </w:r>
      <w:r>
        <w:rPr>
          <w:rFonts w:cs="Times New Roman"/>
          <w:color w:val="000000"/>
          <w:sz w:val="24"/>
          <w:szCs w:val="24"/>
        </w:rPr>
        <w:t>.</w:t>
      </w:r>
    </w:p>
    <w:p>
      <w:pPr>
        <w:pStyle w:val="NormalWeb"/>
        <w:widowControl/>
        <w:shd w:val="clear" w:color="auto" w:fill="FFFFFF"/>
        <w:tabs>
          <w:tab w:val="left" w:pos="0" w:leader="none"/>
        </w:tabs>
        <w:bidi w:val="0"/>
        <w:spacing w:lineRule="auto" w:line="360" w:beforeAutospacing="0" w:before="0" w:afterAutospacing="0" w:after="0"/>
        <w:ind w:left="0" w:right="0" w:hanging="0"/>
        <w:jc w:val="both"/>
        <w:rPr/>
      </w:pPr>
      <w:r>
        <w:rPr>
          <w:rFonts w:cs="Arial"/>
          <w:color w:val="000000"/>
          <w:sz w:val="24"/>
          <w:szCs w:val="24"/>
        </w:rPr>
        <w:tab/>
        <w:t>6.5.3</w:t>
        <w:tab/>
        <w:t>Caso o horário de expediente do Órgão seja alterado por determinação legal ou imposição de circunstâncias supervenientes, deverá ser promovida adequação nos horários da prestação de serviços para atendimento da nova situação.</w:t>
      </w:r>
    </w:p>
    <w:p>
      <w:pPr>
        <w:pStyle w:val="NormalWeb"/>
        <w:shd w:val="clear" w:color="auto" w:fill="FFFFFF"/>
        <w:tabs>
          <w:tab w:val="left" w:pos="0" w:leader="none"/>
        </w:tabs>
        <w:spacing w:lineRule="auto" w:line="360" w:beforeAutospacing="0" w:before="0" w:afterAutospacing="0" w:after="0"/>
        <w:jc w:val="both"/>
        <w:rPr/>
      </w:pPr>
      <w:r>
        <w:rPr>
          <w:rFonts w:cs="Arial"/>
          <w:color w:val="000000"/>
          <w:sz w:val="24"/>
          <w:szCs w:val="24"/>
        </w:rPr>
        <w:tab/>
        <w:t>6.5.4 Tendo em vista o disposto nas Convenções Coletivas, da Consolidação das Leis do Trabalho, e no Artigo 2º da Portaria n.º 373 de 25/02/2011, do Ministério do Trabalho e Emprego, a Contratada deverá realizar o controle de jornada de trabalho para controle de assiduidade e pontualidade de seus empregados.</w:t>
      </w:r>
    </w:p>
    <w:p>
      <w:pPr>
        <w:pStyle w:val="Qowtli42"/>
        <w:shd w:val="clear" w:color="auto" w:fill="FFFFFF"/>
        <w:tabs>
          <w:tab w:val="left" w:pos="0" w:leader="none"/>
        </w:tabs>
        <w:spacing w:lineRule="auto" w:line="360" w:beforeAutospacing="0" w:before="0" w:afterAutospacing="0" w:after="0"/>
        <w:jc w:val="both"/>
        <w:rPr/>
      </w:pPr>
      <w:r>
        <w:rPr>
          <w:rFonts w:cs="Arial"/>
          <w:color w:val="000000"/>
          <w:sz w:val="24"/>
          <w:szCs w:val="24"/>
        </w:rPr>
        <w:tab/>
        <w:t>6.5.4 O controle da jornada de trabalho nas dependências da Contratante deverá ser efetuado por meio de sistema de controle de jornada de trabalho, a definir pela contratada.</w:t>
      </w:r>
    </w:p>
    <w:p>
      <w:pPr>
        <w:pStyle w:val="Normal"/>
        <w:spacing w:lineRule="auto" w:line="360"/>
        <w:rPr/>
      </w:pPr>
      <w:r>
        <w:rPr>
          <w:rFonts w:eastAsia="PalatinoLinotype" w:ascii="Times New Roman" w:hAnsi="Times New Roman"/>
          <w:sz w:val="24"/>
          <w:szCs w:val="24"/>
        </w:rPr>
        <w:t>6.6. Local de execução dos serviços:</w:t>
      </w:r>
    </w:p>
    <w:p>
      <w:pPr>
        <w:pStyle w:val="Normal"/>
        <w:spacing w:lineRule="auto" w:line="360"/>
        <w:rPr/>
      </w:pPr>
      <w:r>
        <w:rPr>
          <w:rFonts w:ascii="Times New Roman" w:hAnsi="Times New Roman"/>
          <w:sz w:val="24"/>
          <w:szCs w:val="24"/>
        </w:rPr>
        <w:tab/>
        <w:t>6.6.1 Os serviços de recepção serão realizados exclusivamente nas instalações da 7ª Superintendência Regional da CODEVASF, localizada na cidade de Teresina – PI, conforme endereço especificado abaixo:</w:t>
      </w:r>
    </w:p>
    <w:p>
      <w:pPr>
        <w:pStyle w:val="Normal"/>
        <w:spacing w:lineRule="auto" w:line="360"/>
        <w:rPr>
          <w:rFonts w:ascii="Times New Roman" w:hAnsi="Times New Roman"/>
          <w:sz w:val="24"/>
          <w:szCs w:val="24"/>
        </w:rPr>
      </w:pPr>
      <w:r>
        <w:rPr>
          <w:rFonts w:ascii="Times New Roman" w:hAnsi="Times New Roman"/>
          <w:sz w:val="24"/>
          <w:szCs w:val="24"/>
        </w:rPr>
      </w:r>
    </w:p>
    <w:p>
      <w:pPr>
        <w:pStyle w:val="Normal"/>
        <w:spacing w:lineRule="auto" w:line="360"/>
        <w:rPr/>
      </w:pPr>
      <w:r>
        <w:rPr>
          <w:rFonts w:ascii="Times New Roman" w:hAnsi="Times New Roman"/>
          <w:sz w:val="24"/>
          <w:szCs w:val="24"/>
        </w:rPr>
        <w:t>Tabela 4 – Local de prestação de serviços:</w:t>
      </w:r>
    </w:p>
    <w:tbl>
      <w:tblPr>
        <w:tblW w:w="8263" w:type="dxa"/>
        <w:jc w:val="left"/>
        <w:tblInd w:w="407" w:type="dxa"/>
        <w:tblBorders>
          <w:top w:val="single" w:sz="2" w:space="0" w:color="000001"/>
          <w:left w:val="single" w:sz="2" w:space="0" w:color="000001"/>
          <w:bottom w:val="single" w:sz="2" w:space="0" w:color="000001"/>
          <w:insideH w:val="single" w:sz="2" w:space="0" w:color="000001"/>
        </w:tblBorders>
        <w:tblCellMar>
          <w:top w:w="55" w:type="dxa"/>
          <w:left w:w="40" w:type="dxa"/>
          <w:bottom w:w="55" w:type="dxa"/>
          <w:right w:w="55" w:type="dxa"/>
        </w:tblCellMar>
      </w:tblPr>
      <w:tblGrid>
        <w:gridCol w:w="1755"/>
        <w:gridCol w:w="6507"/>
      </w:tblGrid>
      <w:tr>
        <w:trPr/>
        <w:tc>
          <w:tcPr>
            <w:tcW w:w="1755" w:type="dxa"/>
            <w:tcBorders>
              <w:top w:val="single" w:sz="2" w:space="0" w:color="000001"/>
              <w:left w:val="single" w:sz="2" w:space="0" w:color="000001"/>
              <w:bottom w:val="single" w:sz="2" w:space="0" w:color="000001"/>
              <w:insideH w:val="single" w:sz="2" w:space="0" w:color="000001"/>
            </w:tcBorders>
            <w:shd w:fill="DDDDDD" w:val="clear"/>
          </w:tcPr>
          <w:p>
            <w:pPr>
              <w:pStyle w:val="Contedodetabela"/>
              <w:snapToGrid w:val="false"/>
              <w:jc w:val="center"/>
              <w:rPr/>
            </w:pPr>
            <w:r>
              <w:rPr>
                <w:rFonts w:cs="Times New Roman"/>
                <w:b/>
                <w:bCs/>
                <w:sz w:val="24"/>
                <w:szCs w:val="24"/>
              </w:rPr>
              <w:t>Local</w:t>
            </w:r>
          </w:p>
        </w:tc>
        <w:tc>
          <w:tcPr>
            <w:tcW w:w="6507"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DDDDDD" w:val="clear"/>
          </w:tcPr>
          <w:p>
            <w:pPr>
              <w:pStyle w:val="Contedodetabela"/>
              <w:snapToGrid w:val="false"/>
              <w:jc w:val="center"/>
              <w:rPr/>
            </w:pPr>
            <w:r>
              <w:rPr>
                <w:rFonts w:cs="Times New Roman"/>
                <w:b/>
                <w:bCs/>
                <w:sz w:val="24"/>
                <w:szCs w:val="24"/>
              </w:rPr>
              <w:t>Endereço</w:t>
            </w:r>
          </w:p>
        </w:tc>
      </w:tr>
      <w:tr>
        <w:trPr>
          <w:trHeight w:val="731" w:hRule="atLeast"/>
        </w:trPr>
        <w:tc>
          <w:tcPr>
            <w:tcW w:w="1755" w:type="dxa"/>
            <w:tcBorders>
              <w:top w:val="single" w:sz="2" w:space="0" w:color="000001"/>
              <w:left w:val="single" w:sz="2" w:space="0" w:color="000001"/>
              <w:bottom w:val="single" w:sz="2" w:space="0" w:color="000001"/>
              <w:insideH w:val="single" w:sz="2" w:space="0" w:color="000001"/>
            </w:tcBorders>
            <w:shd w:fill="auto" w:val="clear"/>
          </w:tcPr>
          <w:p>
            <w:pPr>
              <w:pStyle w:val="Contedodetabela"/>
              <w:snapToGrid w:val="false"/>
              <w:rPr/>
            </w:pPr>
            <w:r>
              <w:rPr>
                <w:rFonts w:cs="Times New Roman"/>
                <w:b/>
                <w:bCs/>
                <w:sz w:val="24"/>
                <w:szCs w:val="24"/>
              </w:rPr>
              <w:t>7ªSR</w:t>
            </w:r>
          </w:p>
          <w:p>
            <w:pPr>
              <w:pStyle w:val="Contedodetabela"/>
              <w:snapToGrid w:val="false"/>
              <w:rPr>
                <w:rFonts w:cs="Times New Roman"/>
                <w:b w:val="false"/>
                <w:b w:val="false"/>
                <w:bCs w:val="false"/>
                <w:sz w:val="24"/>
                <w:szCs w:val="24"/>
              </w:rPr>
            </w:pPr>
            <w:r>
              <w:rPr>
                <w:rFonts w:cs="Times New Roman"/>
                <w:b w:val="false"/>
                <w:bCs w:val="false"/>
                <w:sz w:val="24"/>
                <w:szCs w:val="24"/>
              </w:rPr>
            </w:r>
          </w:p>
        </w:tc>
        <w:tc>
          <w:tcPr>
            <w:tcW w:w="6507"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Pr>
          <w:p>
            <w:pPr>
              <w:pStyle w:val="Contedodetabela"/>
              <w:snapToGrid w:val="false"/>
              <w:rPr/>
            </w:pPr>
            <w:r>
              <w:rPr>
                <w:rFonts w:cs="Times New Roman"/>
                <w:sz w:val="24"/>
                <w:szCs w:val="24"/>
              </w:rPr>
              <w:t>Avenida Maranhão nº 1022, Centro – Teresina-PI</w:t>
            </w:r>
          </w:p>
        </w:tc>
      </w:tr>
    </w:tbl>
    <w:p>
      <w:pPr>
        <w:pStyle w:val="Normal"/>
        <w:tabs>
          <w:tab w:val="left" w:pos="690" w:leader="none"/>
        </w:tabs>
        <w:spacing w:lineRule="auto" w:line="360" w:before="0" w:after="0"/>
        <w:rPr/>
      </w:pPr>
      <w:r>
        <w:rPr>
          <w:rFonts w:ascii="Times New Roman" w:hAnsi="Times New Roman"/>
          <w:sz w:val="24"/>
          <w:szCs w:val="24"/>
        </w:rPr>
        <w:t xml:space="preserve">     </w:t>
      </w:r>
      <w:r>
        <w:rPr>
          <w:rFonts w:ascii="Times New Roman" w:hAnsi="Times New Roman"/>
          <w:sz w:val="24"/>
          <w:szCs w:val="24"/>
        </w:rPr>
        <w:t xml:space="preserve">6.6.2 O transporte de empregados para os locais acima descritos são de responsabilidade do licitante vencedor. </w:t>
      </w:r>
    </w:p>
    <w:p>
      <w:pPr>
        <w:pStyle w:val="Normal"/>
        <w:spacing w:lineRule="auto" w:line="360" w:before="0" w:after="0"/>
        <w:rPr>
          <w:rFonts w:ascii="Times New Roman" w:hAnsi="Times New Roman"/>
          <w:sz w:val="24"/>
          <w:szCs w:val="24"/>
        </w:rPr>
      </w:pPr>
      <w:r>
        <w:rPr>
          <w:rFonts w:ascii="Times New Roman" w:hAnsi="Times New Roman"/>
          <w:sz w:val="24"/>
          <w:szCs w:val="24"/>
        </w:rPr>
        <w:t xml:space="preserve">7. QUALIFICAÇÃO TÉCNICA </w:t>
      </w:r>
    </w:p>
    <w:p>
      <w:pPr>
        <w:pStyle w:val="Normal"/>
        <w:spacing w:lineRule="auto" w:line="360" w:before="0" w:after="0"/>
        <w:rPr/>
      </w:pPr>
      <w:r>
        <w:rPr>
          <w:rFonts w:ascii="Times New Roman" w:hAnsi="Times New Roman"/>
          <w:sz w:val="24"/>
          <w:szCs w:val="24"/>
          <w:shd w:fill="FFFFFF" w:val="clear"/>
        </w:rPr>
        <w:t xml:space="preserve">7.1. Atestado (s) </w:t>
      </w:r>
      <w:r>
        <w:rPr>
          <w:rFonts w:ascii="Times New Roman" w:hAnsi="Times New Roman"/>
          <w:sz w:val="24"/>
          <w:szCs w:val="24"/>
        </w:rPr>
        <w:t>de capacidade técnica em nome do licitante, expedido por pessoa jurídica de direito público ou privado, devidamente registrado na entidade profissional competente,</w:t>
      </w:r>
      <w:r>
        <w:rPr>
          <w:rFonts w:ascii="Times New Roman" w:hAnsi="Times New Roman"/>
          <w:sz w:val="24"/>
          <w:szCs w:val="24"/>
          <w:shd w:fill="FDFDFD" w:val="clear"/>
        </w:rPr>
        <w:t> comprovando que o licitante executou serviços similares aos do objeto desta licitação.</w:t>
      </w:r>
    </w:p>
    <w:p>
      <w:pPr>
        <w:pStyle w:val="Normal"/>
        <w:spacing w:lineRule="auto" w:line="360"/>
        <w:rPr/>
      </w:pPr>
      <w:r>
        <w:rPr>
          <w:rFonts w:ascii="Times New Roman" w:hAnsi="Times New Roman"/>
          <w:sz w:val="24"/>
          <w:szCs w:val="24"/>
        </w:rPr>
        <w:t>7.3 A comprovação requerida para serviços similares poderá ser apresentada por meio de um ou mais Atestados de Capacidade Técnica.</w:t>
      </w:r>
    </w:p>
    <w:p>
      <w:pPr>
        <w:pStyle w:val="Normal"/>
        <w:spacing w:lineRule="auto" w:line="360"/>
        <w:rPr/>
      </w:pPr>
      <w:r>
        <w:rPr>
          <w:rFonts w:ascii="Times New Roman" w:hAnsi="Times New Roman"/>
          <w:sz w:val="24"/>
          <w:szCs w:val="24"/>
        </w:rPr>
        <w:t>7.4 Comprovar a execução de serviços derecepção por um período mínimo de 03 (três) anos. Para a comprovação da experiência mínima de 03 (três) anos será a</w:t>
      </w:r>
      <w:r>
        <w:rPr>
          <w:rFonts w:ascii="Times New Roman" w:hAnsi="Times New Roman"/>
          <w:sz w:val="24"/>
          <w:szCs w:val="24"/>
          <w:shd w:fill="FFFFFF" w:val="clear"/>
        </w:rPr>
        <w:t>ceito o somatório de atestados, sendo que os mesmos deverão contemplar execuções em períodos distintos, períodos concomitantes serão computados uma única vez.</w:t>
      </w:r>
    </w:p>
    <w:p>
      <w:pPr>
        <w:pStyle w:val="Normal"/>
        <w:spacing w:lineRule="auto" w:line="360"/>
        <w:rPr>
          <w:rFonts w:ascii="Times New Roman" w:hAnsi="Times New Roman"/>
          <w:sz w:val="24"/>
          <w:szCs w:val="24"/>
        </w:rPr>
      </w:pPr>
      <w:r>
        <w:rPr>
          <w:rFonts w:ascii="Times New Roman" w:hAnsi="Times New Roman"/>
          <w:sz w:val="24"/>
          <w:szCs w:val="24"/>
        </w:rPr>
        <w:tab/>
        <w:t>7.4.1.</w:t>
        <w:tab/>
        <w:t>Para a comprovação da experiência mínima de 3 (três) anos, será aceito o somatório de atestados de períodos diferentes, não havendo obrigatoriedade de os três anos serem ininterruptos.</w:t>
      </w:r>
    </w:p>
    <w:p>
      <w:pPr>
        <w:pStyle w:val="Normal"/>
        <w:spacing w:lineRule="auto" w:line="360"/>
        <w:rPr/>
      </w:pPr>
      <w:r>
        <w:rPr>
          <w:rFonts w:ascii="Times New Roman" w:hAnsi="Times New Roman"/>
          <w:sz w:val="24"/>
          <w:szCs w:val="24"/>
        </w:rPr>
        <w:t>7.4.2 O licitante deve disponibilizar todas as informações necessárias à comprovação da legitimidade dos atestados solicitados, apresentando, dentre outros document</w:t>
      </w:r>
      <w:r>
        <w:rPr>
          <w:rFonts w:ascii="Times New Roman" w:hAnsi="Times New Roman"/>
          <w:sz w:val="24"/>
          <w:szCs w:val="24"/>
          <w:shd w:fill="FFFFFF" w:val="clear"/>
        </w:rPr>
        <w:t>os, cópia do contrato que deu suporte à contratação, endereço atual da Contratante e </w:t>
      </w:r>
      <w:r>
        <w:rPr>
          <w:rFonts w:ascii="Times New Roman" w:hAnsi="Times New Roman"/>
          <w:sz w:val="24"/>
          <w:szCs w:val="24"/>
        </w:rPr>
        <w:t xml:space="preserve"> local em que foram prestados os serviços.</w:t>
      </w:r>
    </w:p>
    <w:p>
      <w:pPr>
        <w:pStyle w:val="Normal"/>
        <w:spacing w:lineRule="auto" w:line="360"/>
        <w:rPr>
          <w:rFonts w:ascii="Times New Roman" w:hAnsi="Times New Roman"/>
          <w:sz w:val="24"/>
          <w:szCs w:val="24"/>
        </w:rPr>
      </w:pPr>
      <w:r>
        <w:rPr>
          <w:rFonts w:ascii="Times New Roman" w:hAnsi="Times New Roman"/>
          <w:sz w:val="24"/>
          <w:szCs w:val="24"/>
        </w:rPr>
      </w:r>
    </w:p>
    <w:p>
      <w:pPr>
        <w:pStyle w:val="Normal"/>
        <w:rPr/>
      </w:pPr>
      <w:r>
        <w:rPr>
          <w:rFonts w:eastAsia="PalatinoLinotype" w:ascii="Times New Roman" w:hAnsi="Times New Roman"/>
          <w:sz w:val="24"/>
          <w:szCs w:val="24"/>
        </w:rPr>
        <w:t xml:space="preserve">8. </w:t>
      </w:r>
      <w:r>
        <w:rPr>
          <w:rFonts w:eastAsia="PalatinoLinotype" w:ascii="Times New Roman" w:hAnsi="Times New Roman"/>
          <w:color w:val="00000A"/>
          <w:sz w:val="24"/>
          <w:szCs w:val="24"/>
        </w:rPr>
        <w:t>METODOLOGIA DE AVALIAÇÃO DA EXECUÇÃO DOS SERVIÇOS.</w:t>
      </w:r>
    </w:p>
    <w:p>
      <w:pPr>
        <w:pStyle w:val="Normal"/>
        <w:spacing w:lineRule="auto" w:line="360"/>
        <w:rPr/>
      </w:pPr>
      <w:r>
        <w:rPr>
          <w:rFonts w:eastAsia="PalatinoLinotype" w:ascii="Times New Roman" w:hAnsi="Times New Roman"/>
          <w:color w:val="00000A"/>
          <w:sz w:val="24"/>
          <w:szCs w:val="24"/>
        </w:rPr>
        <w:t>8.1.</w:t>
        <w:tab/>
        <w:t>Os serviços deverão ser executados com base nos parâmetros mínimos a seguir estabelecidos:</w:t>
      </w:r>
    </w:p>
    <w:p>
      <w:pPr>
        <w:pStyle w:val="Normal"/>
        <w:spacing w:lineRule="auto" w:line="360"/>
        <w:rPr/>
      </w:pPr>
      <w:r>
        <w:rPr>
          <w:rFonts w:eastAsia="PalatinoLinotype" w:ascii="Times New Roman" w:hAnsi="Times New Roman"/>
          <w:color w:val="00000A"/>
          <w:sz w:val="24"/>
          <w:szCs w:val="24"/>
        </w:rPr>
        <w:t xml:space="preserve">8.2. </w:t>
        <w:tab/>
        <w:t>A Contratante utilizará formulário próprio como meio de análise, conforme Instrumento de Medição de Resultado (IMR), em consonância com as diretrizes da IN/MPOG 05/2017, para definir e padronizar a avaliação da qualidade dos serviços prestados pela Contratada.</w:t>
      </w:r>
    </w:p>
    <w:p>
      <w:pPr>
        <w:pStyle w:val="Normal"/>
        <w:spacing w:lineRule="auto" w:line="360"/>
        <w:rPr/>
      </w:pPr>
      <w:r>
        <w:rPr>
          <w:rFonts w:eastAsia="PalatinoLinotype" w:ascii="Times New Roman" w:hAnsi="Times New Roman"/>
          <w:color w:val="00000A"/>
          <w:sz w:val="24"/>
          <w:szCs w:val="24"/>
        </w:rPr>
        <w:t xml:space="preserve">8.3. </w:t>
        <w:tab/>
      </w:r>
      <w:r>
        <w:rPr>
          <w:rFonts w:eastAsia="PalatinoLinotype" w:ascii="Times New Roman" w:hAnsi="Times New Roman"/>
          <w:i w:val="false"/>
          <w:caps w:val="false"/>
          <w:smallCaps w:val="false"/>
          <w:color w:val="00000A"/>
          <w:sz w:val="24"/>
          <w:szCs w:val="24"/>
        </w:rPr>
        <w:t>O Instrumento de Medição de Resultados (nomenclatura da IN 05/2017 do MPDG para o Acordo de Nível de Serviço) é baseado em um Fator de Qualidade (%), que consiste em indicador percentual obtido como resultado de avaliações periódicas executadas por servidor ou, preferencialmente, por grupo de servidores constituindo Comissão Específica de Avaliação (CEA) designada para tal.</w:t>
      </w:r>
    </w:p>
    <w:p>
      <w:pPr>
        <w:pStyle w:val="Normal"/>
        <w:spacing w:lineRule="auto" w:line="360"/>
        <w:rPr/>
      </w:pPr>
      <w:r>
        <w:rPr>
          <w:rFonts w:eastAsia="PalatinoLinotype" w:ascii="Times New Roman" w:hAnsi="Times New Roman"/>
          <w:i w:val="false"/>
          <w:caps w:val="false"/>
          <w:smallCaps w:val="false"/>
          <w:color w:val="00000A"/>
          <w:sz w:val="24"/>
          <w:szCs w:val="24"/>
        </w:rPr>
        <w:t xml:space="preserve">8.4. </w:t>
        <w:tab/>
        <w:t>Dessa forma, busca-se incluir critério de performance para os serviços de recepção, seguindo as melhores práticas aplicadas na Administração Pública.</w:t>
      </w:r>
    </w:p>
    <w:p>
      <w:pPr>
        <w:pStyle w:val="Normal"/>
        <w:spacing w:lineRule="auto" w:line="360"/>
        <w:rPr>
          <w:rFonts w:ascii="Times New Roman" w:hAnsi="Times New Roman" w:eastAsia="PalatinoLinotype"/>
          <w:i w:val="false"/>
          <w:i w:val="false"/>
          <w:caps w:val="false"/>
          <w:smallCaps w:val="false"/>
          <w:color w:val="00000A"/>
          <w:sz w:val="24"/>
          <w:szCs w:val="24"/>
        </w:rPr>
      </w:pPr>
      <w:r>
        <w:rPr>
          <w:rFonts w:eastAsia="PalatinoLinotype" w:ascii="Times New Roman" w:hAnsi="Times New Roman"/>
          <w:i w:val="false"/>
          <w:caps w:val="false"/>
          <w:smallCaps w:val="false"/>
          <w:color w:val="00000A"/>
          <w:sz w:val="24"/>
          <w:szCs w:val="24"/>
        </w:rPr>
        <w:t>8.5.</w:t>
        <w:tab/>
        <w:t>A meta a ser atingida pelas empresas é de 100%, isto é, espera-se que a empresa obtenha o Fator de Qualidade = 100% para que receba integralmente a remuneração pelos serviços de recepção prestados.</w:t>
      </w:r>
    </w:p>
    <w:p>
      <w:pPr>
        <w:pStyle w:val="Normal"/>
        <w:widowControl/>
        <w:bidi w:val="0"/>
        <w:spacing w:lineRule="auto" w:line="360"/>
        <w:ind w:left="1644" w:right="0" w:hanging="0"/>
        <w:jc w:val="both"/>
        <w:rPr>
          <w:rFonts w:ascii="Calibri-Bold" w:hAnsi="Calibri-Bold"/>
          <w:i w:val="false"/>
          <w:i w:val="false"/>
          <w:caps w:val="false"/>
          <w:smallCaps w:val="false"/>
          <w:color w:val="000000"/>
          <w:sz w:val="24"/>
        </w:rPr>
      </w:pPr>
      <w:r>
        <w:rPr>
          <w:rFonts w:eastAsia="PalatinoLinotype" w:ascii="Times New Roman" w:hAnsi="Times New Roman"/>
          <w:b/>
          <w:i w:val="false"/>
          <w:caps w:val="false"/>
          <w:smallCaps w:val="false"/>
          <w:color w:val="00000A"/>
          <w:sz w:val="24"/>
          <w:szCs w:val="24"/>
        </w:rPr>
        <w:t>VF = VM x FQ;</w:t>
      </w:r>
      <w:r>
        <w:rPr>
          <w:rFonts w:eastAsia="PalatinoLinotype" w:ascii="Times New Roman" w:hAnsi="Times New Roman"/>
          <w:i w:val="false"/>
          <w:caps w:val="false"/>
          <w:smallCaps w:val="false"/>
          <w:color w:val="00000A"/>
          <w:sz w:val="24"/>
          <w:szCs w:val="24"/>
        </w:rPr>
        <w:t xml:space="preserve"> </w:t>
      </w:r>
    </w:p>
    <w:p>
      <w:pPr>
        <w:pStyle w:val="Normal"/>
        <w:widowControl/>
        <w:bidi w:val="0"/>
        <w:spacing w:lineRule="auto" w:line="360"/>
        <w:ind w:left="1644" w:right="0" w:hanging="0"/>
        <w:jc w:val="both"/>
        <w:rPr>
          <w:rFonts w:ascii="Calibri-Bold" w:hAnsi="Calibri-Bold"/>
          <w:i w:val="false"/>
          <w:i w:val="false"/>
          <w:caps w:val="false"/>
          <w:smallCaps w:val="false"/>
          <w:color w:val="000000"/>
          <w:sz w:val="24"/>
        </w:rPr>
      </w:pPr>
      <w:r>
        <w:rPr>
          <w:rFonts w:eastAsia="PalatinoLinotype" w:ascii="Times New Roman" w:hAnsi="Times New Roman"/>
          <w:i w:val="false"/>
          <w:caps w:val="false"/>
          <w:smallCaps w:val="false"/>
          <w:color w:val="00000A"/>
          <w:sz w:val="24"/>
          <w:szCs w:val="24"/>
        </w:rPr>
        <w:t xml:space="preserve">VF: Valor de Fatura (parte referente apenas ao serviço de recepção); </w:t>
      </w:r>
    </w:p>
    <w:p>
      <w:pPr>
        <w:pStyle w:val="Normal"/>
        <w:widowControl/>
        <w:bidi w:val="0"/>
        <w:spacing w:lineRule="auto" w:line="360"/>
        <w:ind w:left="1644" w:right="0" w:hanging="0"/>
        <w:jc w:val="both"/>
        <w:rPr/>
      </w:pPr>
      <w:r>
        <w:rPr>
          <w:rFonts w:eastAsia="PalatinoLinotype" w:ascii="Times New Roman" w:hAnsi="Times New Roman"/>
          <w:i w:val="false"/>
          <w:caps w:val="false"/>
          <w:smallCaps w:val="false"/>
          <w:color w:val="00000A"/>
          <w:sz w:val="24"/>
          <w:szCs w:val="24"/>
        </w:rPr>
        <w:t xml:space="preserve">VM: Valor da Medição (referente apenas à proporção do custo da recepção no valor total dos contratos que envolvam mais de um serviço); </w:t>
      </w:r>
    </w:p>
    <w:p>
      <w:pPr>
        <w:pStyle w:val="Normal"/>
        <w:widowControl/>
        <w:bidi w:val="0"/>
        <w:spacing w:lineRule="auto" w:line="360"/>
        <w:ind w:left="1644" w:right="0" w:hanging="0"/>
        <w:jc w:val="both"/>
        <w:rPr>
          <w:rFonts w:ascii="Calibri-Bold" w:hAnsi="Calibri-Bold" w:eastAsia="PalatinoLinotype"/>
          <w:i w:val="false"/>
          <w:i w:val="false"/>
          <w:caps w:val="false"/>
          <w:smallCaps w:val="false"/>
          <w:color w:val="000000"/>
          <w:sz w:val="24"/>
          <w:szCs w:val="24"/>
        </w:rPr>
      </w:pPr>
      <w:r>
        <w:rPr>
          <w:rFonts w:eastAsia="PalatinoLinotype" w:ascii="Times New Roman" w:hAnsi="Times New Roman"/>
          <w:i w:val="false"/>
          <w:caps w:val="false"/>
          <w:smallCaps w:val="false"/>
          <w:color w:val="00000A"/>
          <w:sz w:val="24"/>
          <w:szCs w:val="24"/>
        </w:rPr>
        <w:t>FQ: Fator de Qualidade (%).</w:t>
      </w:r>
    </w:p>
    <w:p>
      <w:pPr>
        <w:pStyle w:val="Normal"/>
        <w:spacing w:lineRule="auto" w:line="360"/>
        <w:rPr>
          <w:rFonts w:ascii="Times New Roman" w:hAnsi="Times New Roman" w:eastAsia="PalatinoLinotype"/>
          <w:i w:val="false"/>
          <w:i w:val="false"/>
          <w:caps w:val="false"/>
          <w:smallCaps w:val="false"/>
          <w:color w:val="00000A"/>
          <w:sz w:val="24"/>
          <w:szCs w:val="24"/>
        </w:rPr>
      </w:pPr>
      <w:r>
        <w:rPr>
          <w:rFonts w:eastAsia="PalatinoLinotype" w:ascii="Times New Roman" w:hAnsi="Times New Roman"/>
          <w:i w:val="false"/>
          <w:caps w:val="false"/>
          <w:smallCaps w:val="false"/>
          <w:color w:val="00000A"/>
          <w:sz w:val="24"/>
          <w:szCs w:val="24"/>
        </w:rPr>
        <w:t>8.6.</w:t>
        <w:tab/>
        <w:t>O fator de qualidade será obtido por meio da nota obtida na avaliação periódica efetuada pelo servidor responsável ou pela comissão.</w:t>
      </w:r>
    </w:p>
    <w:p>
      <w:pPr>
        <w:pStyle w:val="Normal"/>
        <w:spacing w:lineRule="auto" w:line="360"/>
        <w:rPr>
          <w:rFonts w:ascii="Times New Roman" w:hAnsi="Times New Roman" w:eastAsia="PalatinoLinotype"/>
          <w:i w:val="false"/>
          <w:i w:val="false"/>
          <w:caps w:val="false"/>
          <w:smallCaps w:val="false"/>
          <w:color w:val="00000A"/>
          <w:sz w:val="24"/>
          <w:szCs w:val="24"/>
        </w:rPr>
      </w:pPr>
      <w:r>
        <w:rPr>
          <w:rFonts w:eastAsia="PalatinoLinotype" w:ascii="Times New Roman" w:hAnsi="Times New Roman"/>
          <w:i w:val="false"/>
          <w:caps w:val="false"/>
          <w:smallCaps w:val="false"/>
          <w:color w:val="00000A"/>
          <w:sz w:val="24"/>
          <w:szCs w:val="24"/>
        </w:rPr>
        <w:t>8.7.</w:t>
        <w:tab/>
        <w:t>Durante os primeiros 3 (três) meses de contrato, a título de carência para que a CONTRATADA efetue os ajustes necessários à correta execução dos serviços e a CONTRATANTE conheça, discuta e adapte localmente o procedimento avaliativo; o Fator de Qualidade (FQ) obtido não repercutirá no Valor da Fatura nem será usado como critério para sanções ou para decisão de prorrogação contratual. Nesses meses o Valor de Fatura será igual ao Valor de Medição, ressalvadas eventuais glosas e punições não relacionadas ao FQ.</w:t>
      </w:r>
    </w:p>
    <w:p>
      <w:pPr>
        <w:pStyle w:val="Normal"/>
        <w:spacing w:lineRule="auto" w:line="360"/>
        <w:rPr/>
      </w:pPr>
      <w:r>
        <w:rPr>
          <w:rFonts w:eastAsia="PalatinoLinotype" w:ascii="Times New Roman" w:hAnsi="Times New Roman"/>
          <w:color w:val="00000A"/>
          <w:sz w:val="24"/>
          <w:szCs w:val="24"/>
        </w:rPr>
        <w:t>8.8.</w:t>
        <w:tab/>
        <w:t>O IMR vinculará o pagamento dos serviços aos resultados alcançados em complemento à mensuração dos serviços efetivamente prestados, não devendo as adequações de pagamento, originadas pelo descumprimento do IMR ser interpretadas como penalidades ou multas.</w:t>
      </w:r>
    </w:p>
    <w:p>
      <w:pPr>
        <w:pStyle w:val="Normal"/>
        <w:spacing w:lineRule="auto" w:line="360"/>
        <w:rPr>
          <w:rFonts w:ascii="Times New Roman" w:hAnsi="Times New Roman" w:eastAsia="PalatinoLinotype"/>
          <w:color w:val="00000A"/>
          <w:sz w:val="24"/>
          <w:szCs w:val="24"/>
        </w:rPr>
      </w:pPr>
      <w:r>
        <w:rPr>
          <w:rFonts w:eastAsia="PalatinoLinotype" w:ascii="Times New Roman" w:hAnsi="Times New Roman"/>
          <w:color w:val="00000A"/>
          <w:sz w:val="24"/>
          <w:szCs w:val="24"/>
        </w:rPr>
        <w:tab/>
        <w:t>8.8.1. O valor pago mensalmente será ajustado ao resultado da avaliação do serviço por meio do Instrumento de Medição de Resultado, anexo indissociável do contrato.</w:t>
      </w:r>
    </w:p>
    <w:p>
      <w:pPr>
        <w:pStyle w:val="Normal"/>
        <w:spacing w:lineRule="auto" w:line="360"/>
        <w:rPr>
          <w:rFonts w:ascii="Times New Roman" w:hAnsi="Times New Roman" w:eastAsia="PalatinoLinotype"/>
          <w:color w:val="00000A"/>
          <w:sz w:val="24"/>
          <w:szCs w:val="24"/>
        </w:rPr>
      </w:pPr>
      <w:r>
        <w:rPr>
          <w:rFonts w:eastAsia="PalatinoLinotype" w:ascii="Times New Roman" w:hAnsi="Times New Roman"/>
          <w:color w:val="00000A"/>
          <w:sz w:val="24"/>
          <w:szCs w:val="24"/>
        </w:rPr>
        <w:t>8.9.</w:t>
        <w:tab/>
        <w:t>O procedimento de avaliação dos serviços será realizado periodicamente pelos fiscais do contrato, com base em pontuações atribuídas a cada item.</w:t>
      </w:r>
    </w:p>
    <w:p>
      <w:pPr>
        <w:pStyle w:val="Normal"/>
        <w:spacing w:lineRule="auto" w:line="360"/>
        <w:rPr>
          <w:rFonts w:ascii="Times New Roman" w:hAnsi="Times New Roman" w:eastAsia="PalatinoLinotype"/>
          <w:color w:val="00000A"/>
          <w:sz w:val="24"/>
          <w:szCs w:val="24"/>
        </w:rPr>
      </w:pPr>
      <w:r>
        <w:rPr>
          <w:rFonts w:eastAsia="PalatinoLinotype" w:ascii="Times New Roman" w:hAnsi="Times New Roman"/>
          <w:color w:val="00000A"/>
          <w:sz w:val="24"/>
          <w:szCs w:val="24"/>
        </w:rPr>
        <w:t>8.10.</w:t>
        <w:tab/>
        <w:t xml:space="preserve"> A pontuação máxima será de 100 (cem) pontos.</w:t>
      </w:r>
    </w:p>
    <w:p>
      <w:pPr>
        <w:pStyle w:val="Normal"/>
        <w:spacing w:lineRule="auto" w:line="360"/>
        <w:rPr/>
      </w:pPr>
      <w:r>
        <w:rPr>
          <w:rFonts w:eastAsia="PalatinoLinotype" w:ascii="Times New Roman" w:hAnsi="Times New Roman"/>
          <w:color w:val="00000A"/>
          <w:sz w:val="24"/>
          <w:szCs w:val="24"/>
        </w:rPr>
        <w:t>8.11.</w:t>
        <w:tab/>
        <w:t>Os serviços serão considerados insatisfatórios se a empresa não atingir 40 (quarenta) pontos.</w:t>
      </w:r>
    </w:p>
    <w:p>
      <w:pPr>
        <w:pStyle w:val="Normal"/>
        <w:spacing w:lineRule="auto" w:line="360"/>
        <w:rPr/>
      </w:pPr>
      <w:r>
        <w:rPr>
          <w:rFonts w:eastAsia="PalatinoLinotype" w:ascii="Times New Roman" w:hAnsi="Times New Roman"/>
          <w:color w:val="00000A"/>
          <w:sz w:val="24"/>
          <w:szCs w:val="24"/>
        </w:rPr>
        <w:t>8.12.</w:t>
        <w:tab/>
        <w:t>O não atendimento das metas, por ínfima diferença poderá ser objeto apenas de notificação nas primeiras ocorrências, de modo a não comprometer a continuidade da contratação.</w:t>
      </w:r>
    </w:p>
    <w:p>
      <w:pPr>
        <w:pStyle w:val="Normal"/>
        <w:spacing w:lineRule="auto" w:line="360"/>
        <w:rPr/>
      </w:pPr>
      <w:r>
        <w:rPr>
          <w:rFonts w:eastAsia="PalatinoLinotype" w:ascii="Times New Roman" w:hAnsi="Times New Roman"/>
          <w:color w:val="00000A"/>
          <w:sz w:val="24"/>
          <w:szCs w:val="24"/>
        </w:rPr>
        <w:t>8.13.</w:t>
        <w:tab/>
        <w:t>A Contratada poderá apresentar justificativa para a prestação dos serviços abaixo do nível de satisfação, que poderá ser aceita pela Contratante, desde que comprovada a excepcionalidade da ocorrência, resultante exclusivamente de fatores imprevisíveis e alheios ao controle da Contratada.</w:t>
      </w:r>
    </w:p>
    <w:p>
      <w:pPr>
        <w:pStyle w:val="Normal"/>
        <w:spacing w:lineRule="auto" w:line="360"/>
        <w:rPr/>
      </w:pPr>
      <w:r>
        <w:rPr>
          <w:rFonts w:eastAsia="PalatinoLinotype" w:ascii="Times New Roman" w:hAnsi="Times New Roman"/>
          <w:color w:val="00000A"/>
          <w:sz w:val="24"/>
          <w:szCs w:val="24"/>
        </w:rPr>
        <w:t>8.14.</w:t>
        <w:tab/>
        <w:t xml:space="preserve"> A critério da Contratante, a Contratada poderá ser penalizada com a rescisão contratual nas seguintes condições:</w:t>
      </w:r>
    </w:p>
    <w:p>
      <w:pPr>
        <w:pStyle w:val="Normal"/>
        <w:spacing w:lineRule="auto" w:line="360"/>
        <w:rPr/>
      </w:pPr>
      <w:r>
        <w:rPr>
          <w:rFonts w:eastAsia="PalatinoLinotype" w:ascii="Times New Roman" w:hAnsi="Times New Roman"/>
          <w:color w:val="00000A"/>
          <w:sz w:val="24"/>
          <w:szCs w:val="24"/>
        </w:rPr>
        <w:tab/>
        <w:t>8.14.1. Em caso de reincidência de falhas penalizadas com o desconto de 10% (dez por cento) por mais de 3 (três) vezes durante a vigência do contrato ou a cada prorrogação, se houver;</w:t>
      </w:r>
    </w:p>
    <w:p>
      <w:pPr>
        <w:pStyle w:val="Normal"/>
        <w:spacing w:lineRule="auto" w:line="360"/>
        <w:rPr/>
      </w:pPr>
      <w:r>
        <w:rPr>
          <w:rFonts w:eastAsia="PalatinoLinotype" w:ascii="Times New Roman" w:hAnsi="Times New Roman"/>
          <w:color w:val="00000A"/>
          <w:sz w:val="24"/>
          <w:szCs w:val="24"/>
        </w:rPr>
        <w:tab/>
        <w:t>8.14.2. Faixa de pontuação obtida abaixo de 25 (vinte e cinco) pontos;</w:t>
      </w:r>
    </w:p>
    <w:p>
      <w:pPr>
        <w:pStyle w:val="Normal"/>
        <w:spacing w:lineRule="auto" w:line="360"/>
        <w:rPr/>
      </w:pPr>
      <w:r>
        <w:rPr>
          <w:rFonts w:eastAsia="PalatinoLinotype" w:ascii="Times New Roman" w:hAnsi="Times New Roman"/>
          <w:color w:val="00000A"/>
          <w:sz w:val="24"/>
          <w:szCs w:val="24"/>
        </w:rPr>
        <w:tab/>
        <w:t>8.14.3. A pontuação for inferior a 40 (quarenta) pontos por 3 (três) meses consecutivos.</w:t>
      </w:r>
    </w:p>
    <w:p>
      <w:pPr>
        <w:pStyle w:val="Normal"/>
        <w:spacing w:lineRule="auto" w:line="360"/>
        <w:rPr/>
      </w:pPr>
      <w:r>
        <w:rPr>
          <w:rFonts w:eastAsia="PalatinoLinotype" w:ascii="Times New Roman" w:hAnsi="Times New Roman"/>
          <w:color w:val="00000A"/>
          <w:sz w:val="24"/>
          <w:szCs w:val="24"/>
        </w:rPr>
        <w:t>8.15.</w:t>
        <w:tab/>
      </w:r>
      <w:r>
        <w:rPr>
          <w:rFonts w:eastAsia="PalatinoLinotype" w:ascii="Times New Roman" w:hAnsi="Times New Roman"/>
          <w:i w:val="false"/>
          <w:caps w:val="false"/>
          <w:smallCaps w:val="false"/>
          <w:color w:val="00000A"/>
          <w:sz w:val="24"/>
          <w:szCs w:val="24"/>
        </w:rPr>
        <w:t>A avaliação periódica será executada pelo servidor responsável e deverá ter periodicidade mensal e será baseada em vistorias para aferição da qualidade dos serviços prestados.</w:t>
      </w:r>
    </w:p>
    <w:p>
      <w:pPr>
        <w:pStyle w:val="Normal"/>
        <w:spacing w:lineRule="auto" w:line="360"/>
        <w:rPr/>
      </w:pPr>
      <w:r>
        <w:rPr>
          <w:rFonts w:eastAsia="PalatinoLinotype" w:ascii="Times New Roman" w:hAnsi="Times New Roman"/>
          <w:i w:val="false"/>
          <w:caps w:val="false"/>
          <w:smallCaps w:val="false"/>
          <w:color w:val="00000A"/>
          <w:sz w:val="24"/>
          <w:szCs w:val="24"/>
        </w:rPr>
        <w:t>8.16.</w:t>
        <w:tab/>
        <w:t>Cada falha identificada na avaliação será enquadrada em uma das 3 categorias abaixo assumindo a pontuação correspondente:</w:t>
      </w:r>
    </w:p>
    <w:tbl>
      <w:tblPr>
        <w:tblW w:w="9355" w:type="dxa"/>
        <w:jc w:val="left"/>
        <w:tblInd w:w="0" w:type="dxa"/>
        <w:tblBorders>
          <w:top w:val="single" w:sz="2" w:space="0" w:color="000001"/>
          <w:left w:val="single" w:sz="2" w:space="0" w:color="000001"/>
          <w:bottom w:val="single" w:sz="2" w:space="0" w:color="000001"/>
          <w:insideH w:val="single" w:sz="2" w:space="0" w:color="000001"/>
        </w:tblBorders>
        <w:tblCellMar>
          <w:top w:w="55" w:type="dxa"/>
          <w:left w:w="42" w:type="dxa"/>
          <w:bottom w:w="55" w:type="dxa"/>
          <w:right w:w="55" w:type="dxa"/>
        </w:tblCellMar>
      </w:tblPr>
      <w:tblGrid>
        <w:gridCol w:w="2100"/>
        <w:gridCol w:w="2265"/>
        <w:gridCol w:w="2550"/>
        <w:gridCol w:w="2439"/>
      </w:tblGrid>
      <w:tr>
        <w:trPr>
          <w:trHeight w:val="570" w:hRule="atLeast"/>
        </w:trPr>
        <w:tc>
          <w:tcPr>
            <w:tcW w:w="2100" w:type="dxa"/>
            <w:tcBorders>
              <w:top w:val="single" w:sz="2" w:space="0" w:color="000001"/>
              <w:left w:val="single" w:sz="2" w:space="0" w:color="000001"/>
              <w:bottom w:val="single" w:sz="2" w:space="0" w:color="000001"/>
              <w:insideH w:val="single" w:sz="2" w:space="0" w:color="000001"/>
            </w:tcBorders>
            <w:shd w:fill="DDDDDD" w:val="clear"/>
          </w:tcPr>
          <w:p>
            <w:pPr>
              <w:pStyle w:val="Corpodetexto"/>
              <w:spacing w:before="0" w:after="120"/>
              <w:jc w:val="center"/>
              <w:rPr>
                <w:rFonts w:ascii="Times New Roman" w:hAnsi="Times New Roman"/>
                <w:b w:val="false"/>
                <w:b w:val="false"/>
                <w:bCs w:val="false"/>
                <w:sz w:val="21"/>
                <w:szCs w:val="21"/>
              </w:rPr>
            </w:pPr>
            <w:r>
              <w:rPr>
                <w:rFonts w:ascii="Times New Roman" w:hAnsi="Times New Roman"/>
                <w:b w:val="false"/>
                <w:bCs w:val="false"/>
                <w:sz w:val="21"/>
                <w:szCs w:val="21"/>
              </w:rPr>
            </w:r>
          </w:p>
        </w:tc>
        <w:tc>
          <w:tcPr>
            <w:tcW w:w="2265" w:type="dxa"/>
            <w:tcBorders>
              <w:top w:val="single" w:sz="2" w:space="0" w:color="000001"/>
              <w:left w:val="single" w:sz="2" w:space="0" w:color="000001"/>
              <w:bottom w:val="single" w:sz="2" w:space="0" w:color="000001"/>
              <w:insideH w:val="single" w:sz="2" w:space="0" w:color="000001"/>
            </w:tcBorders>
            <w:shd w:fill="DDDDDD" w:val="clear"/>
          </w:tcPr>
          <w:p>
            <w:pPr>
              <w:pStyle w:val="Corpodetexto"/>
              <w:spacing w:before="0" w:after="120"/>
              <w:jc w:val="center"/>
              <w:rPr>
                <w:rFonts w:ascii="Times New Roman" w:hAnsi="Times New Roman"/>
                <w:b w:val="false"/>
                <w:b w:val="false"/>
                <w:bCs w:val="false"/>
                <w:sz w:val="21"/>
                <w:szCs w:val="21"/>
              </w:rPr>
            </w:pPr>
            <w:r>
              <w:rPr>
                <w:rFonts w:ascii="Times New Roman" w:hAnsi="Times New Roman"/>
                <w:b w:val="false"/>
                <w:bCs w:val="false"/>
                <w:sz w:val="21"/>
                <w:szCs w:val="21"/>
              </w:rPr>
              <w:t>Falha de natureza crítica</w:t>
            </w:r>
          </w:p>
        </w:tc>
        <w:tc>
          <w:tcPr>
            <w:tcW w:w="2550" w:type="dxa"/>
            <w:tcBorders>
              <w:top w:val="single" w:sz="2" w:space="0" w:color="000001"/>
              <w:left w:val="single" w:sz="2" w:space="0" w:color="000001"/>
              <w:bottom w:val="single" w:sz="2" w:space="0" w:color="000001"/>
              <w:insideH w:val="single" w:sz="2" w:space="0" w:color="000001"/>
            </w:tcBorders>
            <w:shd w:fill="DDDDDD" w:val="clear"/>
          </w:tcPr>
          <w:p>
            <w:pPr>
              <w:pStyle w:val="Corpodetexto"/>
              <w:spacing w:before="0" w:after="120"/>
              <w:jc w:val="center"/>
              <w:rPr>
                <w:rFonts w:ascii="Times New Roman" w:hAnsi="Times New Roman"/>
                <w:b w:val="false"/>
                <w:b w:val="false"/>
                <w:bCs w:val="false"/>
                <w:sz w:val="21"/>
                <w:szCs w:val="21"/>
              </w:rPr>
            </w:pPr>
            <w:r>
              <w:rPr>
                <w:rFonts w:ascii="Times New Roman" w:hAnsi="Times New Roman"/>
                <w:b w:val="false"/>
                <w:bCs w:val="false"/>
                <w:sz w:val="21"/>
                <w:szCs w:val="21"/>
              </w:rPr>
              <w:t xml:space="preserve">Falha de natureza grave. </w:t>
            </w:r>
          </w:p>
        </w:tc>
        <w:tc>
          <w:tcPr>
            <w:tcW w:w="2439"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DDDDDD" w:val="clear"/>
          </w:tcPr>
          <w:p>
            <w:pPr>
              <w:pStyle w:val="Corpodetexto"/>
              <w:spacing w:before="0" w:after="120"/>
              <w:jc w:val="center"/>
              <w:rPr>
                <w:rFonts w:ascii="Times New Roman" w:hAnsi="Times New Roman"/>
                <w:b w:val="false"/>
                <w:b w:val="false"/>
                <w:bCs w:val="false"/>
                <w:sz w:val="21"/>
                <w:szCs w:val="21"/>
              </w:rPr>
            </w:pPr>
            <w:r>
              <w:rPr>
                <w:rFonts w:ascii="Times New Roman" w:hAnsi="Times New Roman"/>
                <w:b w:val="false"/>
                <w:bCs w:val="false"/>
                <w:sz w:val="21"/>
                <w:szCs w:val="21"/>
              </w:rPr>
              <w:t>Outras desconformidades.</w:t>
            </w:r>
          </w:p>
        </w:tc>
      </w:tr>
      <w:tr>
        <w:trPr/>
        <w:tc>
          <w:tcPr>
            <w:tcW w:w="2100" w:type="dxa"/>
            <w:tcBorders>
              <w:top w:val="single" w:sz="2" w:space="0" w:color="000001"/>
              <w:left w:val="single" w:sz="2" w:space="0" w:color="000001"/>
              <w:bottom w:val="single" w:sz="2" w:space="0" w:color="000001"/>
              <w:insideH w:val="single" w:sz="2" w:space="0" w:color="000001"/>
            </w:tcBorders>
            <w:shd w:fill="auto" w:val="clear"/>
          </w:tcPr>
          <w:p>
            <w:pPr>
              <w:pStyle w:val="Contedodatabela"/>
              <w:rPr>
                <w:rFonts w:ascii="Times New Roman" w:hAnsi="Times New Roman"/>
              </w:rPr>
            </w:pPr>
            <w:r>
              <w:rPr>
                <w:rFonts w:ascii="Times New Roman" w:hAnsi="Times New Roman"/>
              </w:rPr>
              <w:t>Quantidade de pontos.</w:t>
            </w:r>
          </w:p>
        </w:tc>
        <w:tc>
          <w:tcPr>
            <w:tcW w:w="2265" w:type="dxa"/>
            <w:tcBorders>
              <w:top w:val="single" w:sz="2" w:space="0" w:color="000001"/>
              <w:left w:val="single" w:sz="2" w:space="0" w:color="000001"/>
              <w:bottom w:val="single" w:sz="2" w:space="0" w:color="000001"/>
              <w:insideH w:val="single" w:sz="2" w:space="0" w:color="000001"/>
            </w:tcBorders>
            <w:shd w:fill="auto" w:val="clear"/>
          </w:tcPr>
          <w:p>
            <w:pPr>
              <w:pStyle w:val="Contedodatabela"/>
              <w:jc w:val="center"/>
              <w:rPr/>
            </w:pPr>
            <w:r>
              <w:rPr/>
              <w:t>7</w:t>
            </w:r>
          </w:p>
        </w:tc>
        <w:tc>
          <w:tcPr>
            <w:tcW w:w="2550" w:type="dxa"/>
            <w:tcBorders>
              <w:top w:val="single" w:sz="2" w:space="0" w:color="000001"/>
              <w:left w:val="single" w:sz="2" w:space="0" w:color="000001"/>
              <w:bottom w:val="single" w:sz="2" w:space="0" w:color="000001"/>
              <w:insideH w:val="single" w:sz="2" w:space="0" w:color="000001"/>
            </w:tcBorders>
            <w:shd w:fill="auto" w:val="clear"/>
          </w:tcPr>
          <w:p>
            <w:pPr>
              <w:pStyle w:val="Contedodatabela"/>
              <w:jc w:val="center"/>
              <w:rPr/>
            </w:pPr>
            <w:r>
              <w:rPr/>
              <w:t>3</w:t>
            </w:r>
          </w:p>
        </w:tc>
        <w:tc>
          <w:tcPr>
            <w:tcW w:w="2439"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Pr>
          <w:p>
            <w:pPr>
              <w:pStyle w:val="Contedodatabela"/>
              <w:jc w:val="center"/>
              <w:rPr/>
            </w:pPr>
            <w:r>
              <w:rPr/>
              <w:t>1</w:t>
            </w:r>
          </w:p>
        </w:tc>
      </w:tr>
    </w:tbl>
    <w:p>
      <w:pPr>
        <w:pStyle w:val="Normal"/>
        <w:spacing w:lineRule="auto" w:line="360"/>
        <w:rPr/>
      </w:pPr>
      <w:r>
        <w:rPr>
          <w:rFonts w:eastAsia="PalatinoLinotype" w:ascii="Times New Roman" w:hAnsi="Times New Roman"/>
          <w:color w:val="00000A"/>
          <w:sz w:val="24"/>
          <w:szCs w:val="24"/>
        </w:rPr>
        <w:t>8.17.</w:t>
        <w:tab/>
      </w:r>
      <w:r>
        <w:rPr>
          <w:rFonts w:eastAsia="PalatinoLinotype" w:ascii="Times New Roman" w:hAnsi="Times New Roman"/>
          <w:i w:val="false"/>
          <w:caps w:val="false"/>
          <w:smallCaps w:val="false"/>
          <w:color w:val="00000A"/>
          <w:sz w:val="24"/>
          <w:szCs w:val="24"/>
        </w:rPr>
        <w:t>Seguem os tipos de falhas de acordo com as respectivas categorias:</w:t>
      </w:r>
    </w:p>
    <w:tbl>
      <w:tblPr>
        <w:tblW w:w="9355" w:type="dxa"/>
        <w:jc w:val="left"/>
        <w:tblInd w:w="0" w:type="dxa"/>
        <w:tblBorders>
          <w:top w:val="single" w:sz="2" w:space="0" w:color="000001"/>
          <w:left w:val="single" w:sz="2" w:space="0" w:color="000001"/>
          <w:bottom w:val="single" w:sz="2" w:space="0" w:color="000001"/>
          <w:insideH w:val="single" w:sz="2" w:space="0" w:color="000001"/>
        </w:tblBorders>
        <w:tblCellMar>
          <w:top w:w="55" w:type="dxa"/>
          <w:left w:w="42" w:type="dxa"/>
          <w:bottom w:w="55" w:type="dxa"/>
          <w:right w:w="55" w:type="dxa"/>
        </w:tblCellMar>
      </w:tblPr>
      <w:tblGrid>
        <w:gridCol w:w="6629"/>
        <w:gridCol w:w="2725"/>
      </w:tblGrid>
      <w:tr>
        <w:trPr/>
        <w:tc>
          <w:tcPr>
            <w:tcW w:w="6629" w:type="dxa"/>
            <w:tcBorders>
              <w:top w:val="single" w:sz="2" w:space="0" w:color="000001"/>
              <w:left w:val="single" w:sz="2" w:space="0" w:color="000001"/>
              <w:bottom w:val="single" w:sz="2" w:space="0" w:color="000001"/>
              <w:insideH w:val="single" w:sz="2" w:space="0" w:color="000001"/>
            </w:tcBorders>
            <w:shd w:fill="DDDDDD" w:val="clear"/>
          </w:tcPr>
          <w:p>
            <w:pPr>
              <w:pStyle w:val="Contedodatabela"/>
              <w:jc w:val="center"/>
              <w:rPr>
                <w:rFonts w:ascii="Times New Roman" w:hAnsi="Times New Roman"/>
                <w:i w:val="false"/>
                <w:i w:val="false"/>
                <w:caps w:val="false"/>
                <w:smallCaps w:val="false"/>
                <w:color w:val="000000"/>
                <w:sz w:val="24"/>
              </w:rPr>
            </w:pPr>
            <w:r>
              <w:rPr>
                <w:rFonts w:ascii="Times New Roman" w:hAnsi="Times New Roman"/>
                <w:b/>
                <w:i w:val="false"/>
                <w:caps w:val="false"/>
                <w:smallCaps w:val="false"/>
                <w:color w:val="000000"/>
                <w:sz w:val="24"/>
                <w:szCs w:val="24"/>
              </w:rPr>
              <w:t>Falhas de Natureza Crítica</w:t>
            </w:r>
          </w:p>
        </w:tc>
        <w:tc>
          <w:tcPr>
            <w:tcW w:w="2725"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DDDDDD" w:val="clear"/>
          </w:tcPr>
          <w:p>
            <w:pPr>
              <w:pStyle w:val="Contedodatabela"/>
              <w:jc w:val="center"/>
              <w:rPr>
                <w:rFonts w:ascii="Times New Roman" w:hAnsi="Times New Roman"/>
                <w:i w:val="false"/>
                <w:i w:val="false"/>
                <w:caps w:val="false"/>
                <w:smallCaps w:val="false"/>
                <w:color w:val="000000"/>
                <w:sz w:val="24"/>
              </w:rPr>
            </w:pPr>
            <w:r>
              <w:rPr>
                <w:rFonts w:ascii="Times New Roman" w:hAnsi="Times New Roman"/>
                <w:b/>
                <w:i w:val="false"/>
                <w:caps w:val="false"/>
                <w:smallCaps w:val="false"/>
                <w:color w:val="000000"/>
                <w:sz w:val="24"/>
                <w:szCs w:val="24"/>
              </w:rPr>
              <w:t>Unidade de Medida</w:t>
            </w:r>
          </w:p>
        </w:tc>
      </w:tr>
      <w:tr>
        <w:trPr/>
        <w:tc>
          <w:tcPr>
            <w:tcW w:w="6629" w:type="dxa"/>
            <w:tcBorders>
              <w:top w:val="single" w:sz="2" w:space="0" w:color="000001"/>
              <w:left w:val="single" w:sz="2" w:space="0" w:color="000001"/>
              <w:bottom w:val="single" w:sz="2" w:space="0" w:color="000001"/>
              <w:insideH w:val="single" w:sz="2" w:space="0" w:color="000001"/>
            </w:tcBorders>
            <w:shd w:fill="auto" w:val="clear"/>
          </w:tcPr>
          <w:p>
            <w:pPr>
              <w:pStyle w:val="Normal"/>
              <w:bidi w:val="0"/>
              <w:snapToGrid w:val="false"/>
              <w:jc w:val="left"/>
              <w:rPr>
                <w:rFonts w:ascii="Times New Roman" w:hAnsi="Times New Roman" w:cs="Times New Roman"/>
                <w:sz w:val="24"/>
                <w:szCs w:val="24"/>
              </w:rPr>
            </w:pPr>
            <w:r>
              <w:rPr>
                <w:rFonts w:cs="Times New Roman" w:ascii="Times New Roman" w:hAnsi="Times New Roman"/>
                <w:sz w:val="24"/>
                <w:szCs w:val="24"/>
              </w:rPr>
              <w:t>Retirar funcionários ou encarregados do serviço durante o expediente, sem a anuência prévia da CONTRATANTE</w:t>
            </w:r>
          </w:p>
        </w:tc>
        <w:tc>
          <w:tcPr>
            <w:tcW w:w="2725"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Pr>
          <w:p>
            <w:pPr>
              <w:pStyle w:val="Contedodatabela"/>
              <w:snapToGrid w:val="false"/>
              <w:jc w:val="center"/>
              <w:rPr>
                <w:rFonts w:ascii="Times New Roman" w:hAnsi="Times New Roman" w:cs="Times New Roman"/>
                <w:sz w:val="24"/>
                <w:szCs w:val="24"/>
              </w:rPr>
            </w:pPr>
            <w:r>
              <w:rPr>
                <w:rFonts w:cs="Times New Roman" w:ascii="Times New Roman" w:hAnsi="Times New Roman"/>
                <w:sz w:val="24"/>
                <w:szCs w:val="24"/>
              </w:rPr>
              <w:t>Por dia</w:t>
            </w:r>
          </w:p>
        </w:tc>
      </w:tr>
      <w:tr>
        <w:trPr/>
        <w:tc>
          <w:tcPr>
            <w:tcW w:w="6629" w:type="dxa"/>
            <w:tcBorders>
              <w:top w:val="single" w:sz="2" w:space="0" w:color="000001"/>
              <w:left w:val="single" w:sz="2" w:space="0" w:color="000001"/>
              <w:bottom w:val="single" w:sz="2" w:space="0" w:color="000001"/>
              <w:insideH w:val="single" w:sz="2" w:space="0" w:color="000001"/>
            </w:tcBorders>
            <w:shd w:fill="auto" w:val="clear"/>
          </w:tcPr>
          <w:p>
            <w:pPr>
              <w:pStyle w:val="Normal"/>
              <w:bidi w:val="0"/>
              <w:snapToGrid w:val="false"/>
              <w:jc w:val="left"/>
              <w:rPr>
                <w:rFonts w:ascii="Times New Roman" w:hAnsi="Times New Roman" w:cs="Times New Roman"/>
                <w:sz w:val="24"/>
                <w:szCs w:val="24"/>
              </w:rPr>
            </w:pPr>
            <w:r>
              <w:rPr>
                <w:rFonts w:cs="Times New Roman" w:ascii="Times New Roman" w:hAnsi="Times New Roman"/>
                <w:sz w:val="24"/>
                <w:szCs w:val="24"/>
              </w:rPr>
              <w:t>Deixar de cumprir determinação da FISCALIZAÇÃO para controle de acesso de seus funcionários.</w:t>
            </w:r>
          </w:p>
        </w:tc>
        <w:tc>
          <w:tcPr>
            <w:tcW w:w="2725"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Pr>
          <w:p>
            <w:pPr>
              <w:pStyle w:val="Contedodatabela"/>
              <w:snapToGrid w:val="false"/>
              <w:jc w:val="center"/>
              <w:rPr>
                <w:rFonts w:ascii="Times New Roman" w:hAnsi="Times New Roman" w:cs="Times New Roman"/>
                <w:sz w:val="24"/>
                <w:szCs w:val="24"/>
              </w:rPr>
            </w:pPr>
            <w:r>
              <w:rPr>
                <w:rFonts w:cs="Times New Roman" w:ascii="Times New Roman" w:hAnsi="Times New Roman"/>
                <w:sz w:val="24"/>
                <w:szCs w:val="24"/>
              </w:rPr>
              <w:t>Por ocorrência</w:t>
            </w:r>
          </w:p>
        </w:tc>
      </w:tr>
      <w:tr>
        <w:trPr/>
        <w:tc>
          <w:tcPr>
            <w:tcW w:w="6629" w:type="dxa"/>
            <w:tcBorders>
              <w:top w:val="single" w:sz="2" w:space="0" w:color="000001"/>
              <w:left w:val="single" w:sz="2" w:space="0" w:color="000001"/>
              <w:bottom w:val="single" w:sz="2" w:space="0" w:color="000001"/>
              <w:insideH w:val="single" w:sz="2" w:space="0" w:color="000001"/>
            </w:tcBorders>
            <w:shd w:fill="auto" w:val="clear"/>
          </w:tcPr>
          <w:p>
            <w:pPr>
              <w:pStyle w:val="Normal"/>
              <w:bidi w:val="0"/>
              <w:snapToGrid w:val="false"/>
              <w:jc w:val="left"/>
              <w:rPr>
                <w:rFonts w:ascii="Times New Roman" w:hAnsi="Times New Roman" w:cs="Times New Roman"/>
                <w:sz w:val="24"/>
                <w:szCs w:val="24"/>
              </w:rPr>
            </w:pPr>
            <w:r>
              <w:rPr>
                <w:rFonts w:cs="Times New Roman" w:ascii="Times New Roman" w:hAnsi="Times New Roman"/>
                <w:sz w:val="24"/>
                <w:szCs w:val="24"/>
              </w:rPr>
              <w:t>Deixar de registrar e controlar, diariamente, a assiduidade e a pontualidade de seu pessoal</w:t>
            </w:r>
          </w:p>
        </w:tc>
        <w:tc>
          <w:tcPr>
            <w:tcW w:w="2725"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Pr>
          <w:p>
            <w:pPr>
              <w:pStyle w:val="Contedodatabela"/>
              <w:snapToGrid w:val="false"/>
              <w:jc w:val="center"/>
              <w:rPr>
                <w:rFonts w:ascii="Times New Roman" w:hAnsi="Times New Roman" w:cs="Times New Roman"/>
                <w:sz w:val="24"/>
                <w:szCs w:val="24"/>
              </w:rPr>
            </w:pPr>
            <w:r>
              <w:rPr>
                <w:rFonts w:cs="Times New Roman" w:ascii="Times New Roman" w:hAnsi="Times New Roman"/>
                <w:sz w:val="24"/>
                <w:szCs w:val="24"/>
              </w:rPr>
              <w:t>Por dia</w:t>
            </w:r>
          </w:p>
        </w:tc>
      </w:tr>
      <w:tr>
        <w:trPr/>
        <w:tc>
          <w:tcPr>
            <w:tcW w:w="6629" w:type="dxa"/>
            <w:tcBorders>
              <w:top w:val="single" w:sz="2" w:space="0" w:color="000001"/>
              <w:left w:val="single" w:sz="2" w:space="0" w:color="000001"/>
              <w:bottom w:val="single" w:sz="2" w:space="0" w:color="000001"/>
              <w:insideH w:val="single" w:sz="2" w:space="0" w:color="000001"/>
            </w:tcBorders>
            <w:shd w:fill="auto" w:val="clear"/>
          </w:tcPr>
          <w:p>
            <w:pPr>
              <w:pStyle w:val="Normal"/>
              <w:bidi w:val="0"/>
              <w:snapToGrid w:val="false"/>
              <w:jc w:val="left"/>
              <w:rPr>
                <w:rFonts w:ascii="Times New Roman" w:hAnsi="Times New Roman" w:cs="Times New Roman"/>
                <w:sz w:val="24"/>
                <w:szCs w:val="24"/>
              </w:rPr>
            </w:pPr>
            <w:r>
              <w:rPr>
                <w:rFonts w:cs="Times New Roman" w:ascii="Times New Roman" w:hAnsi="Times New Roman"/>
                <w:sz w:val="24"/>
                <w:szCs w:val="24"/>
              </w:rPr>
              <w:t>Deixar de cumprir horário estabelecido pelo contrato ou determinado pela FISCALIZAÇÃO</w:t>
            </w:r>
          </w:p>
        </w:tc>
        <w:tc>
          <w:tcPr>
            <w:tcW w:w="2725"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Pr>
          <w:p>
            <w:pPr>
              <w:pStyle w:val="Contedodatabela"/>
              <w:snapToGrid w:val="false"/>
              <w:jc w:val="center"/>
              <w:rPr>
                <w:rFonts w:ascii="Times New Roman" w:hAnsi="Times New Roman" w:cs="Times New Roman"/>
                <w:sz w:val="24"/>
                <w:szCs w:val="24"/>
              </w:rPr>
            </w:pPr>
            <w:r>
              <w:rPr>
                <w:rFonts w:cs="Times New Roman" w:ascii="Times New Roman" w:hAnsi="Times New Roman"/>
                <w:sz w:val="24"/>
                <w:szCs w:val="24"/>
              </w:rPr>
              <w:t>Por ocorrência</w:t>
            </w:r>
          </w:p>
        </w:tc>
      </w:tr>
      <w:tr>
        <w:trPr/>
        <w:tc>
          <w:tcPr>
            <w:tcW w:w="6629" w:type="dxa"/>
            <w:tcBorders>
              <w:top w:val="single" w:sz="2" w:space="0" w:color="000001"/>
              <w:left w:val="single" w:sz="2" w:space="0" w:color="000001"/>
              <w:bottom w:val="single" w:sz="2" w:space="0" w:color="000001"/>
              <w:insideH w:val="single" w:sz="2" w:space="0" w:color="000001"/>
            </w:tcBorders>
            <w:shd w:fill="auto" w:val="clear"/>
          </w:tcPr>
          <w:p>
            <w:pPr>
              <w:pStyle w:val="Normal"/>
              <w:bidi w:val="0"/>
              <w:snapToGrid w:val="false"/>
              <w:jc w:val="left"/>
              <w:rPr>
                <w:rFonts w:ascii="Times New Roman" w:hAnsi="Times New Roman" w:cs="Times New Roman"/>
                <w:sz w:val="24"/>
                <w:szCs w:val="24"/>
              </w:rPr>
            </w:pPr>
            <w:r>
              <w:rPr>
                <w:rFonts w:cs="Times New Roman" w:ascii="Times New Roman" w:hAnsi="Times New Roman"/>
                <w:sz w:val="24"/>
                <w:szCs w:val="24"/>
              </w:rPr>
              <w:t>Deixar de substituir empregado com rendimento insatisfatório ou que tenha conduta inconveniente ou incompatível com suas atribuições</w:t>
            </w:r>
          </w:p>
        </w:tc>
        <w:tc>
          <w:tcPr>
            <w:tcW w:w="2725"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Pr>
          <w:p>
            <w:pPr>
              <w:pStyle w:val="Contedodatabela"/>
              <w:snapToGrid w:val="false"/>
              <w:jc w:val="center"/>
              <w:rPr>
                <w:rFonts w:ascii="Times New Roman" w:hAnsi="Times New Roman" w:cs="Times New Roman"/>
                <w:sz w:val="24"/>
                <w:szCs w:val="24"/>
              </w:rPr>
            </w:pPr>
            <w:r>
              <w:rPr>
                <w:rFonts w:cs="Times New Roman" w:ascii="Times New Roman" w:hAnsi="Times New Roman"/>
                <w:sz w:val="24"/>
                <w:szCs w:val="24"/>
              </w:rPr>
              <w:t>Por dia</w:t>
            </w:r>
          </w:p>
        </w:tc>
      </w:tr>
      <w:tr>
        <w:trPr/>
        <w:tc>
          <w:tcPr>
            <w:tcW w:w="6629" w:type="dxa"/>
            <w:tcBorders>
              <w:top w:val="single" w:sz="2" w:space="0" w:color="000001"/>
              <w:left w:val="single" w:sz="2" w:space="0" w:color="000001"/>
              <w:bottom w:val="single" w:sz="2" w:space="0" w:color="000001"/>
              <w:insideH w:val="single" w:sz="2" w:space="0" w:color="000001"/>
            </w:tcBorders>
            <w:shd w:fill="auto" w:val="clear"/>
          </w:tcPr>
          <w:p>
            <w:pPr>
              <w:pStyle w:val="Normal"/>
              <w:bidi w:val="0"/>
              <w:snapToGrid w:val="false"/>
              <w:jc w:val="left"/>
              <w:rPr>
                <w:rFonts w:ascii="Times New Roman" w:hAnsi="Times New Roman" w:cs="Times New Roman"/>
                <w:sz w:val="24"/>
                <w:szCs w:val="24"/>
              </w:rPr>
            </w:pPr>
            <w:r>
              <w:rPr>
                <w:rFonts w:cs="Times New Roman" w:ascii="Times New Roman" w:hAnsi="Times New Roman"/>
                <w:sz w:val="24"/>
                <w:szCs w:val="24"/>
              </w:rPr>
              <w:t>Permitir a presença de empregado não uniformizado ou com uniforme manchado, sujo, mal apresentado e/ou sem crachá.</w:t>
            </w:r>
          </w:p>
        </w:tc>
        <w:tc>
          <w:tcPr>
            <w:tcW w:w="2725"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Pr>
          <w:p>
            <w:pPr>
              <w:pStyle w:val="Contedodatabela"/>
              <w:snapToGrid w:val="false"/>
              <w:jc w:val="center"/>
              <w:rPr>
                <w:rFonts w:ascii="Times New Roman" w:hAnsi="Times New Roman" w:cs="Times New Roman"/>
                <w:sz w:val="24"/>
                <w:szCs w:val="24"/>
              </w:rPr>
            </w:pPr>
            <w:r>
              <w:rPr>
                <w:rFonts w:cs="Times New Roman" w:ascii="Times New Roman" w:hAnsi="Times New Roman"/>
                <w:sz w:val="24"/>
                <w:szCs w:val="24"/>
              </w:rPr>
              <w:t>Por ocorrência</w:t>
            </w:r>
          </w:p>
        </w:tc>
      </w:tr>
      <w:tr>
        <w:trPr/>
        <w:tc>
          <w:tcPr>
            <w:tcW w:w="6629" w:type="dxa"/>
            <w:tcBorders>
              <w:top w:val="single" w:sz="2" w:space="0" w:color="000001"/>
              <w:left w:val="single" w:sz="2" w:space="0" w:color="000001"/>
              <w:bottom w:val="single" w:sz="2" w:space="0" w:color="000001"/>
              <w:insideH w:val="single" w:sz="2" w:space="0" w:color="000001"/>
            </w:tcBorders>
            <w:shd w:fill="auto" w:val="clear"/>
          </w:tcPr>
          <w:p>
            <w:pPr>
              <w:pStyle w:val="Normal"/>
              <w:bidi w:val="0"/>
              <w:snapToGrid w:val="false"/>
              <w:jc w:val="left"/>
              <w:rPr>
                <w:rFonts w:ascii="Times New Roman" w:hAnsi="Times New Roman" w:cs="Times New Roman"/>
                <w:sz w:val="24"/>
                <w:szCs w:val="24"/>
              </w:rPr>
            </w:pPr>
            <w:r>
              <w:rPr>
                <w:rFonts w:cs="Times New Roman" w:ascii="Times New Roman" w:hAnsi="Times New Roman"/>
                <w:sz w:val="24"/>
                <w:szCs w:val="24"/>
              </w:rPr>
              <w:t>Manter funcionário sem qualificação para a execução dos serviços</w:t>
            </w:r>
          </w:p>
        </w:tc>
        <w:tc>
          <w:tcPr>
            <w:tcW w:w="2725"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Pr>
          <w:p>
            <w:pPr>
              <w:pStyle w:val="Contedodatabela"/>
              <w:snapToGrid w:val="false"/>
              <w:jc w:val="center"/>
              <w:rPr>
                <w:rFonts w:ascii="Times New Roman" w:hAnsi="Times New Roman" w:cs="Times New Roman"/>
                <w:sz w:val="24"/>
                <w:szCs w:val="24"/>
              </w:rPr>
            </w:pPr>
            <w:r>
              <w:rPr>
                <w:rFonts w:cs="Times New Roman" w:ascii="Times New Roman" w:hAnsi="Times New Roman"/>
                <w:sz w:val="24"/>
                <w:szCs w:val="24"/>
              </w:rPr>
              <w:t>Por dia</w:t>
            </w:r>
          </w:p>
        </w:tc>
      </w:tr>
      <w:tr>
        <w:trPr/>
        <w:tc>
          <w:tcPr>
            <w:tcW w:w="6629" w:type="dxa"/>
            <w:tcBorders>
              <w:top w:val="single" w:sz="2" w:space="0" w:color="000001"/>
              <w:left w:val="single" w:sz="2" w:space="0" w:color="000001"/>
              <w:bottom w:val="single" w:sz="2" w:space="0" w:color="000001"/>
              <w:insideH w:val="single" w:sz="2" w:space="0" w:color="000001"/>
            </w:tcBorders>
            <w:shd w:fill="auto" w:val="clear"/>
          </w:tcPr>
          <w:p>
            <w:pPr>
              <w:pStyle w:val="Normal"/>
              <w:bidi w:val="0"/>
              <w:snapToGrid w:val="false"/>
              <w:jc w:val="left"/>
              <w:rPr>
                <w:rFonts w:ascii="Times New Roman" w:hAnsi="Times New Roman" w:cs="Times New Roman"/>
                <w:sz w:val="24"/>
                <w:szCs w:val="24"/>
              </w:rPr>
            </w:pPr>
            <w:r>
              <w:rPr>
                <w:rFonts w:cs="Times New Roman" w:ascii="Times New Roman" w:hAnsi="Times New Roman"/>
                <w:sz w:val="24"/>
                <w:szCs w:val="24"/>
              </w:rPr>
              <w:t>Deixar de substituir funcionários faltosos após o limite de 30 minutos após o início do expediente do posto</w:t>
            </w:r>
          </w:p>
        </w:tc>
        <w:tc>
          <w:tcPr>
            <w:tcW w:w="2725"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Pr>
          <w:p>
            <w:pPr>
              <w:pStyle w:val="Contedodatabela"/>
              <w:snapToGrid w:val="false"/>
              <w:jc w:val="center"/>
              <w:rPr>
                <w:rFonts w:ascii="Times New Roman" w:hAnsi="Times New Roman" w:cs="Times New Roman"/>
                <w:sz w:val="24"/>
                <w:szCs w:val="24"/>
              </w:rPr>
            </w:pPr>
            <w:r>
              <w:rPr>
                <w:rFonts w:cs="Times New Roman" w:ascii="Times New Roman" w:hAnsi="Times New Roman"/>
                <w:sz w:val="24"/>
                <w:szCs w:val="24"/>
              </w:rPr>
              <w:t>Por ocorrência</w:t>
            </w:r>
          </w:p>
        </w:tc>
      </w:tr>
      <w:tr>
        <w:trPr/>
        <w:tc>
          <w:tcPr>
            <w:tcW w:w="6629" w:type="dxa"/>
            <w:tcBorders>
              <w:top w:val="single" w:sz="2" w:space="0" w:color="000001"/>
              <w:left w:val="single" w:sz="2" w:space="0" w:color="000001"/>
              <w:bottom w:val="single" w:sz="2" w:space="0" w:color="000001"/>
              <w:insideH w:val="single" w:sz="2" w:space="0" w:color="000001"/>
            </w:tcBorders>
            <w:shd w:fill="auto" w:val="clear"/>
          </w:tcPr>
          <w:p>
            <w:pPr>
              <w:pStyle w:val="Normal"/>
              <w:bidi w:val="0"/>
              <w:snapToGrid w:val="false"/>
              <w:jc w:val="left"/>
              <w:rPr>
                <w:rFonts w:ascii="Times New Roman" w:hAnsi="Times New Roman" w:cs="Times New Roman"/>
                <w:sz w:val="24"/>
                <w:szCs w:val="24"/>
              </w:rPr>
            </w:pPr>
            <w:r>
              <w:rPr>
                <w:rFonts w:cs="Times New Roman" w:ascii="Times New Roman" w:hAnsi="Times New Roman"/>
                <w:sz w:val="24"/>
                <w:szCs w:val="24"/>
              </w:rPr>
              <w:t>Suspender ou interromper, salvo motivo de força maior ou caso fortuito, os serviços contratuais</w:t>
            </w:r>
          </w:p>
        </w:tc>
        <w:tc>
          <w:tcPr>
            <w:tcW w:w="2725"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Pr>
          <w:p>
            <w:pPr>
              <w:pStyle w:val="Contedodatabela"/>
              <w:snapToGrid w:val="false"/>
              <w:jc w:val="center"/>
              <w:rPr>
                <w:rFonts w:ascii="Times New Roman" w:hAnsi="Times New Roman" w:cs="Times New Roman"/>
                <w:sz w:val="24"/>
                <w:szCs w:val="24"/>
              </w:rPr>
            </w:pPr>
            <w:r>
              <w:rPr>
                <w:rFonts w:cs="Times New Roman" w:ascii="Times New Roman" w:hAnsi="Times New Roman"/>
                <w:sz w:val="24"/>
                <w:szCs w:val="24"/>
              </w:rPr>
              <w:t>Por dia e por serviço</w:t>
            </w:r>
          </w:p>
        </w:tc>
      </w:tr>
      <w:tr>
        <w:trPr>
          <w:trHeight w:val="712" w:hRule="atLeast"/>
        </w:trPr>
        <w:tc>
          <w:tcPr>
            <w:tcW w:w="6629" w:type="dxa"/>
            <w:tcBorders>
              <w:top w:val="single" w:sz="2" w:space="0" w:color="000001"/>
              <w:left w:val="single" w:sz="2" w:space="0" w:color="000001"/>
              <w:bottom w:val="single" w:sz="2" w:space="0" w:color="000001"/>
              <w:insideH w:val="single" w:sz="2" w:space="0" w:color="000001"/>
            </w:tcBorders>
            <w:shd w:fill="auto" w:val="clear"/>
          </w:tcPr>
          <w:p>
            <w:pPr>
              <w:pStyle w:val="Normal"/>
              <w:bidi w:val="0"/>
              <w:snapToGrid w:val="false"/>
              <w:jc w:val="left"/>
              <w:rPr>
                <w:rFonts w:ascii="Times New Roman" w:hAnsi="Times New Roman" w:cs="Times New Roman"/>
                <w:sz w:val="24"/>
                <w:szCs w:val="24"/>
              </w:rPr>
            </w:pPr>
            <w:r>
              <w:rPr>
                <w:rFonts w:cs="Times New Roman" w:ascii="Times New Roman" w:hAnsi="Times New Roman"/>
                <w:sz w:val="24"/>
                <w:szCs w:val="24"/>
              </w:rPr>
              <w:t>Recusar-se a executar serviço determinado pela FISCALIZAÇÃO, sem motivo justificado ou determinação formal.</w:t>
            </w:r>
          </w:p>
        </w:tc>
        <w:tc>
          <w:tcPr>
            <w:tcW w:w="2725"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Pr>
          <w:p>
            <w:pPr>
              <w:pStyle w:val="Contedodatabela"/>
              <w:snapToGrid w:val="false"/>
              <w:jc w:val="center"/>
              <w:rPr>
                <w:rFonts w:ascii="Times New Roman" w:hAnsi="Times New Roman" w:cs="Times New Roman"/>
                <w:sz w:val="24"/>
                <w:szCs w:val="24"/>
              </w:rPr>
            </w:pPr>
            <w:r>
              <w:rPr>
                <w:rFonts w:cs="Times New Roman" w:ascii="Times New Roman" w:hAnsi="Times New Roman"/>
                <w:sz w:val="24"/>
                <w:szCs w:val="24"/>
              </w:rPr>
              <w:t>Por ocorrência</w:t>
            </w:r>
          </w:p>
        </w:tc>
      </w:tr>
      <w:tr>
        <w:trPr>
          <w:trHeight w:val="555" w:hRule="atLeast"/>
        </w:trPr>
        <w:tc>
          <w:tcPr>
            <w:tcW w:w="6629" w:type="dxa"/>
            <w:tcBorders>
              <w:top w:val="single" w:sz="2" w:space="0" w:color="000001"/>
              <w:left w:val="single" w:sz="2" w:space="0" w:color="000001"/>
              <w:bottom w:val="single" w:sz="2" w:space="0" w:color="000001"/>
              <w:insideH w:val="single" w:sz="2" w:space="0" w:color="000001"/>
            </w:tcBorders>
            <w:shd w:fill="auto" w:val="clear"/>
          </w:tcPr>
          <w:p>
            <w:pPr>
              <w:pStyle w:val="Normal"/>
              <w:bidi w:val="0"/>
              <w:snapToGrid w:val="false"/>
              <w:jc w:val="left"/>
              <w:rPr>
                <w:rFonts w:ascii="Times New Roman" w:hAnsi="Times New Roman" w:cs="Times New Roman"/>
                <w:sz w:val="24"/>
                <w:szCs w:val="24"/>
              </w:rPr>
            </w:pPr>
            <w:r>
              <w:rPr>
                <w:rFonts w:cs="Times New Roman" w:ascii="Times New Roman" w:hAnsi="Times New Roman"/>
                <w:sz w:val="24"/>
                <w:szCs w:val="24"/>
              </w:rPr>
              <w:t>Abandonar o posto de trabalho sem justificativa prévia e anuência do fiscal do contrato.</w:t>
            </w:r>
          </w:p>
        </w:tc>
        <w:tc>
          <w:tcPr>
            <w:tcW w:w="2725"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Pr>
          <w:p>
            <w:pPr>
              <w:pStyle w:val="Contedodatabela"/>
              <w:snapToGrid w:val="false"/>
              <w:jc w:val="center"/>
              <w:rPr>
                <w:rFonts w:ascii="Times New Roman" w:hAnsi="Times New Roman" w:cs="Times New Roman"/>
                <w:sz w:val="24"/>
                <w:szCs w:val="24"/>
              </w:rPr>
            </w:pPr>
            <w:r>
              <w:rPr>
                <w:rFonts w:cs="Times New Roman" w:ascii="Times New Roman" w:hAnsi="Times New Roman"/>
                <w:sz w:val="24"/>
                <w:szCs w:val="24"/>
              </w:rPr>
              <w:t>Por ocorrência</w:t>
            </w:r>
          </w:p>
        </w:tc>
      </w:tr>
      <w:tr>
        <w:trPr>
          <w:trHeight w:val="630" w:hRule="atLeast"/>
        </w:trPr>
        <w:tc>
          <w:tcPr>
            <w:tcW w:w="6629" w:type="dxa"/>
            <w:tcBorders>
              <w:top w:val="single" w:sz="2" w:space="0" w:color="000001"/>
              <w:left w:val="single" w:sz="2" w:space="0" w:color="000001"/>
              <w:bottom w:val="single" w:sz="2" w:space="0" w:color="000001"/>
              <w:insideH w:val="single" w:sz="2" w:space="0" w:color="000001"/>
            </w:tcBorders>
            <w:shd w:fill="auto" w:val="clear"/>
          </w:tcPr>
          <w:p>
            <w:pPr>
              <w:pStyle w:val="Normal"/>
              <w:bidi w:val="0"/>
              <w:snapToGrid w:val="false"/>
              <w:jc w:val="left"/>
              <w:rPr>
                <w:rFonts w:ascii="Times New Roman" w:hAnsi="Times New Roman" w:cs="Times New Roman"/>
                <w:sz w:val="24"/>
                <w:szCs w:val="24"/>
              </w:rPr>
            </w:pPr>
            <w:r>
              <w:rPr>
                <w:rFonts w:cs="Times New Roman" w:ascii="Times New Roman" w:hAnsi="Times New Roman"/>
                <w:sz w:val="24"/>
                <w:szCs w:val="24"/>
              </w:rPr>
              <w:t>Utilizar as dependências da CONTRATANTE para fins diversos do objeto do contrato</w:t>
            </w:r>
          </w:p>
        </w:tc>
        <w:tc>
          <w:tcPr>
            <w:tcW w:w="2725"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Pr>
          <w:p>
            <w:pPr>
              <w:pStyle w:val="Contedodatabela"/>
              <w:snapToGrid w:val="false"/>
              <w:jc w:val="center"/>
              <w:rPr>
                <w:rFonts w:ascii="Times New Roman" w:hAnsi="Times New Roman" w:cs="Times New Roman"/>
                <w:sz w:val="24"/>
                <w:szCs w:val="24"/>
              </w:rPr>
            </w:pPr>
            <w:r>
              <w:rPr>
                <w:rFonts w:cs="Times New Roman" w:ascii="Times New Roman" w:hAnsi="Times New Roman"/>
                <w:sz w:val="24"/>
                <w:szCs w:val="24"/>
              </w:rPr>
              <w:t>Por ocorrência</w:t>
            </w:r>
          </w:p>
        </w:tc>
      </w:tr>
      <w:tr>
        <w:trPr>
          <w:trHeight w:val="450" w:hRule="atLeast"/>
        </w:trPr>
        <w:tc>
          <w:tcPr>
            <w:tcW w:w="6629" w:type="dxa"/>
            <w:tcBorders>
              <w:top w:val="single" w:sz="2" w:space="0" w:color="000001"/>
              <w:left w:val="single" w:sz="2" w:space="0" w:color="000001"/>
              <w:bottom w:val="single" w:sz="2" w:space="0" w:color="000001"/>
              <w:insideH w:val="single" w:sz="2" w:space="0" w:color="000001"/>
            </w:tcBorders>
            <w:shd w:fill="auto" w:val="clear"/>
          </w:tcPr>
          <w:p>
            <w:pPr>
              <w:pStyle w:val="Normal"/>
              <w:bidi w:val="0"/>
              <w:snapToGrid w:val="false"/>
              <w:jc w:val="left"/>
              <w:rPr>
                <w:rFonts w:ascii="Times New Roman" w:hAnsi="Times New Roman" w:cs="Times New Roman"/>
                <w:sz w:val="24"/>
                <w:szCs w:val="24"/>
              </w:rPr>
            </w:pPr>
            <w:r>
              <w:rPr>
                <w:rFonts w:cs="Times New Roman" w:ascii="Times New Roman" w:hAnsi="Times New Roman"/>
                <w:sz w:val="24"/>
                <w:szCs w:val="24"/>
              </w:rPr>
              <w:t xml:space="preserve">Deixar de apresentar notas fiscais mensais. </w:t>
            </w:r>
          </w:p>
        </w:tc>
        <w:tc>
          <w:tcPr>
            <w:tcW w:w="2725"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Pr>
          <w:p>
            <w:pPr>
              <w:pStyle w:val="Contedodatabela"/>
              <w:snapToGrid w:val="false"/>
              <w:jc w:val="center"/>
              <w:rPr>
                <w:rFonts w:ascii="Times New Roman" w:hAnsi="Times New Roman" w:cs="Times New Roman"/>
                <w:sz w:val="24"/>
                <w:szCs w:val="24"/>
              </w:rPr>
            </w:pPr>
            <w:r>
              <w:rPr>
                <w:rFonts w:cs="Times New Roman" w:ascii="Times New Roman" w:hAnsi="Times New Roman"/>
                <w:sz w:val="24"/>
                <w:szCs w:val="24"/>
              </w:rPr>
              <w:t>Por ocorrência</w:t>
            </w:r>
          </w:p>
        </w:tc>
      </w:tr>
      <w:tr>
        <w:trPr>
          <w:trHeight w:val="570" w:hRule="atLeast"/>
        </w:trPr>
        <w:tc>
          <w:tcPr>
            <w:tcW w:w="6629" w:type="dxa"/>
            <w:tcBorders>
              <w:top w:val="single" w:sz="2" w:space="0" w:color="000001"/>
              <w:left w:val="single" w:sz="2" w:space="0" w:color="000001"/>
              <w:bottom w:val="single" w:sz="2" w:space="0" w:color="000001"/>
              <w:insideH w:val="single" w:sz="2" w:space="0" w:color="000001"/>
            </w:tcBorders>
            <w:shd w:fill="auto" w:val="clear"/>
          </w:tcPr>
          <w:p>
            <w:pPr>
              <w:pStyle w:val="Normal"/>
              <w:bidi w:val="0"/>
              <w:snapToGrid w:val="false"/>
              <w:jc w:val="left"/>
              <w:rPr>
                <w:rFonts w:ascii="Times New Roman" w:hAnsi="Times New Roman" w:cs="Times New Roman"/>
                <w:sz w:val="24"/>
                <w:szCs w:val="24"/>
              </w:rPr>
            </w:pPr>
            <w:r>
              <w:rPr>
                <w:rFonts w:cs="Times New Roman" w:ascii="Times New Roman" w:hAnsi="Times New Roman"/>
                <w:sz w:val="24"/>
                <w:szCs w:val="24"/>
              </w:rPr>
              <w:t>Deixar de apresentar toda a documentação inicial exigida tais como comprovante de qualificação dos empregados, CTPS etc</w:t>
            </w:r>
          </w:p>
        </w:tc>
        <w:tc>
          <w:tcPr>
            <w:tcW w:w="2725"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Pr>
          <w:p>
            <w:pPr>
              <w:pStyle w:val="Contedodatabela"/>
              <w:snapToGrid w:val="false"/>
              <w:jc w:val="center"/>
              <w:rPr>
                <w:rFonts w:ascii="Times New Roman" w:hAnsi="Times New Roman" w:cs="Times New Roman"/>
                <w:sz w:val="24"/>
                <w:szCs w:val="24"/>
              </w:rPr>
            </w:pPr>
            <w:r>
              <w:rPr>
                <w:rFonts w:cs="Times New Roman" w:ascii="Times New Roman" w:hAnsi="Times New Roman"/>
                <w:sz w:val="24"/>
                <w:szCs w:val="24"/>
              </w:rPr>
              <w:t>Por ocorrência</w:t>
            </w:r>
          </w:p>
        </w:tc>
      </w:tr>
      <w:tr>
        <w:trPr>
          <w:trHeight w:val="503" w:hRule="atLeast"/>
        </w:trPr>
        <w:tc>
          <w:tcPr>
            <w:tcW w:w="6629" w:type="dxa"/>
            <w:tcBorders>
              <w:top w:val="single" w:sz="2" w:space="0" w:color="000001"/>
              <w:left w:val="single" w:sz="2" w:space="0" w:color="000001"/>
              <w:bottom w:val="single" w:sz="2" w:space="0" w:color="000001"/>
              <w:insideH w:val="single" w:sz="2" w:space="0" w:color="000001"/>
            </w:tcBorders>
            <w:shd w:fill="auto" w:val="clear"/>
          </w:tcPr>
          <w:p>
            <w:pPr>
              <w:pStyle w:val="Normal"/>
              <w:bidi w:val="0"/>
              <w:snapToGrid w:val="false"/>
              <w:jc w:val="left"/>
              <w:rPr>
                <w:rFonts w:ascii="Times New Roman" w:hAnsi="Times New Roman" w:cs="Times New Roman"/>
                <w:sz w:val="24"/>
                <w:szCs w:val="24"/>
              </w:rPr>
            </w:pPr>
            <w:r>
              <w:rPr>
                <w:rFonts w:cs="Times New Roman" w:ascii="Times New Roman" w:hAnsi="Times New Roman"/>
                <w:sz w:val="24"/>
                <w:szCs w:val="24"/>
              </w:rPr>
              <w:t>Destruir ou danificar documentos por culpa ou dolo de seus agentes</w:t>
            </w:r>
          </w:p>
        </w:tc>
        <w:tc>
          <w:tcPr>
            <w:tcW w:w="2725"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Pr>
          <w:p>
            <w:pPr>
              <w:pStyle w:val="Contedodatabela"/>
              <w:snapToGrid w:val="false"/>
              <w:jc w:val="center"/>
              <w:rPr>
                <w:rFonts w:ascii="Times New Roman" w:hAnsi="Times New Roman" w:cs="Times New Roman"/>
                <w:sz w:val="24"/>
                <w:szCs w:val="24"/>
              </w:rPr>
            </w:pPr>
            <w:r>
              <w:rPr>
                <w:rFonts w:cs="Times New Roman" w:ascii="Times New Roman" w:hAnsi="Times New Roman"/>
                <w:sz w:val="24"/>
                <w:szCs w:val="24"/>
              </w:rPr>
              <w:t>Por ocorrência</w:t>
            </w:r>
          </w:p>
        </w:tc>
      </w:tr>
      <w:tr>
        <w:trPr>
          <w:trHeight w:val="1037" w:hRule="atLeast"/>
        </w:trPr>
        <w:tc>
          <w:tcPr>
            <w:tcW w:w="6629" w:type="dxa"/>
            <w:tcBorders>
              <w:top w:val="single" w:sz="2" w:space="0" w:color="000001"/>
              <w:left w:val="single" w:sz="2" w:space="0" w:color="000001"/>
              <w:bottom w:val="single" w:sz="2" w:space="0" w:color="000001"/>
              <w:insideH w:val="single" w:sz="2" w:space="0" w:color="000001"/>
            </w:tcBorders>
            <w:shd w:fill="auto" w:val="clear"/>
          </w:tcPr>
          <w:p>
            <w:pPr>
              <w:pStyle w:val="Normal"/>
              <w:bidi w:val="0"/>
              <w:snapToGrid w:val="false"/>
              <w:jc w:val="left"/>
              <w:rPr>
                <w:rFonts w:ascii="Times New Roman" w:hAnsi="Times New Roman" w:cs="Times New Roman"/>
                <w:sz w:val="24"/>
                <w:szCs w:val="24"/>
              </w:rPr>
            </w:pPr>
            <w:r>
              <w:rPr>
                <w:rFonts w:cs="Times New Roman" w:ascii="Times New Roman" w:hAnsi="Times New Roman"/>
                <w:sz w:val="24"/>
                <w:szCs w:val="24"/>
              </w:rPr>
              <w:t>Deixar de efetuar o pagamento de salários, vales-transporte, vales-refeição, seguros, encargos fiscais e sociais, bem como arcar com quaisquer encargos trabalhistas diretos e/ou indiretos relacionadas à execução do contrato nas datas legais.</w:t>
            </w:r>
          </w:p>
        </w:tc>
        <w:tc>
          <w:tcPr>
            <w:tcW w:w="2725"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Pr>
          <w:p>
            <w:pPr>
              <w:pStyle w:val="Contedodatabela"/>
              <w:snapToGrid w:val="false"/>
              <w:jc w:val="center"/>
              <w:rPr>
                <w:rFonts w:ascii="Times New Roman" w:hAnsi="Times New Roman" w:cs="Times New Roman"/>
                <w:sz w:val="24"/>
                <w:szCs w:val="24"/>
              </w:rPr>
            </w:pPr>
            <w:r>
              <w:rPr>
                <w:rFonts w:cs="Times New Roman" w:ascii="Times New Roman" w:hAnsi="Times New Roman"/>
                <w:sz w:val="24"/>
                <w:szCs w:val="24"/>
              </w:rPr>
              <w:t>Por dia de atraso</w:t>
            </w:r>
          </w:p>
        </w:tc>
      </w:tr>
      <w:tr>
        <w:trPr>
          <w:trHeight w:val="611" w:hRule="atLeast"/>
        </w:trPr>
        <w:tc>
          <w:tcPr>
            <w:tcW w:w="6629" w:type="dxa"/>
            <w:tcBorders>
              <w:top w:val="single" w:sz="2" w:space="0" w:color="000001"/>
              <w:left w:val="single" w:sz="2" w:space="0" w:color="000001"/>
              <w:bottom w:val="single" w:sz="2" w:space="0" w:color="000001"/>
              <w:insideH w:val="single" w:sz="2" w:space="0" w:color="000001"/>
            </w:tcBorders>
            <w:shd w:fill="auto" w:val="clear"/>
          </w:tcPr>
          <w:p>
            <w:pPr>
              <w:pStyle w:val="Normal"/>
              <w:bidi w:val="0"/>
              <w:snapToGrid w:val="false"/>
              <w:jc w:val="left"/>
              <w:rPr>
                <w:rFonts w:ascii="Times New Roman" w:hAnsi="Times New Roman" w:cs="Times New Roman"/>
                <w:sz w:val="24"/>
                <w:szCs w:val="24"/>
              </w:rPr>
            </w:pPr>
            <w:r>
              <w:rPr>
                <w:rFonts w:cs="Times New Roman" w:ascii="Times New Roman" w:hAnsi="Times New Roman"/>
                <w:sz w:val="24"/>
                <w:szCs w:val="24"/>
              </w:rPr>
              <w:t>Deixar de registrar a entrada e saída de pessoas no prédio da CODEVASF/ 7ªSuperintendência</w:t>
            </w:r>
          </w:p>
        </w:tc>
        <w:tc>
          <w:tcPr>
            <w:tcW w:w="2725"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Pr>
          <w:p>
            <w:pPr>
              <w:pStyle w:val="Contedodatabela"/>
              <w:snapToGrid w:val="false"/>
              <w:jc w:val="center"/>
              <w:rPr>
                <w:rFonts w:ascii="Times New Roman" w:hAnsi="Times New Roman" w:cs="Times New Roman"/>
                <w:sz w:val="24"/>
                <w:szCs w:val="24"/>
              </w:rPr>
            </w:pPr>
            <w:r>
              <w:rPr>
                <w:rFonts w:cs="Times New Roman" w:ascii="Times New Roman" w:hAnsi="Times New Roman"/>
                <w:sz w:val="24"/>
                <w:szCs w:val="24"/>
              </w:rPr>
              <w:t>Por ocorrência</w:t>
            </w:r>
          </w:p>
        </w:tc>
      </w:tr>
      <w:tr>
        <w:trPr>
          <w:trHeight w:val="570" w:hRule="atLeast"/>
        </w:trPr>
        <w:tc>
          <w:tcPr>
            <w:tcW w:w="6629" w:type="dxa"/>
            <w:tcBorders>
              <w:top w:val="single" w:sz="2" w:space="0" w:color="000001"/>
              <w:left w:val="single" w:sz="2" w:space="0" w:color="000001"/>
              <w:bottom w:val="single" w:sz="2" w:space="0" w:color="000001"/>
              <w:insideH w:val="single" w:sz="2" w:space="0" w:color="000001"/>
            </w:tcBorders>
            <w:shd w:fill="DDDDDD" w:val="clear"/>
          </w:tcPr>
          <w:p>
            <w:pPr>
              <w:pStyle w:val="Contedodatabela"/>
              <w:jc w:val="center"/>
              <w:rPr>
                <w:rFonts w:ascii="Times New Roman" w:hAnsi="Times New Roman"/>
                <w:i w:val="false"/>
                <w:i w:val="false"/>
                <w:caps w:val="false"/>
                <w:smallCaps w:val="false"/>
                <w:color w:val="000000"/>
                <w:sz w:val="24"/>
              </w:rPr>
            </w:pPr>
            <w:r>
              <w:rPr>
                <w:rFonts w:ascii="Times New Roman" w:hAnsi="Times New Roman"/>
                <w:b/>
                <w:i w:val="false"/>
                <w:caps w:val="false"/>
                <w:smallCaps w:val="false"/>
                <w:color w:val="000000"/>
                <w:sz w:val="24"/>
              </w:rPr>
              <w:t>Falhas de Natureza Grave</w:t>
            </w:r>
          </w:p>
        </w:tc>
        <w:tc>
          <w:tcPr>
            <w:tcW w:w="2725"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DDDDDD" w:val="clear"/>
          </w:tcPr>
          <w:p>
            <w:pPr>
              <w:pStyle w:val="Contedodatabela"/>
              <w:jc w:val="center"/>
              <w:rPr>
                <w:rFonts w:ascii="Times New Roman" w:hAnsi="Times New Roman"/>
                <w:i w:val="false"/>
                <w:i w:val="false"/>
                <w:caps w:val="false"/>
                <w:smallCaps w:val="false"/>
                <w:color w:val="000000"/>
                <w:sz w:val="24"/>
              </w:rPr>
            </w:pPr>
            <w:r>
              <w:rPr>
                <w:rFonts w:ascii="Times New Roman" w:hAnsi="Times New Roman"/>
                <w:b/>
                <w:i w:val="false"/>
                <w:caps w:val="false"/>
                <w:smallCaps w:val="false"/>
                <w:color w:val="000000"/>
                <w:sz w:val="24"/>
                <w:szCs w:val="24"/>
              </w:rPr>
              <w:t>Unidade de Medida</w:t>
            </w:r>
          </w:p>
        </w:tc>
      </w:tr>
      <w:tr>
        <w:trPr>
          <w:trHeight w:val="570" w:hRule="atLeast"/>
        </w:trPr>
        <w:tc>
          <w:tcPr>
            <w:tcW w:w="6629" w:type="dxa"/>
            <w:tcBorders>
              <w:top w:val="single" w:sz="2" w:space="0" w:color="000001"/>
              <w:left w:val="single" w:sz="2" w:space="0" w:color="000001"/>
              <w:bottom w:val="single" w:sz="2" w:space="0" w:color="000001"/>
              <w:insideH w:val="single" w:sz="2" w:space="0" w:color="000001"/>
            </w:tcBorders>
            <w:shd w:fill="auto" w:val="clear"/>
          </w:tcPr>
          <w:p>
            <w:pPr>
              <w:pStyle w:val="Normal"/>
              <w:bidi w:val="0"/>
              <w:snapToGrid w:val="false"/>
              <w:jc w:val="left"/>
              <w:rPr>
                <w:rFonts w:ascii="Times New Roman" w:hAnsi="Times New Roman" w:cs="Times New Roman"/>
                <w:sz w:val="24"/>
                <w:szCs w:val="24"/>
              </w:rPr>
            </w:pPr>
            <w:r>
              <w:rPr>
                <w:rFonts w:cs="Times New Roman" w:ascii="Times New Roman" w:hAnsi="Times New Roman"/>
                <w:sz w:val="24"/>
                <w:szCs w:val="24"/>
              </w:rPr>
              <w:t>Executar serviço incompleto, paliativo, substitutivo como por caráter permanente, ou deixar de providenciar recomposição complementa</w:t>
            </w:r>
          </w:p>
        </w:tc>
        <w:tc>
          <w:tcPr>
            <w:tcW w:w="2725"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Pr>
          <w:p>
            <w:pPr>
              <w:pStyle w:val="Contedodatabela"/>
              <w:snapToGrid w:val="false"/>
              <w:jc w:val="center"/>
              <w:rPr>
                <w:rFonts w:ascii="Times New Roman" w:hAnsi="Times New Roman" w:cs="Times New Roman"/>
                <w:sz w:val="24"/>
                <w:szCs w:val="24"/>
              </w:rPr>
            </w:pPr>
            <w:r>
              <w:rPr>
                <w:rFonts w:cs="Times New Roman" w:ascii="Times New Roman" w:hAnsi="Times New Roman"/>
                <w:sz w:val="24"/>
                <w:szCs w:val="24"/>
              </w:rPr>
              <w:t>Por ocorrência</w:t>
            </w:r>
          </w:p>
        </w:tc>
      </w:tr>
      <w:tr>
        <w:trPr>
          <w:trHeight w:val="570" w:hRule="atLeast"/>
        </w:trPr>
        <w:tc>
          <w:tcPr>
            <w:tcW w:w="6629" w:type="dxa"/>
            <w:tcBorders>
              <w:top w:val="single" w:sz="2" w:space="0" w:color="000001"/>
              <w:left w:val="single" w:sz="2" w:space="0" w:color="000001"/>
              <w:bottom w:val="single" w:sz="2" w:space="0" w:color="000001"/>
              <w:insideH w:val="single" w:sz="2" w:space="0" w:color="000001"/>
            </w:tcBorders>
            <w:shd w:fill="auto" w:val="clear"/>
          </w:tcPr>
          <w:p>
            <w:pPr>
              <w:pStyle w:val="Normal"/>
              <w:bidi w:val="0"/>
              <w:snapToGrid w:val="false"/>
              <w:jc w:val="left"/>
              <w:rPr>
                <w:rFonts w:ascii="Times New Roman" w:hAnsi="Times New Roman" w:cs="Times New Roman"/>
                <w:sz w:val="20"/>
                <w:szCs w:val="20"/>
              </w:rPr>
            </w:pPr>
            <w:r>
              <w:rPr>
                <w:rFonts w:cs="Times New Roman" w:ascii="Times New Roman" w:hAnsi="Times New Roman"/>
                <w:i w:val="false"/>
                <w:caps w:val="false"/>
                <w:smallCaps w:val="false"/>
                <w:color w:val="000000"/>
                <w:sz w:val="24"/>
                <w:szCs w:val="20"/>
              </w:rPr>
              <w:t>Deixar de entregar conjunto completo de uniforme aos funcionários a cada 6 (seis) meses, ou não submetê-lo à aprovação do Fiscal do contrato ou não documentar a entrega</w:t>
            </w:r>
          </w:p>
        </w:tc>
        <w:tc>
          <w:tcPr>
            <w:tcW w:w="2725"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Pr>
          <w:p>
            <w:pPr>
              <w:pStyle w:val="Contedodatabela"/>
              <w:snapToGrid w:val="false"/>
              <w:jc w:val="center"/>
              <w:rPr>
                <w:rFonts w:ascii="Times New Roman" w:hAnsi="Times New Roman" w:cs="Times New Roman"/>
                <w:sz w:val="24"/>
                <w:szCs w:val="24"/>
              </w:rPr>
            </w:pPr>
            <w:r>
              <w:rPr>
                <w:rFonts w:cs="Times New Roman" w:ascii="Times New Roman" w:hAnsi="Times New Roman"/>
                <w:i w:val="false"/>
                <w:caps w:val="false"/>
                <w:smallCaps w:val="false"/>
                <w:color w:val="000000"/>
                <w:sz w:val="24"/>
                <w:szCs w:val="24"/>
              </w:rPr>
              <w:t>Por dia de atraso</w:t>
            </w:r>
          </w:p>
        </w:tc>
      </w:tr>
      <w:tr>
        <w:trPr>
          <w:trHeight w:val="570" w:hRule="atLeast"/>
        </w:trPr>
        <w:tc>
          <w:tcPr>
            <w:tcW w:w="6629" w:type="dxa"/>
            <w:tcBorders>
              <w:top w:val="single" w:sz="2" w:space="0" w:color="000001"/>
              <w:left w:val="single" w:sz="2" w:space="0" w:color="000001"/>
              <w:bottom w:val="single" w:sz="2" w:space="0" w:color="000001"/>
              <w:insideH w:val="single" w:sz="2" w:space="0" w:color="000001"/>
            </w:tcBorders>
            <w:shd w:fill="auto" w:val="clear"/>
          </w:tcPr>
          <w:p>
            <w:pPr>
              <w:pStyle w:val="Normal"/>
              <w:bidi w:val="0"/>
              <w:snapToGrid w:val="false"/>
              <w:jc w:val="left"/>
              <w:rPr>
                <w:rFonts w:ascii="Times New Roman" w:hAnsi="Times New Roman" w:cs="Times New Roman"/>
                <w:sz w:val="20"/>
                <w:szCs w:val="20"/>
              </w:rPr>
            </w:pPr>
            <w:r>
              <w:rPr>
                <w:rFonts w:cs="Times New Roman" w:ascii="Times New Roman" w:hAnsi="Times New Roman"/>
                <w:i w:val="false"/>
                <w:caps w:val="false"/>
                <w:smallCaps w:val="false"/>
                <w:color w:val="000000"/>
                <w:sz w:val="24"/>
                <w:szCs w:val="20"/>
              </w:rPr>
              <w:t>Deixar de entregar um novo crachá do funcionário a cada 06 meses sem a anuência do fiscal ou sem justificativa prévia.</w:t>
            </w:r>
          </w:p>
        </w:tc>
        <w:tc>
          <w:tcPr>
            <w:tcW w:w="2725"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Pr>
          <w:p>
            <w:pPr>
              <w:pStyle w:val="Contedodatabela"/>
              <w:snapToGrid w:val="false"/>
              <w:jc w:val="center"/>
              <w:rPr>
                <w:rFonts w:ascii="Times New Roman" w:hAnsi="Times New Roman" w:cs="Times New Roman"/>
                <w:sz w:val="24"/>
                <w:szCs w:val="24"/>
              </w:rPr>
            </w:pPr>
            <w:r>
              <w:rPr>
                <w:rFonts w:cs="Times New Roman" w:ascii="Times New Roman" w:hAnsi="Times New Roman"/>
                <w:i w:val="false"/>
                <w:caps w:val="false"/>
                <w:smallCaps w:val="false"/>
                <w:color w:val="000000"/>
                <w:sz w:val="24"/>
                <w:szCs w:val="24"/>
              </w:rPr>
              <w:t>Por dia de atraso</w:t>
            </w:r>
          </w:p>
        </w:tc>
      </w:tr>
      <w:tr>
        <w:trPr>
          <w:trHeight w:val="570" w:hRule="atLeast"/>
        </w:trPr>
        <w:tc>
          <w:tcPr>
            <w:tcW w:w="6629" w:type="dxa"/>
            <w:tcBorders>
              <w:top w:val="single" w:sz="2" w:space="0" w:color="000001"/>
              <w:left w:val="single" w:sz="2" w:space="0" w:color="000001"/>
              <w:bottom w:val="single" w:sz="2" w:space="0" w:color="000001"/>
              <w:insideH w:val="single" w:sz="2" w:space="0" w:color="000001"/>
            </w:tcBorders>
            <w:shd w:fill="DDDDDD" w:val="clear"/>
          </w:tcPr>
          <w:p>
            <w:pPr>
              <w:pStyle w:val="Contedodatabela"/>
              <w:jc w:val="center"/>
              <w:rPr>
                <w:rFonts w:ascii="Times New Roman" w:hAnsi="Times New Roman"/>
                <w:i w:val="false"/>
                <w:i w:val="false"/>
                <w:caps w:val="false"/>
                <w:smallCaps w:val="false"/>
                <w:color w:val="000000"/>
                <w:sz w:val="24"/>
              </w:rPr>
            </w:pPr>
            <w:r>
              <w:rPr>
                <w:rFonts w:ascii="Times New Roman" w:hAnsi="Times New Roman"/>
                <w:b/>
                <w:i w:val="false"/>
                <w:caps w:val="false"/>
                <w:smallCaps w:val="false"/>
                <w:color w:val="000000"/>
                <w:sz w:val="24"/>
              </w:rPr>
              <w:t>Outras Desconformidades</w:t>
            </w:r>
          </w:p>
        </w:tc>
        <w:tc>
          <w:tcPr>
            <w:tcW w:w="2725"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DDDDDD" w:val="clear"/>
          </w:tcPr>
          <w:p>
            <w:pPr>
              <w:pStyle w:val="Contedodatabela"/>
              <w:jc w:val="center"/>
              <w:rPr>
                <w:rFonts w:ascii="Times New Roman" w:hAnsi="Times New Roman"/>
                <w:i w:val="false"/>
                <w:i w:val="false"/>
                <w:caps w:val="false"/>
                <w:smallCaps w:val="false"/>
                <w:color w:val="000000"/>
                <w:sz w:val="24"/>
              </w:rPr>
            </w:pPr>
            <w:r>
              <w:rPr>
                <w:rFonts w:ascii="Times New Roman" w:hAnsi="Times New Roman"/>
                <w:b/>
                <w:i w:val="false"/>
                <w:caps w:val="false"/>
                <w:smallCaps w:val="false"/>
                <w:color w:val="000000"/>
                <w:sz w:val="24"/>
                <w:szCs w:val="24"/>
              </w:rPr>
              <w:t>Unidade de Medida</w:t>
            </w:r>
          </w:p>
        </w:tc>
      </w:tr>
      <w:tr>
        <w:trPr>
          <w:trHeight w:val="570" w:hRule="atLeast"/>
        </w:trPr>
        <w:tc>
          <w:tcPr>
            <w:tcW w:w="6629" w:type="dxa"/>
            <w:tcBorders>
              <w:top w:val="single" w:sz="2" w:space="0" w:color="000001"/>
              <w:left w:val="single" w:sz="2" w:space="0" w:color="000001"/>
              <w:bottom w:val="single" w:sz="2" w:space="0" w:color="000001"/>
              <w:insideH w:val="single" w:sz="2" w:space="0" w:color="000001"/>
            </w:tcBorders>
            <w:shd w:fill="auto" w:val="clear"/>
          </w:tcPr>
          <w:p>
            <w:pPr>
              <w:pStyle w:val="Normal"/>
              <w:bidi w:val="0"/>
              <w:snapToGrid w:val="false"/>
              <w:jc w:val="left"/>
              <w:rPr>
                <w:rFonts w:ascii="Times New Roman" w:hAnsi="Times New Roman" w:cs="Times New Roman"/>
                <w:sz w:val="20"/>
                <w:szCs w:val="20"/>
              </w:rPr>
            </w:pPr>
            <w:r>
              <w:rPr>
                <w:rFonts w:cs="Times New Roman" w:ascii="Times New Roman" w:hAnsi="Times New Roman"/>
                <w:i w:val="false"/>
                <w:caps w:val="false"/>
                <w:smallCaps w:val="false"/>
                <w:color w:val="000000"/>
                <w:sz w:val="24"/>
                <w:szCs w:val="20"/>
              </w:rPr>
              <w:t>Deixar de cumprir demais obrigações previstas em contrato ou previstas no edital ou no Termo de Referência</w:t>
            </w:r>
          </w:p>
        </w:tc>
        <w:tc>
          <w:tcPr>
            <w:tcW w:w="2725"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Pr>
          <w:p>
            <w:pPr>
              <w:pStyle w:val="Contedodatabela"/>
              <w:snapToGrid w:val="false"/>
              <w:jc w:val="center"/>
              <w:rPr>
                <w:rFonts w:ascii="Times New Roman" w:hAnsi="Times New Roman" w:cs="Times New Roman"/>
                <w:sz w:val="24"/>
                <w:szCs w:val="24"/>
              </w:rPr>
            </w:pPr>
            <w:r>
              <w:rPr>
                <w:rFonts w:cs="Times New Roman" w:ascii="Times New Roman" w:hAnsi="Times New Roman"/>
                <w:sz w:val="24"/>
                <w:szCs w:val="24"/>
              </w:rPr>
              <w:t>Por ocorrência</w:t>
            </w:r>
          </w:p>
        </w:tc>
      </w:tr>
    </w:tbl>
    <w:p>
      <w:pPr>
        <w:pStyle w:val="Normal"/>
        <w:tabs>
          <w:tab w:val="left" w:pos="0" w:leader="none"/>
        </w:tabs>
        <w:rPr>
          <w:rFonts w:ascii="Times New Roman" w:hAnsi="Times New Roman"/>
          <w:color w:val="00000A"/>
          <w:sz w:val="24"/>
          <w:szCs w:val="24"/>
        </w:rPr>
      </w:pPr>
      <w:r>
        <w:rPr>
          <w:rFonts w:ascii="Times New Roman" w:hAnsi="Times New Roman"/>
          <w:color w:val="00000A"/>
          <w:sz w:val="24"/>
          <w:szCs w:val="24"/>
        </w:rPr>
      </w:r>
    </w:p>
    <w:p>
      <w:pPr>
        <w:pStyle w:val="Normal"/>
        <w:widowControl/>
        <w:tabs>
          <w:tab w:val="left" w:pos="0" w:leader="none"/>
        </w:tabs>
        <w:bidi w:val="0"/>
        <w:spacing w:lineRule="auto" w:line="360"/>
        <w:ind w:right="0" w:hanging="0"/>
        <w:jc w:val="both"/>
        <w:rPr/>
      </w:pPr>
      <w:r>
        <w:rPr>
          <w:rFonts w:ascii="Times New Roman" w:hAnsi="Times New Roman"/>
          <w:i w:val="false"/>
          <w:caps w:val="false"/>
          <w:smallCaps w:val="false"/>
          <w:color w:val="000000"/>
          <w:sz w:val="24"/>
          <w:szCs w:val="24"/>
        </w:rPr>
        <w:t>8.18.</w:t>
        <w:tab/>
        <w:t>Além das vistorias regulares periódicas, caso sejam detectadas as quantidades abaixo de reclamações das respectivas gravidades, poderá ser solicitada avaliação do servidor responsável. Nessas avaliações também será mantido o critério de sorteio das áreas a examinar.</w:t>
      </w:r>
    </w:p>
    <w:tbl>
      <w:tblPr>
        <w:tblW w:w="9355" w:type="dxa"/>
        <w:jc w:val="left"/>
        <w:tblInd w:w="0" w:type="dxa"/>
        <w:tblBorders>
          <w:top w:val="single" w:sz="2" w:space="0" w:color="000001"/>
          <w:left w:val="single" w:sz="2" w:space="0" w:color="000001"/>
          <w:bottom w:val="single" w:sz="2" w:space="0" w:color="000001"/>
          <w:insideH w:val="single" w:sz="2" w:space="0" w:color="000001"/>
        </w:tblBorders>
        <w:tblCellMar>
          <w:top w:w="55" w:type="dxa"/>
          <w:left w:w="42" w:type="dxa"/>
          <w:bottom w:w="55" w:type="dxa"/>
          <w:right w:w="55" w:type="dxa"/>
        </w:tblCellMar>
      </w:tblPr>
      <w:tblGrid>
        <w:gridCol w:w="2100"/>
        <w:gridCol w:w="2265"/>
        <w:gridCol w:w="2550"/>
        <w:gridCol w:w="2439"/>
      </w:tblGrid>
      <w:tr>
        <w:trPr>
          <w:trHeight w:val="570" w:hRule="atLeast"/>
        </w:trPr>
        <w:tc>
          <w:tcPr>
            <w:tcW w:w="2100" w:type="dxa"/>
            <w:tcBorders>
              <w:top w:val="single" w:sz="2" w:space="0" w:color="000001"/>
              <w:left w:val="single" w:sz="2" w:space="0" w:color="000001"/>
              <w:bottom w:val="single" w:sz="2" w:space="0" w:color="000001"/>
              <w:insideH w:val="single" w:sz="2" w:space="0" w:color="000001"/>
            </w:tcBorders>
            <w:shd w:fill="DDDDDD" w:val="clear"/>
          </w:tcPr>
          <w:p>
            <w:pPr>
              <w:pStyle w:val="Corpodetexto"/>
              <w:spacing w:before="0" w:after="120"/>
              <w:jc w:val="center"/>
              <w:rPr>
                <w:rFonts w:ascii="Times New Roman" w:hAnsi="Times New Roman"/>
                <w:b w:val="false"/>
                <w:b w:val="false"/>
                <w:bCs w:val="false"/>
                <w:sz w:val="21"/>
                <w:szCs w:val="21"/>
              </w:rPr>
            </w:pPr>
            <w:r>
              <w:rPr>
                <w:rFonts w:ascii="Times New Roman" w:hAnsi="Times New Roman"/>
                <w:b w:val="false"/>
                <w:bCs w:val="false"/>
                <w:sz w:val="21"/>
                <w:szCs w:val="21"/>
              </w:rPr>
            </w:r>
          </w:p>
        </w:tc>
        <w:tc>
          <w:tcPr>
            <w:tcW w:w="2265" w:type="dxa"/>
            <w:tcBorders>
              <w:top w:val="single" w:sz="2" w:space="0" w:color="000001"/>
              <w:left w:val="single" w:sz="2" w:space="0" w:color="000001"/>
              <w:bottom w:val="single" w:sz="2" w:space="0" w:color="000001"/>
              <w:insideH w:val="single" w:sz="2" w:space="0" w:color="000001"/>
            </w:tcBorders>
            <w:shd w:fill="DDDDDD" w:val="clear"/>
          </w:tcPr>
          <w:p>
            <w:pPr>
              <w:pStyle w:val="Corpodetexto"/>
              <w:spacing w:before="0" w:after="120"/>
              <w:jc w:val="center"/>
              <w:rPr>
                <w:rFonts w:ascii="Times New Roman" w:hAnsi="Times New Roman"/>
                <w:b w:val="false"/>
                <w:b w:val="false"/>
                <w:bCs w:val="false"/>
                <w:sz w:val="21"/>
                <w:szCs w:val="21"/>
              </w:rPr>
            </w:pPr>
            <w:r>
              <w:rPr>
                <w:rFonts w:ascii="Times New Roman" w:hAnsi="Times New Roman"/>
                <w:b w:val="false"/>
                <w:bCs w:val="false"/>
                <w:sz w:val="21"/>
                <w:szCs w:val="21"/>
              </w:rPr>
              <w:t>Falha de natureza crítica</w:t>
            </w:r>
          </w:p>
        </w:tc>
        <w:tc>
          <w:tcPr>
            <w:tcW w:w="2550" w:type="dxa"/>
            <w:tcBorders>
              <w:top w:val="single" w:sz="2" w:space="0" w:color="000001"/>
              <w:left w:val="single" w:sz="2" w:space="0" w:color="000001"/>
              <w:bottom w:val="single" w:sz="2" w:space="0" w:color="000001"/>
              <w:insideH w:val="single" w:sz="2" w:space="0" w:color="000001"/>
            </w:tcBorders>
            <w:shd w:fill="DDDDDD" w:val="clear"/>
          </w:tcPr>
          <w:p>
            <w:pPr>
              <w:pStyle w:val="Corpodetexto"/>
              <w:spacing w:before="0" w:after="120"/>
              <w:jc w:val="center"/>
              <w:rPr>
                <w:rFonts w:ascii="Times New Roman" w:hAnsi="Times New Roman"/>
                <w:b w:val="false"/>
                <w:b w:val="false"/>
                <w:bCs w:val="false"/>
                <w:sz w:val="21"/>
                <w:szCs w:val="21"/>
              </w:rPr>
            </w:pPr>
            <w:r>
              <w:rPr>
                <w:rFonts w:ascii="Times New Roman" w:hAnsi="Times New Roman"/>
                <w:b w:val="false"/>
                <w:bCs w:val="false"/>
                <w:sz w:val="21"/>
                <w:szCs w:val="21"/>
              </w:rPr>
              <w:t xml:space="preserve">Falha de natureza grave. </w:t>
            </w:r>
          </w:p>
        </w:tc>
        <w:tc>
          <w:tcPr>
            <w:tcW w:w="2439"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DDDDDD" w:val="clear"/>
          </w:tcPr>
          <w:p>
            <w:pPr>
              <w:pStyle w:val="Corpodetexto"/>
              <w:spacing w:before="0" w:after="120"/>
              <w:jc w:val="center"/>
              <w:rPr>
                <w:rFonts w:ascii="Times New Roman" w:hAnsi="Times New Roman"/>
                <w:b w:val="false"/>
                <w:b w:val="false"/>
                <w:bCs w:val="false"/>
                <w:sz w:val="21"/>
                <w:szCs w:val="21"/>
              </w:rPr>
            </w:pPr>
            <w:r>
              <w:rPr>
                <w:rFonts w:ascii="Times New Roman" w:hAnsi="Times New Roman"/>
                <w:b w:val="false"/>
                <w:bCs w:val="false"/>
                <w:sz w:val="21"/>
                <w:szCs w:val="21"/>
              </w:rPr>
              <w:t>Outras desconformidades.</w:t>
            </w:r>
          </w:p>
        </w:tc>
      </w:tr>
      <w:tr>
        <w:trPr/>
        <w:tc>
          <w:tcPr>
            <w:tcW w:w="2100" w:type="dxa"/>
            <w:tcBorders>
              <w:top w:val="single" w:sz="2" w:space="0" w:color="000001"/>
              <w:left w:val="single" w:sz="2" w:space="0" w:color="000001"/>
              <w:bottom w:val="single" w:sz="2" w:space="0" w:color="000001"/>
              <w:insideH w:val="single" w:sz="2" w:space="0" w:color="000001"/>
            </w:tcBorders>
            <w:shd w:fill="auto" w:val="clear"/>
          </w:tcPr>
          <w:p>
            <w:pPr>
              <w:pStyle w:val="Contedodatabela"/>
              <w:rPr>
                <w:rFonts w:ascii="Times New Roman" w:hAnsi="Times New Roman"/>
              </w:rPr>
            </w:pPr>
            <w:r>
              <w:rPr>
                <w:rFonts w:ascii="Times New Roman" w:hAnsi="Times New Roman"/>
              </w:rPr>
              <w:t>Quantidade de reclamações.</w:t>
            </w:r>
          </w:p>
        </w:tc>
        <w:tc>
          <w:tcPr>
            <w:tcW w:w="2265" w:type="dxa"/>
            <w:tcBorders>
              <w:top w:val="single" w:sz="2" w:space="0" w:color="000001"/>
              <w:left w:val="single" w:sz="2" w:space="0" w:color="000001"/>
              <w:bottom w:val="single" w:sz="2" w:space="0" w:color="000001"/>
              <w:insideH w:val="single" w:sz="2" w:space="0" w:color="000001"/>
            </w:tcBorders>
            <w:shd w:fill="auto" w:val="clear"/>
          </w:tcPr>
          <w:p>
            <w:pPr>
              <w:pStyle w:val="Contedodatabela"/>
              <w:jc w:val="center"/>
              <w:rPr/>
            </w:pPr>
            <w:r>
              <w:rPr/>
              <w:t>2</w:t>
            </w:r>
          </w:p>
        </w:tc>
        <w:tc>
          <w:tcPr>
            <w:tcW w:w="2550" w:type="dxa"/>
            <w:tcBorders>
              <w:top w:val="single" w:sz="2" w:space="0" w:color="000001"/>
              <w:left w:val="single" w:sz="2" w:space="0" w:color="000001"/>
              <w:bottom w:val="single" w:sz="2" w:space="0" w:color="000001"/>
              <w:insideH w:val="single" w:sz="2" w:space="0" w:color="000001"/>
            </w:tcBorders>
            <w:shd w:fill="auto" w:val="clear"/>
          </w:tcPr>
          <w:p>
            <w:pPr>
              <w:pStyle w:val="Contedodatabela"/>
              <w:jc w:val="center"/>
              <w:rPr/>
            </w:pPr>
            <w:r>
              <w:rPr/>
              <w:t>5</w:t>
            </w:r>
          </w:p>
        </w:tc>
        <w:tc>
          <w:tcPr>
            <w:tcW w:w="2439"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Pr>
          <w:p>
            <w:pPr>
              <w:pStyle w:val="Contedodatabela"/>
              <w:jc w:val="center"/>
              <w:rPr/>
            </w:pPr>
            <w:r>
              <w:rPr/>
              <w:t>10</w:t>
            </w:r>
          </w:p>
        </w:tc>
      </w:tr>
    </w:tbl>
    <w:p>
      <w:pPr>
        <w:pStyle w:val="Normal"/>
        <w:tabs>
          <w:tab w:val="left" w:pos="0" w:leader="none"/>
        </w:tabs>
        <w:rPr>
          <w:rFonts w:ascii="Times New Roman" w:hAnsi="Times New Roman"/>
          <w:color w:val="00000A"/>
          <w:sz w:val="24"/>
          <w:szCs w:val="24"/>
        </w:rPr>
      </w:pPr>
      <w:r>
        <w:rPr>
          <w:rFonts w:ascii="Times New Roman" w:hAnsi="Times New Roman"/>
          <w:color w:val="00000A"/>
          <w:sz w:val="24"/>
          <w:szCs w:val="24"/>
        </w:rPr>
      </w:r>
    </w:p>
    <w:p>
      <w:pPr>
        <w:pStyle w:val="Normal"/>
        <w:tabs>
          <w:tab w:val="left" w:pos="0" w:leader="none"/>
        </w:tabs>
        <w:spacing w:lineRule="auto" w:line="360"/>
        <w:rPr/>
      </w:pPr>
      <w:r>
        <w:rPr>
          <w:rFonts w:ascii="Times New Roman" w:hAnsi="Times New Roman"/>
          <w:color w:val="00000A"/>
          <w:sz w:val="24"/>
          <w:szCs w:val="24"/>
        </w:rPr>
        <w:t>8.19.</w:t>
        <w:tab/>
      </w:r>
      <w:r>
        <w:rPr>
          <w:rFonts w:ascii="Times New Roman" w:hAnsi="Times New Roman"/>
          <w:i w:val="false"/>
          <w:caps w:val="false"/>
          <w:smallCaps w:val="false"/>
          <w:color w:val="000000"/>
          <w:sz w:val="24"/>
        </w:rPr>
        <w:t>Todas as falhas serão registradas segundo sua categoria e respectiva pontuação. A depender do resultado da soma da pontuação acumulada pela empresa durante o mês em uma ou mais vistorias, esta receberá um conceito de Fator de Qualidade – FQ- (bom, regular ou ruim) conforme tabela abaixo.</w:t>
      </w:r>
    </w:p>
    <w:tbl>
      <w:tblPr>
        <w:tblW w:w="9355" w:type="dxa"/>
        <w:jc w:val="left"/>
        <w:tblInd w:w="0" w:type="dxa"/>
        <w:tblBorders>
          <w:top w:val="single" w:sz="2" w:space="0" w:color="000001"/>
          <w:left w:val="single" w:sz="2" w:space="0" w:color="000001"/>
          <w:bottom w:val="single" w:sz="2" w:space="0" w:color="000001"/>
          <w:right w:val="single" w:sz="2" w:space="0" w:color="000001"/>
          <w:insideH w:val="single" w:sz="2" w:space="0" w:color="000001"/>
          <w:insideV w:val="single" w:sz="2" w:space="0" w:color="000001"/>
        </w:tblBorders>
        <w:tblCellMar>
          <w:top w:w="55" w:type="dxa"/>
          <w:left w:w="42" w:type="dxa"/>
          <w:bottom w:w="55" w:type="dxa"/>
          <w:right w:w="55" w:type="dxa"/>
        </w:tblCellMar>
      </w:tblPr>
      <w:tblGrid>
        <w:gridCol w:w="2338"/>
        <w:gridCol w:w="2339"/>
        <w:gridCol w:w="2338"/>
        <w:gridCol w:w="2339"/>
      </w:tblGrid>
      <w:tr>
        <w:trPr/>
        <w:tc>
          <w:tcPr>
            <w:tcW w:w="9354" w:type="dxa"/>
            <w:gridSpan w:val="4"/>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DDDDDD" w:val="clear"/>
          </w:tcPr>
          <w:p>
            <w:pPr>
              <w:pStyle w:val="Contedodatabela"/>
              <w:jc w:val="center"/>
              <w:rPr>
                <w:rFonts w:ascii="Times New Roman" w:hAnsi="Times New Roman"/>
              </w:rPr>
            </w:pPr>
            <w:r>
              <w:rPr>
                <w:rFonts w:ascii="Times New Roman" w:hAnsi="Times New Roman"/>
              </w:rPr>
              <w:t>Avaliação da fiscalização</w:t>
            </w:r>
          </w:p>
        </w:tc>
      </w:tr>
      <w:tr>
        <w:trPr/>
        <w:tc>
          <w:tcPr>
            <w:tcW w:w="2338"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Pr>
          <w:p>
            <w:pPr>
              <w:pStyle w:val="Contedodatabela"/>
              <w:jc w:val="center"/>
              <w:rPr>
                <w:rFonts w:ascii="Times New Roman" w:hAnsi="Times New Roman"/>
              </w:rPr>
            </w:pPr>
            <w:r>
              <w:rPr>
                <w:rFonts w:ascii="Times New Roman" w:hAnsi="Times New Roman"/>
              </w:rPr>
              <w:t>Soma total de pontos no mês</w:t>
            </w:r>
          </w:p>
        </w:tc>
        <w:tc>
          <w:tcPr>
            <w:tcW w:w="2339"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Pr>
          <w:p>
            <w:pPr>
              <w:pStyle w:val="Contedodatabela"/>
              <w:jc w:val="center"/>
              <w:rPr>
                <w:rFonts w:ascii="Times New Roman" w:hAnsi="Times New Roman"/>
              </w:rPr>
            </w:pPr>
            <w:r>
              <w:rPr>
                <w:rFonts w:ascii="Times New Roman" w:hAnsi="Times New Roman"/>
              </w:rPr>
              <w:t>0 a 20 pontos</w:t>
            </w:r>
          </w:p>
        </w:tc>
        <w:tc>
          <w:tcPr>
            <w:tcW w:w="2338"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Pr>
          <w:p>
            <w:pPr>
              <w:pStyle w:val="Contedodatabela"/>
              <w:jc w:val="center"/>
              <w:rPr>
                <w:rFonts w:ascii="Times New Roman" w:hAnsi="Times New Roman"/>
              </w:rPr>
            </w:pPr>
            <w:r>
              <w:rPr>
                <w:rFonts w:ascii="Times New Roman" w:hAnsi="Times New Roman"/>
              </w:rPr>
              <w:t>21 a 150 pontos</w:t>
            </w:r>
          </w:p>
        </w:tc>
        <w:tc>
          <w:tcPr>
            <w:tcW w:w="2339"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Pr>
          <w:p>
            <w:pPr>
              <w:pStyle w:val="Contedodatabela"/>
              <w:jc w:val="center"/>
              <w:rPr>
                <w:rFonts w:ascii="Times New Roman" w:hAnsi="Times New Roman"/>
              </w:rPr>
            </w:pPr>
            <w:r>
              <w:rPr>
                <w:rFonts w:ascii="Times New Roman" w:hAnsi="Times New Roman"/>
              </w:rPr>
              <w:t>Mais de 150 pontos</w:t>
            </w:r>
          </w:p>
        </w:tc>
      </w:tr>
      <w:tr>
        <w:trPr/>
        <w:tc>
          <w:tcPr>
            <w:tcW w:w="2338"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Pr>
          <w:p>
            <w:pPr>
              <w:pStyle w:val="Contedodatabela"/>
              <w:jc w:val="center"/>
              <w:rPr>
                <w:rFonts w:ascii="Times New Roman" w:hAnsi="Times New Roman"/>
                <w:b/>
                <w:b/>
                <w:bCs/>
              </w:rPr>
            </w:pPr>
            <w:r>
              <w:rPr>
                <w:rFonts w:ascii="Times New Roman" w:hAnsi="Times New Roman"/>
                <w:b/>
                <w:bCs/>
              </w:rPr>
              <w:t>Conceito</w:t>
            </w:r>
          </w:p>
        </w:tc>
        <w:tc>
          <w:tcPr>
            <w:tcW w:w="2339"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Pr>
          <w:p>
            <w:pPr>
              <w:pStyle w:val="Contedodatabela"/>
              <w:jc w:val="center"/>
              <w:rPr>
                <w:rFonts w:ascii="Times New Roman" w:hAnsi="Times New Roman"/>
                <w:b/>
                <w:b/>
                <w:bCs/>
              </w:rPr>
            </w:pPr>
            <w:r>
              <w:rPr>
                <w:rFonts w:ascii="Times New Roman" w:hAnsi="Times New Roman"/>
                <w:b/>
                <w:bCs/>
              </w:rPr>
              <w:t>Bom</w:t>
            </w:r>
          </w:p>
        </w:tc>
        <w:tc>
          <w:tcPr>
            <w:tcW w:w="2338"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Pr>
          <w:p>
            <w:pPr>
              <w:pStyle w:val="Contedodatabela"/>
              <w:jc w:val="center"/>
              <w:rPr>
                <w:rFonts w:ascii="Times New Roman" w:hAnsi="Times New Roman"/>
                <w:b/>
                <w:b/>
                <w:bCs/>
              </w:rPr>
            </w:pPr>
            <w:r>
              <w:rPr>
                <w:rFonts w:ascii="Times New Roman" w:hAnsi="Times New Roman"/>
                <w:b/>
                <w:bCs/>
              </w:rPr>
              <w:t>Regular</w:t>
            </w:r>
          </w:p>
        </w:tc>
        <w:tc>
          <w:tcPr>
            <w:tcW w:w="2339"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Pr>
          <w:p>
            <w:pPr>
              <w:pStyle w:val="Contedodatabela"/>
              <w:jc w:val="center"/>
              <w:rPr>
                <w:rFonts w:ascii="Times New Roman" w:hAnsi="Times New Roman"/>
                <w:b/>
                <w:b/>
                <w:bCs/>
              </w:rPr>
            </w:pPr>
            <w:r>
              <w:rPr>
                <w:rFonts w:ascii="Times New Roman" w:hAnsi="Times New Roman"/>
                <w:b/>
                <w:bCs/>
              </w:rPr>
              <w:t>Ruim</w:t>
            </w:r>
          </w:p>
        </w:tc>
      </w:tr>
      <w:tr>
        <w:trPr/>
        <w:tc>
          <w:tcPr>
            <w:tcW w:w="2338"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Pr>
          <w:p>
            <w:pPr>
              <w:pStyle w:val="Contedodatabela"/>
              <w:jc w:val="center"/>
              <w:rPr>
                <w:rFonts w:ascii="Times New Roman" w:hAnsi="Times New Roman"/>
                <w:b/>
                <w:b/>
                <w:bCs/>
              </w:rPr>
            </w:pPr>
            <w:r>
              <w:rPr>
                <w:rFonts w:ascii="Times New Roman" w:hAnsi="Times New Roman"/>
                <w:b/>
                <w:bCs/>
              </w:rPr>
              <w:t xml:space="preserve">FQ </w:t>
            </w:r>
          </w:p>
        </w:tc>
        <w:tc>
          <w:tcPr>
            <w:tcW w:w="2339"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Pr>
          <w:p>
            <w:pPr>
              <w:pStyle w:val="Contedodatabela"/>
              <w:jc w:val="center"/>
              <w:rPr>
                <w:rFonts w:ascii="Times New Roman" w:hAnsi="Times New Roman"/>
                <w:b/>
                <w:b/>
                <w:bCs/>
              </w:rPr>
            </w:pPr>
            <w:r>
              <w:rPr>
                <w:rFonts w:ascii="Times New Roman" w:hAnsi="Times New Roman"/>
                <w:b/>
                <w:bCs/>
              </w:rPr>
              <w:t>100%</w:t>
            </w:r>
          </w:p>
        </w:tc>
        <w:tc>
          <w:tcPr>
            <w:tcW w:w="2338"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Pr>
          <w:p>
            <w:pPr>
              <w:pStyle w:val="Contedodatabela"/>
              <w:jc w:val="center"/>
              <w:rPr>
                <w:rFonts w:ascii="Times New Roman" w:hAnsi="Times New Roman"/>
                <w:b/>
                <w:b/>
                <w:bCs/>
              </w:rPr>
            </w:pPr>
            <w:r>
              <w:rPr>
                <w:rFonts w:ascii="Times New Roman" w:hAnsi="Times New Roman"/>
                <w:b/>
                <w:bCs/>
              </w:rPr>
              <w:t>97,5%</w:t>
            </w:r>
          </w:p>
        </w:tc>
        <w:tc>
          <w:tcPr>
            <w:tcW w:w="2339"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Pr>
          <w:p>
            <w:pPr>
              <w:pStyle w:val="Contedodatabela"/>
              <w:jc w:val="center"/>
              <w:rPr>
                <w:rFonts w:ascii="Times New Roman" w:hAnsi="Times New Roman"/>
                <w:b/>
                <w:b/>
                <w:bCs/>
              </w:rPr>
            </w:pPr>
            <w:r>
              <w:rPr>
                <w:rFonts w:ascii="Times New Roman" w:hAnsi="Times New Roman"/>
                <w:b/>
                <w:bCs/>
              </w:rPr>
              <w:t>95%</w:t>
            </w:r>
          </w:p>
        </w:tc>
      </w:tr>
    </w:tbl>
    <w:p>
      <w:pPr>
        <w:pStyle w:val="Normal"/>
        <w:tabs>
          <w:tab w:val="left" w:pos="0" w:leader="none"/>
        </w:tabs>
        <w:rPr>
          <w:i w:val="false"/>
          <w:i w:val="false"/>
          <w:caps w:val="false"/>
          <w:smallCaps w:val="false"/>
          <w:color w:val="000000"/>
        </w:rPr>
      </w:pPr>
      <w:r>
        <w:rPr>
          <w:i w:val="false"/>
          <w:caps w:val="false"/>
          <w:smallCaps w:val="false"/>
          <w:color w:val="000000"/>
        </w:rPr>
      </w:r>
    </w:p>
    <w:p>
      <w:pPr>
        <w:pStyle w:val="Normal"/>
        <w:tabs>
          <w:tab w:val="left" w:pos="0" w:leader="none"/>
        </w:tabs>
        <w:spacing w:lineRule="auto" w:line="360"/>
        <w:rPr/>
      </w:pPr>
      <w:r>
        <w:rPr>
          <w:rFonts w:ascii="Times New Roman" w:hAnsi="Times New Roman"/>
          <w:color w:val="00000A"/>
          <w:sz w:val="24"/>
          <w:szCs w:val="24"/>
        </w:rPr>
        <w:t>8.20.</w:t>
        <w:tab/>
      </w:r>
      <w:r>
        <w:rPr>
          <w:rFonts w:ascii="Times New Roman" w:hAnsi="Times New Roman"/>
          <w:i w:val="false"/>
          <w:caps w:val="false"/>
          <w:smallCaps w:val="false"/>
          <w:color w:val="000000"/>
          <w:sz w:val="24"/>
        </w:rPr>
        <w:t>Ao final de cada período avaliativo a empresa receberá da administração um relatório com as falhas registradas e com o conceito final do FQ obtido com base na soma total da pontuação obtida.</w:t>
      </w:r>
    </w:p>
    <w:p>
      <w:pPr>
        <w:pStyle w:val="Normal"/>
        <w:spacing w:lineRule="auto" w:line="360"/>
        <w:rPr/>
      </w:pPr>
      <w:r>
        <w:rPr>
          <w:rFonts w:eastAsia="PalatinoLinotype" w:ascii="Times New Roman" w:hAnsi="Times New Roman"/>
          <w:sz w:val="24"/>
          <w:szCs w:val="24"/>
        </w:rPr>
        <w:t>9. REQUISITOS DA CONTRATAÇÃO</w:t>
      </w:r>
    </w:p>
    <w:p>
      <w:pPr>
        <w:pStyle w:val="Normal"/>
        <w:spacing w:lineRule="auto" w:line="360"/>
        <w:rPr/>
      </w:pPr>
      <w:r>
        <w:rPr>
          <w:rFonts w:eastAsia="PalatinoLinotype" w:ascii="Times New Roman" w:hAnsi="Times New Roman"/>
          <w:sz w:val="24"/>
          <w:szCs w:val="24"/>
        </w:rPr>
        <w:t>9.1. Os profissionais selecionados pela Contratada para a prestação dos serviços de recepção deverão atender os seguintes requisitos:</w:t>
      </w:r>
    </w:p>
    <w:p>
      <w:pPr>
        <w:pStyle w:val="Normal"/>
        <w:shd w:val="clear" w:color="auto" w:fill="FFFFFF"/>
        <w:spacing w:lineRule="auto" w:line="360"/>
        <w:rPr/>
      </w:pPr>
      <w:r>
        <w:rPr>
          <w:rFonts w:eastAsia="PalatinoLinotype" w:ascii="Times New Roman" w:hAnsi="Times New Roman"/>
          <w:sz w:val="24"/>
          <w:szCs w:val="24"/>
        </w:rPr>
        <w:tab/>
        <w:t>9.1.1.</w:t>
      </w:r>
      <w:r>
        <w:rPr>
          <w:rFonts w:eastAsia="PalatinoLinotype" w:ascii="Times New Roman" w:hAnsi="Times New Roman"/>
          <w:color w:val="00000A"/>
          <w:sz w:val="24"/>
          <w:szCs w:val="24"/>
        </w:rPr>
        <w:t xml:space="preserve"> Cumprir jornada (s) de 40 (quarenta) horas semanais, conforme estabelecida (s) pela Administração, com profissionais qualificados e habilitados, conforme descrição no item 6.5; </w:t>
      </w:r>
    </w:p>
    <w:p>
      <w:pPr>
        <w:pStyle w:val="Normal"/>
        <w:spacing w:lineRule="auto" w:line="360"/>
        <w:rPr/>
      </w:pPr>
      <w:r>
        <w:rPr>
          <w:rFonts w:eastAsia="PalatinoLinotype" w:ascii="Times New Roman" w:hAnsi="Times New Roman"/>
          <w:sz w:val="24"/>
          <w:szCs w:val="24"/>
        </w:rPr>
        <w:tab/>
        <w:t xml:space="preserve">9.1.2. Deverão estar de acordo a classificação do Código Brasileiro de Ocupações – CBO: </w:t>
      </w:r>
      <w:r>
        <w:rPr>
          <w:rFonts w:eastAsia="PalatinoLinotype" w:ascii="Times New Roman" w:hAnsi="Times New Roman"/>
          <w:color w:val="00000A"/>
          <w:sz w:val="24"/>
          <w:szCs w:val="24"/>
        </w:rPr>
        <w:t>4221-05</w:t>
      </w:r>
      <w:r>
        <w:rPr>
          <w:rFonts w:eastAsia="PalatinoLinotype" w:ascii="Times New Roman" w:hAnsi="Times New Roman"/>
          <w:color w:val="FF0000"/>
          <w:sz w:val="24"/>
          <w:szCs w:val="24"/>
        </w:rPr>
        <w:t xml:space="preserve"> </w:t>
      </w:r>
      <w:r>
        <w:rPr>
          <w:rFonts w:eastAsia="PalatinoLinotype" w:ascii="Times New Roman" w:hAnsi="Times New Roman"/>
          <w:sz w:val="24"/>
          <w:szCs w:val="24"/>
        </w:rPr>
        <w:t>com a devida capacitação necessária.</w:t>
      </w:r>
    </w:p>
    <w:p>
      <w:pPr>
        <w:pStyle w:val="Normal"/>
        <w:spacing w:lineRule="auto" w:line="360"/>
        <w:rPr/>
      </w:pPr>
      <w:r>
        <w:rPr>
          <w:rFonts w:eastAsia="PalatinoLinotype" w:ascii="Times New Roman" w:hAnsi="Times New Roman"/>
          <w:sz w:val="24"/>
          <w:szCs w:val="24"/>
        </w:rPr>
        <w:t>10. MODELO DE GESTÃO DO CONTRATO E CRITÉRIOS DE MEDIÇÃO E PAGAMENTO</w:t>
      </w:r>
    </w:p>
    <w:p>
      <w:pPr>
        <w:pStyle w:val="Normal"/>
        <w:spacing w:lineRule="auto" w:line="360"/>
        <w:rPr/>
      </w:pPr>
      <w:r>
        <w:rPr>
          <w:rFonts w:eastAsia="PalatinoLinotype" w:ascii="Times New Roman" w:hAnsi="Times New Roman"/>
          <w:sz w:val="24"/>
          <w:szCs w:val="24"/>
        </w:rPr>
        <w:t>10.1. Os atores envolvidos na gestão e fiscalização contratual estão elencados abaixo:</w:t>
      </w:r>
    </w:p>
    <w:p>
      <w:pPr>
        <w:pStyle w:val="Normal"/>
        <w:spacing w:lineRule="auto" w:line="360"/>
        <w:rPr/>
      </w:pPr>
      <w:r>
        <w:rPr>
          <w:rFonts w:eastAsia="PalatinoLinotype" w:ascii="Times New Roman" w:hAnsi="Times New Roman"/>
          <w:sz w:val="24"/>
          <w:szCs w:val="24"/>
        </w:rPr>
        <w:tab/>
        <w:t>10.1.1. O gestor do Contrato que terá a função de coordenar as atividades relacionadas à fiscalização técnica, administrativa, setorial e pelo público usuário, bem como dos atos preparatórios à instrução processual e ao encaminhamento da documentação pertinente ao setor de contratos para formalização dos procedimentos quanto aos aspectos que envolvam a prorrogação, alteração, reequilíbrio, pagamento, eventual aplicação de sanções, extinção do contrato, dentre outros;</w:t>
      </w:r>
    </w:p>
    <w:p>
      <w:pPr>
        <w:pStyle w:val="Normal"/>
        <w:spacing w:lineRule="auto" w:line="360"/>
        <w:rPr>
          <w:rFonts w:ascii="Times New Roman" w:hAnsi="Times New Roman" w:eastAsia="PalatinoLinotype"/>
          <w:sz w:val="24"/>
          <w:szCs w:val="24"/>
        </w:rPr>
      </w:pPr>
      <w:r>
        <w:rPr>
          <w:rFonts w:eastAsia="PalatinoLinotype" w:ascii="Times New Roman" w:hAnsi="Times New Roman"/>
          <w:sz w:val="24"/>
          <w:szCs w:val="24"/>
        </w:rPr>
        <w:t>10.1.2. As comunicações serão realizadas via e-mail, carta registrada (AR), ou dependendo da emergencialidade ou necessidade da celeridade da informação via telefone, sendo que a Contratada deverá o tratamento adequado as solicitações em todas as formas de comunicação elencadas.</w:t>
      </w:r>
    </w:p>
    <w:p>
      <w:pPr>
        <w:pStyle w:val="Normal"/>
        <w:spacing w:lineRule="auto" w:line="360"/>
        <w:rPr/>
      </w:pPr>
      <w:r>
        <w:rPr>
          <w:rFonts w:eastAsia="PalatinoLinotype" w:ascii="Times New Roman" w:hAnsi="Times New Roman"/>
          <w:sz w:val="24"/>
          <w:szCs w:val="24"/>
        </w:rPr>
        <w:t>11. UNIFORMES</w:t>
      </w:r>
    </w:p>
    <w:p>
      <w:pPr>
        <w:pStyle w:val="Normal"/>
        <w:spacing w:lineRule="auto" w:line="360"/>
        <w:rPr/>
      </w:pPr>
      <w:r>
        <w:rPr>
          <w:rFonts w:eastAsia="PalatinoLinotype" w:ascii="Times New Roman" w:hAnsi="Times New Roman"/>
          <w:sz w:val="24"/>
          <w:szCs w:val="24"/>
        </w:rPr>
        <w:t>11.1. Os uniformes a serem fornecidos pela Contratada a seus empregados deverão ser condizentes com a atividade a ser desempenhada no órgão Contratante e ao clima da cidade onde serviço será prestado, compreendendo peças para todas as estações climáticas do ano, sem qualquer repasse do custo para o empregado.</w:t>
      </w:r>
    </w:p>
    <w:p>
      <w:pPr>
        <w:pStyle w:val="Normal"/>
        <w:tabs>
          <w:tab w:val="left" w:pos="0" w:leader="none"/>
        </w:tabs>
        <w:spacing w:lineRule="auto" w:line="360"/>
        <w:rPr/>
      </w:pPr>
      <w:r>
        <w:rPr>
          <w:rFonts w:ascii="Times New Roman" w:hAnsi="Times New Roman"/>
          <w:sz w:val="24"/>
          <w:szCs w:val="24"/>
        </w:rPr>
        <w:t xml:space="preserve">11.2. Os uniformes deverão ser confeccionados com tecidos de boa qualidade, que permitam a boa mobilidade dos colaboradores, devendo ser resistentes, para não desbotarem, não rasgarem e não devem ser transparentes. </w:t>
      </w:r>
    </w:p>
    <w:p>
      <w:pPr>
        <w:pStyle w:val="Normal"/>
        <w:tabs>
          <w:tab w:val="left" w:pos="0" w:leader="none"/>
        </w:tabs>
        <w:spacing w:lineRule="auto" w:line="360"/>
        <w:rPr/>
      </w:pPr>
      <w:r>
        <w:rPr>
          <w:rFonts w:ascii="Times New Roman" w:hAnsi="Times New Roman"/>
          <w:color w:val="00000A"/>
          <w:sz w:val="24"/>
          <w:szCs w:val="24"/>
        </w:rPr>
        <w:t xml:space="preserve">11.3. Os uniformes deverão conter a identificação da empresa (nome e/ou logotipo) em local visível, pelo menos nas peças que compõem a parte superior do vestuário (impressa ou bordada). </w:t>
      </w:r>
    </w:p>
    <w:p>
      <w:pPr>
        <w:pStyle w:val="Normal"/>
        <w:spacing w:lineRule="auto" w:line="360"/>
        <w:rPr/>
      </w:pPr>
      <w:r>
        <w:rPr>
          <w:rFonts w:eastAsia="PalatinoLinotype" w:ascii="Times New Roman" w:hAnsi="Times New Roman"/>
          <w:sz w:val="24"/>
          <w:szCs w:val="24"/>
        </w:rPr>
        <w:t>11.4. O fornecimento dos uniformes deverá ser efetivado da seguinte forma:</w:t>
      </w:r>
    </w:p>
    <w:p>
      <w:pPr>
        <w:pStyle w:val="Normal"/>
        <w:tabs>
          <w:tab w:val="left" w:pos="0" w:leader="none"/>
        </w:tabs>
        <w:spacing w:lineRule="auto" w:line="360"/>
        <w:rPr/>
      </w:pPr>
      <w:r>
        <w:rPr>
          <w:rFonts w:eastAsia="PalatinoLinotype" w:ascii="Times New Roman" w:hAnsi="Times New Roman"/>
          <w:sz w:val="24"/>
          <w:szCs w:val="24"/>
        </w:rPr>
        <w:tab/>
        <w:t>11.4.1.</w:t>
      </w:r>
      <w:r>
        <w:rPr>
          <w:rFonts w:eastAsia="PalatinoLinotype" w:cs="PalatinoLinotype" w:ascii="Times New Roman" w:hAnsi="Times New Roman"/>
          <w:color w:val="00000A"/>
          <w:sz w:val="24"/>
          <w:szCs w:val="24"/>
        </w:rPr>
        <w:t xml:space="preserve"> 01 (um) conjunto completo ao empregado no </w:t>
      </w:r>
      <w:r>
        <w:rPr>
          <w:rFonts w:eastAsia="PalatinoLinotype" w:cs="Times New Roman" w:ascii="Times New Roman" w:hAnsi="Times New Roman"/>
          <w:color w:val="00000A"/>
          <w:sz w:val="24"/>
          <w:szCs w:val="24"/>
        </w:rPr>
        <w:t>até o dia útil anterior àquele definido pela CONTRATANTE para início da prestação dos serviços</w:t>
      </w:r>
      <w:r>
        <w:rPr>
          <w:rFonts w:eastAsia="PalatinoLinotype" w:cs="PalatinoLinotype" w:ascii="Times New Roman" w:hAnsi="Times New Roman"/>
          <w:color w:val="00000A"/>
          <w:sz w:val="24"/>
          <w:szCs w:val="24"/>
        </w:rPr>
        <w:t>, devendo ser substituído 01 (um) conjunto completo de uniforme a cada 06 (seis) meses, ou a qualquer época, no prazo máximo de 48 (quarenta e oito) horas, após comunicação escrita da Contratante, sempre que não atendam as condições mínimas de apresentação;</w:t>
      </w:r>
    </w:p>
    <w:p>
      <w:pPr>
        <w:pStyle w:val="Normal"/>
        <w:spacing w:lineRule="auto" w:line="360"/>
        <w:rPr/>
      </w:pPr>
      <w:r>
        <w:rPr>
          <w:rFonts w:eastAsia="PalatinoLinotype" w:ascii="Times New Roman" w:hAnsi="Times New Roman"/>
          <w:sz w:val="24"/>
          <w:szCs w:val="24"/>
        </w:rPr>
        <w:tab/>
        <w:t>11.4.2. No caso de empregada gestante, os uniformes deverão ser apropriados para a situação, substituindo-os sempre que estiverem apertados;</w:t>
      </w:r>
    </w:p>
    <w:p>
      <w:pPr>
        <w:pStyle w:val="Normal"/>
        <w:spacing w:lineRule="auto" w:line="360"/>
        <w:rPr/>
      </w:pPr>
      <w:r>
        <w:rPr>
          <w:rFonts w:eastAsia="PalatinoLinotype" w:ascii="Times New Roman" w:hAnsi="Times New Roman"/>
          <w:sz w:val="24"/>
          <w:szCs w:val="24"/>
        </w:rPr>
        <w:t>11.5. Os uniformes deverão ser entregues mediante recibo, cuja cópia, devidamente acompanhada do original para conferência, deverá ser enviada ao empregado responsável pela fiscalização do contrato.</w:t>
      </w:r>
    </w:p>
    <w:p>
      <w:pPr>
        <w:pStyle w:val="Normal"/>
        <w:tabs>
          <w:tab w:val="left" w:pos="0" w:leader="none"/>
        </w:tabs>
        <w:spacing w:lineRule="auto" w:line="360"/>
        <w:rPr/>
      </w:pPr>
      <w:r>
        <w:rPr>
          <w:rFonts w:ascii="Times New Roman" w:hAnsi="Times New Roman"/>
          <w:sz w:val="24"/>
          <w:szCs w:val="24"/>
        </w:rPr>
        <w:t>11.6. Quadro de uniformes</w:t>
      </w:r>
    </w:p>
    <w:tbl>
      <w:tblPr>
        <w:tblW w:w="9209" w:type="dxa"/>
        <w:jc w:val="left"/>
        <w:tblInd w:w="2"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108" w:type="dxa"/>
          <w:bottom w:w="0" w:type="dxa"/>
          <w:right w:w="108" w:type="dxa"/>
        </w:tblCellMar>
        <w:tblLook w:firstRow="0" w:noVBand="0" w:lastRow="0" w:firstColumn="0" w:lastColumn="0" w:noHBand="0" w:val="0000"/>
      </w:tblPr>
      <w:tblGrid>
        <w:gridCol w:w="2263"/>
        <w:gridCol w:w="5567"/>
        <w:gridCol w:w="1379"/>
      </w:tblGrid>
      <w:tr>
        <w:trPr>
          <w:trHeight w:val="450" w:hRule="atLeast"/>
        </w:trPr>
        <w:tc>
          <w:tcPr>
            <w:tcW w:w="9209" w:type="dxa"/>
            <w:gridSpan w:val="3"/>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D9D9D9" w:val="clear"/>
            <w:vAlign w:val="center"/>
          </w:tcPr>
          <w:p>
            <w:pPr>
              <w:pStyle w:val="Contedodatabela"/>
              <w:snapToGrid w:val="false"/>
              <w:spacing w:lineRule="auto" w:line="360"/>
              <w:jc w:val="center"/>
              <w:rPr/>
            </w:pPr>
            <w:r>
              <w:rPr>
                <w:rFonts w:cs="Times New Roman" w:ascii="Times New Roman" w:hAnsi="Times New Roman"/>
                <w:sz w:val="24"/>
                <w:szCs w:val="24"/>
              </w:rPr>
              <w:t>CONJUNTO COMPLETO POR EMPREGADO</w:t>
            </w:r>
          </w:p>
        </w:tc>
      </w:tr>
      <w:tr>
        <w:trPr>
          <w:trHeight w:val="509" w:hRule="atLeast"/>
        </w:trPr>
        <w:tc>
          <w:tcPr>
            <w:tcW w:w="9209" w:type="dxa"/>
            <w:gridSpan w:val="3"/>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Contedodatabela"/>
              <w:snapToGrid w:val="false"/>
              <w:spacing w:lineRule="auto" w:line="360"/>
              <w:jc w:val="center"/>
              <w:rPr>
                <w:rFonts w:ascii="Times New Roman" w:hAnsi="Times New Roman" w:cs="Times New Roman"/>
                <w:sz w:val="24"/>
                <w:szCs w:val="24"/>
              </w:rPr>
            </w:pPr>
            <w:r>
              <w:rPr>
                <w:rFonts w:cs="Times New Roman" w:ascii="Times New Roman" w:hAnsi="Times New Roman"/>
                <w:sz w:val="24"/>
                <w:szCs w:val="24"/>
              </w:rPr>
              <w:t>ITENS</w:t>
            </w:r>
          </w:p>
        </w:tc>
      </w:tr>
      <w:tr>
        <w:trPr>
          <w:trHeight w:val="451" w:hRule="atLeast"/>
        </w:trPr>
        <w:tc>
          <w:tcPr>
            <w:tcW w:w="226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Contedodatabela"/>
              <w:snapToGrid w:val="false"/>
              <w:spacing w:lineRule="auto" w:line="360"/>
              <w:jc w:val="center"/>
              <w:rPr>
                <w:rFonts w:ascii="Times New Roman" w:hAnsi="Times New Roman" w:cs="Times New Roman"/>
                <w:sz w:val="24"/>
                <w:szCs w:val="24"/>
              </w:rPr>
            </w:pPr>
            <w:r>
              <w:rPr>
                <w:rFonts w:cs="Times New Roman" w:ascii="Times New Roman" w:hAnsi="Times New Roman"/>
                <w:sz w:val="24"/>
                <w:szCs w:val="24"/>
              </w:rPr>
              <w:t>Calça comprida</w:t>
            </w:r>
          </w:p>
        </w:tc>
        <w:tc>
          <w:tcPr>
            <w:tcW w:w="556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Contedodatabela"/>
              <w:snapToGrid w:val="false"/>
              <w:spacing w:lineRule="auto" w:line="360"/>
              <w:jc w:val="both"/>
              <w:rPr>
                <w:rFonts w:ascii="Times New Roman" w:hAnsi="Times New Roman" w:cs="Times New Roman"/>
                <w:sz w:val="24"/>
                <w:szCs w:val="24"/>
              </w:rPr>
            </w:pPr>
            <w:r>
              <w:rPr>
                <w:rFonts w:cs="Times New Roman" w:ascii="Times New Roman" w:hAnsi="Times New Roman"/>
                <w:sz w:val="24"/>
                <w:szCs w:val="24"/>
              </w:rPr>
              <w:t>Na cor preta, em microfibra, Oxford ou similar.</w:t>
            </w:r>
          </w:p>
        </w:tc>
        <w:tc>
          <w:tcPr>
            <w:tcW w:w="137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Contedodatabela"/>
              <w:snapToGrid w:val="false"/>
              <w:spacing w:lineRule="auto" w:line="360"/>
              <w:jc w:val="both"/>
              <w:rPr>
                <w:rFonts w:ascii="Times New Roman" w:hAnsi="Times New Roman" w:cs="Times New Roman"/>
                <w:sz w:val="24"/>
                <w:szCs w:val="24"/>
              </w:rPr>
            </w:pPr>
            <w:r>
              <w:rPr>
                <w:rFonts w:cs="Times New Roman" w:ascii="Times New Roman" w:hAnsi="Times New Roman"/>
                <w:sz w:val="24"/>
                <w:szCs w:val="24"/>
              </w:rPr>
              <w:t>02 unidades</w:t>
            </w:r>
          </w:p>
        </w:tc>
      </w:tr>
      <w:tr>
        <w:trPr>
          <w:trHeight w:val="915" w:hRule="atLeast"/>
        </w:trPr>
        <w:tc>
          <w:tcPr>
            <w:tcW w:w="226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Contedodatabela"/>
              <w:snapToGrid w:val="false"/>
              <w:spacing w:lineRule="auto" w:line="360"/>
              <w:jc w:val="center"/>
              <w:rPr>
                <w:rFonts w:ascii="Times New Roman" w:hAnsi="Times New Roman" w:cs="Times New Roman"/>
                <w:sz w:val="24"/>
                <w:szCs w:val="24"/>
              </w:rPr>
            </w:pPr>
            <w:r>
              <w:rPr>
                <w:rFonts w:cs="Times New Roman" w:ascii="Times New Roman" w:hAnsi="Times New Roman"/>
                <w:sz w:val="24"/>
                <w:szCs w:val="24"/>
              </w:rPr>
              <w:t>Blusa</w:t>
            </w:r>
          </w:p>
        </w:tc>
        <w:tc>
          <w:tcPr>
            <w:tcW w:w="556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Contedodatabela"/>
              <w:snapToGrid w:val="false"/>
              <w:spacing w:lineRule="auto" w:line="360"/>
              <w:jc w:val="both"/>
              <w:rPr>
                <w:rFonts w:ascii="Times New Roman" w:hAnsi="Times New Roman" w:cs="Times New Roman"/>
                <w:sz w:val="24"/>
                <w:szCs w:val="24"/>
              </w:rPr>
            </w:pPr>
            <w:r>
              <w:rPr>
                <w:rFonts w:cs="Times New Roman" w:ascii="Times New Roman" w:hAnsi="Times New Roman"/>
                <w:sz w:val="24"/>
                <w:szCs w:val="24"/>
              </w:rPr>
              <w:t xml:space="preserve">Blusa manga comprida, na cor branca, em tecido 100% algodão. </w:t>
            </w:r>
          </w:p>
        </w:tc>
        <w:tc>
          <w:tcPr>
            <w:tcW w:w="137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Contedodatabela"/>
              <w:snapToGrid w:val="false"/>
              <w:spacing w:lineRule="auto" w:line="360"/>
              <w:jc w:val="both"/>
              <w:rPr>
                <w:rFonts w:ascii="Times New Roman" w:hAnsi="Times New Roman" w:cs="Times New Roman"/>
                <w:sz w:val="24"/>
                <w:szCs w:val="24"/>
              </w:rPr>
            </w:pPr>
            <w:r>
              <w:rPr>
                <w:rFonts w:cs="Times New Roman" w:ascii="Times New Roman" w:hAnsi="Times New Roman"/>
                <w:sz w:val="24"/>
                <w:szCs w:val="24"/>
              </w:rPr>
              <w:t>03 unidades</w:t>
            </w:r>
          </w:p>
        </w:tc>
      </w:tr>
      <w:tr>
        <w:trPr>
          <w:trHeight w:val="735" w:hRule="atLeast"/>
        </w:trPr>
        <w:tc>
          <w:tcPr>
            <w:tcW w:w="226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Contedodatabela"/>
              <w:snapToGrid w:val="false"/>
              <w:spacing w:lineRule="auto" w:line="360"/>
              <w:jc w:val="center"/>
              <w:rPr>
                <w:rFonts w:ascii="Times New Roman" w:hAnsi="Times New Roman" w:cs="Times New Roman"/>
                <w:sz w:val="24"/>
                <w:szCs w:val="24"/>
              </w:rPr>
            </w:pPr>
            <w:r>
              <w:rPr>
                <w:rFonts w:cs="Times New Roman" w:ascii="Times New Roman" w:hAnsi="Times New Roman"/>
                <w:sz w:val="24"/>
                <w:szCs w:val="24"/>
              </w:rPr>
              <w:t>Sapato</w:t>
            </w:r>
          </w:p>
        </w:tc>
        <w:tc>
          <w:tcPr>
            <w:tcW w:w="556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Contedodatabela"/>
              <w:snapToGrid w:val="false"/>
              <w:spacing w:lineRule="auto" w:line="360"/>
              <w:jc w:val="both"/>
              <w:rPr>
                <w:rFonts w:ascii="Times New Roman" w:hAnsi="Times New Roman" w:cs="Times New Roman"/>
                <w:sz w:val="24"/>
                <w:szCs w:val="24"/>
              </w:rPr>
            </w:pPr>
            <w:r>
              <w:rPr>
                <w:rFonts w:cs="Times New Roman" w:ascii="Times New Roman" w:hAnsi="Times New Roman"/>
                <w:sz w:val="24"/>
                <w:szCs w:val="24"/>
              </w:rPr>
              <w:t>Cor preta, social, fechado, salto baixo.</w:t>
            </w:r>
          </w:p>
        </w:tc>
        <w:tc>
          <w:tcPr>
            <w:tcW w:w="137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Contedodatabela"/>
              <w:snapToGrid w:val="false"/>
              <w:spacing w:lineRule="auto" w:line="360"/>
              <w:jc w:val="both"/>
              <w:rPr>
                <w:rFonts w:ascii="Times New Roman" w:hAnsi="Times New Roman" w:cs="Times New Roman"/>
                <w:sz w:val="24"/>
                <w:szCs w:val="24"/>
              </w:rPr>
            </w:pPr>
            <w:r>
              <w:rPr>
                <w:rFonts w:cs="Times New Roman" w:ascii="Times New Roman" w:hAnsi="Times New Roman"/>
                <w:sz w:val="24"/>
                <w:szCs w:val="24"/>
              </w:rPr>
              <w:t>01 par</w:t>
            </w:r>
          </w:p>
        </w:tc>
      </w:tr>
      <w:tr>
        <w:trPr>
          <w:trHeight w:val="390" w:hRule="atLeast"/>
        </w:trPr>
        <w:tc>
          <w:tcPr>
            <w:tcW w:w="226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Contedodatabela"/>
              <w:snapToGrid w:val="false"/>
              <w:spacing w:lineRule="auto" w:line="360"/>
              <w:jc w:val="center"/>
              <w:rPr>
                <w:rFonts w:ascii="Times New Roman" w:hAnsi="Times New Roman" w:cs="Times New Roman"/>
                <w:sz w:val="24"/>
                <w:szCs w:val="24"/>
              </w:rPr>
            </w:pPr>
            <w:r>
              <w:rPr>
                <w:rFonts w:cs="Times New Roman" w:ascii="Times New Roman" w:hAnsi="Times New Roman"/>
                <w:sz w:val="24"/>
                <w:szCs w:val="24"/>
              </w:rPr>
              <w:t>Meias</w:t>
            </w:r>
          </w:p>
        </w:tc>
        <w:tc>
          <w:tcPr>
            <w:tcW w:w="556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Contedodatabela"/>
              <w:snapToGrid w:val="false"/>
              <w:spacing w:lineRule="auto" w:line="360"/>
              <w:jc w:val="center"/>
              <w:rPr>
                <w:rFonts w:ascii="Times New Roman" w:hAnsi="Times New Roman" w:cs="Times New Roman"/>
                <w:sz w:val="24"/>
                <w:szCs w:val="24"/>
              </w:rPr>
            </w:pPr>
            <w:r>
              <w:rPr>
                <w:rFonts w:cs="Times New Roman" w:ascii="Times New Roman" w:hAnsi="Times New Roman"/>
                <w:sz w:val="24"/>
                <w:szCs w:val="24"/>
              </w:rPr>
              <w:t>Meias finas cor preta</w:t>
            </w:r>
          </w:p>
        </w:tc>
        <w:tc>
          <w:tcPr>
            <w:tcW w:w="137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Contedodatabela"/>
              <w:snapToGrid w:val="false"/>
              <w:spacing w:lineRule="auto" w:line="360"/>
              <w:jc w:val="both"/>
              <w:rPr>
                <w:rFonts w:ascii="Times New Roman" w:hAnsi="Times New Roman" w:cs="Times New Roman"/>
                <w:sz w:val="24"/>
                <w:szCs w:val="24"/>
              </w:rPr>
            </w:pPr>
            <w:r>
              <w:rPr>
                <w:rFonts w:cs="Times New Roman" w:ascii="Times New Roman" w:hAnsi="Times New Roman"/>
                <w:sz w:val="24"/>
                <w:szCs w:val="24"/>
              </w:rPr>
              <w:t>04 pares</w:t>
            </w:r>
          </w:p>
        </w:tc>
      </w:tr>
    </w:tbl>
    <w:p>
      <w:pPr>
        <w:pStyle w:val="Estilo1"/>
        <w:numPr>
          <w:ilvl w:val="0"/>
          <w:numId w:val="0"/>
        </w:numPr>
        <w:tabs>
          <w:tab w:val="left" w:pos="0" w:leader="none"/>
          <w:tab w:val="left" w:pos="851" w:leader="none"/>
        </w:tabs>
        <w:suppressAutoHyphens w:val="false"/>
        <w:spacing w:lineRule="auto" w:line="360" w:before="0" w:after="0"/>
        <w:rPr>
          <w:rFonts w:ascii="Times New Roman" w:hAnsi="Times New Roman"/>
          <w:b w:val="false"/>
          <w:b w:val="false"/>
          <w:bCs w:val="false"/>
          <w:sz w:val="24"/>
          <w:szCs w:val="24"/>
        </w:rPr>
      </w:pPr>
      <w:r>
        <w:rPr>
          <w:rFonts w:ascii="Times New Roman" w:hAnsi="Times New Roman"/>
          <w:b w:val="false"/>
          <w:bCs w:val="false"/>
          <w:sz w:val="24"/>
          <w:szCs w:val="24"/>
        </w:rPr>
        <w:t>11.7.</w:t>
      </w:r>
      <w:r>
        <w:rPr>
          <w:rFonts w:ascii="Times New Roman" w:hAnsi="Times New Roman"/>
          <w:b w:val="false"/>
          <w:bCs w:val="false"/>
          <w:sz w:val="20"/>
          <w:szCs w:val="20"/>
        </w:rPr>
        <w:t xml:space="preserve"> </w:t>
      </w:r>
      <w:r>
        <w:rPr>
          <w:rFonts w:cs="Times New Roman" w:ascii="Times New Roman" w:hAnsi="Times New Roman"/>
          <w:b w:val="false"/>
          <w:bCs w:val="false"/>
          <w:sz w:val="24"/>
          <w:szCs w:val="24"/>
        </w:rPr>
        <w:t>No prazo de até 5 (cinco) dias antes do início da prestação dos serviços, a CONTRATADA deverá apresentar amostra do conjunto completo do uniforme, para submetê-la à aprovação da CONTRATANTE antes de efetuar a entrega ao destinatário</w:t>
      </w:r>
    </w:p>
    <w:p>
      <w:pPr>
        <w:pStyle w:val="Nivel1"/>
        <w:numPr>
          <w:ilvl w:val="0"/>
          <w:numId w:val="0"/>
        </w:numPr>
        <w:spacing w:before="0" w:after="0"/>
        <w:rPr/>
      </w:pPr>
      <w:r>
        <w:rPr>
          <w:rFonts w:ascii="Times New Roman" w:hAnsi="Times New Roman"/>
          <w:b w:val="false"/>
          <w:bCs w:val="false"/>
          <w:sz w:val="24"/>
          <w:szCs w:val="24"/>
        </w:rPr>
        <w:t>12.</w:t>
        <w:tab/>
      </w:r>
      <w:bookmarkStart w:id="3" w:name="__DdeLink__7106_3998348328"/>
      <w:r>
        <w:rPr>
          <w:rFonts w:eastAsia="PalatinoLinotype" w:ascii="Times New Roman" w:hAnsi="Times New Roman"/>
          <w:b w:val="false"/>
          <w:bCs w:val="false"/>
          <w:sz w:val="24"/>
          <w:szCs w:val="24"/>
        </w:rPr>
        <w:t>INÍCIO DA EXECUÇÃO DOS SERVIÇOS</w:t>
      </w:r>
      <w:bookmarkEnd w:id="3"/>
    </w:p>
    <w:p>
      <w:pPr>
        <w:pStyle w:val="Normal"/>
        <w:tabs>
          <w:tab w:val="left" w:pos="0" w:leader="none"/>
        </w:tabs>
        <w:spacing w:lineRule="auto" w:line="360" w:before="0" w:after="0"/>
        <w:rPr/>
      </w:pPr>
      <w:r>
        <w:rPr>
          <w:rFonts w:eastAsia="PalatinoLinotype" w:ascii="Times New Roman" w:hAnsi="Times New Roman"/>
          <w:sz w:val="24"/>
          <w:szCs w:val="24"/>
        </w:rPr>
        <w:t>12.1.</w:t>
      </w:r>
      <w:r>
        <w:rPr>
          <w:rFonts w:ascii="Times New Roman" w:hAnsi="Times New Roman"/>
          <w:sz w:val="24"/>
          <w:szCs w:val="24"/>
        </w:rPr>
        <w:t xml:space="preserve"> A execução dos serviços será iniciada no dia seguinte ao término do contrato anterior, se ainda vigente, ou após a assinatura do contrato, cuja vigência será de 12 (doze) meses, podendo ser prorrogado até o limite de 60 (sessenta) meses, com manifestação prévia e expressa das partes.</w:t>
      </w:r>
    </w:p>
    <w:p>
      <w:pPr>
        <w:pStyle w:val="Normal"/>
        <w:spacing w:lineRule="auto" w:line="360" w:before="0" w:after="0"/>
        <w:rPr/>
      </w:pPr>
      <w:r>
        <w:rPr>
          <w:rFonts w:eastAsia="PalatinoLinotype" w:ascii="Times New Roman" w:hAnsi="Times New Roman"/>
          <w:sz w:val="24"/>
          <w:szCs w:val="24"/>
        </w:rPr>
        <w:t>13. OBRIGAÇÕES DA CONTRATANTE:</w:t>
      </w:r>
    </w:p>
    <w:p>
      <w:pPr>
        <w:pStyle w:val="Normal"/>
        <w:spacing w:lineRule="auto" w:line="360"/>
        <w:rPr/>
      </w:pPr>
      <w:r>
        <w:rPr>
          <w:rFonts w:eastAsia="PalatinoLinotype" w:ascii="Times New Roman" w:hAnsi="Times New Roman"/>
          <w:sz w:val="24"/>
          <w:szCs w:val="24"/>
        </w:rPr>
        <w:t>13.1. Exigir o cumprimento de todas as obrigações assumidas pela Contratada, de acordo com as cláusulas contratuais e os termos de sua proposta;</w:t>
      </w:r>
    </w:p>
    <w:p>
      <w:pPr>
        <w:pStyle w:val="Normal"/>
        <w:spacing w:lineRule="auto" w:line="360"/>
        <w:rPr/>
      </w:pPr>
      <w:r>
        <w:rPr>
          <w:rFonts w:eastAsia="PalatinoLinotype" w:ascii="Times New Roman" w:hAnsi="Times New Roman"/>
          <w:sz w:val="24"/>
          <w:szCs w:val="24"/>
        </w:rPr>
        <w:t>13.2. Exercer o acompanhamento e a fiscalização dos serviços, por servidor especialmente designado, anotando em registro próprio as falhas detectadas, indicando dia, mês e ano, bem como o nome dos empregados eventualmente envolvidos, e encaminhando os apontamentos à autoridade competente para as providências cabíveis;</w:t>
      </w:r>
    </w:p>
    <w:p>
      <w:pPr>
        <w:pStyle w:val="Normal"/>
        <w:spacing w:lineRule="auto" w:line="360"/>
        <w:rPr/>
      </w:pPr>
      <w:r>
        <w:rPr>
          <w:rFonts w:eastAsia="PalatinoLinotype" w:ascii="Times New Roman" w:hAnsi="Times New Roman"/>
          <w:sz w:val="24"/>
          <w:szCs w:val="24"/>
        </w:rPr>
        <w:t>13.3. Notificar a Contratada por escrito da ocorrência de eventuais imperfeições no curso da execução dos serviços, fixando prazo para a sua correção;</w:t>
      </w:r>
    </w:p>
    <w:p>
      <w:pPr>
        <w:pStyle w:val="Normal"/>
        <w:spacing w:lineRule="auto" w:line="360"/>
        <w:rPr/>
      </w:pPr>
      <w:r>
        <w:rPr>
          <w:rFonts w:eastAsia="PalatinoLinotype" w:ascii="Times New Roman" w:hAnsi="Times New Roman"/>
          <w:sz w:val="24"/>
          <w:szCs w:val="24"/>
        </w:rPr>
        <w:t>13.4. Não permitir que os empregados da Contratada realizem horas extras, exceto em caso de comprovada necessidade de serviço, formalmente justificada pela autoridade do órgão para o qual o trabalho seja prestado e desde que observado o limite da legislação trabalhista;</w:t>
      </w:r>
    </w:p>
    <w:p>
      <w:pPr>
        <w:pStyle w:val="Normal"/>
        <w:spacing w:lineRule="auto" w:line="360"/>
        <w:rPr/>
      </w:pPr>
      <w:r>
        <w:rPr>
          <w:rFonts w:eastAsia="PalatinoLinotype" w:ascii="Times New Roman" w:hAnsi="Times New Roman"/>
          <w:sz w:val="24"/>
          <w:szCs w:val="24"/>
        </w:rPr>
        <w:t>13.5. Pagar à Contratada o valor resultante da prestação do serviço, no prazo e condições estabelecidas no Edital e seus anexos;</w:t>
      </w:r>
    </w:p>
    <w:p>
      <w:pPr>
        <w:pStyle w:val="Normal"/>
        <w:spacing w:lineRule="auto" w:line="360"/>
        <w:rPr/>
      </w:pPr>
      <w:r>
        <w:rPr>
          <w:rFonts w:eastAsia="PalatinoLinotype" w:ascii="Times New Roman" w:hAnsi="Times New Roman"/>
          <w:sz w:val="24"/>
          <w:szCs w:val="24"/>
        </w:rPr>
        <w:t>13.6. Não praticar atos de ingerência na administração da Contratada, tais como:</w:t>
      </w:r>
    </w:p>
    <w:p>
      <w:pPr>
        <w:pStyle w:val="Normal"/>
        <w:spacing w:lineRule="auto" w:line="360"/>
        <w:rPr/>
      </w:pPr>
      <w:r>
        <w:rPr>
          <w:rFonts w:eastAsia="PalatinoLinotype" w:ascii="Times New Roman" w:hAnsi="Times New Roman"/>
          <w:sz w:val="24"/>
          <w:szCs w:val="24"/>
        </w:rPr>
        <w:tab/>
        <w:t>13.6.1. Exercer o poder de mando sobre os empregados da Contratada, devendo reportar-se somente aos prepostos ou responsáveis por ela indicados, exceto quando o objeto da contratação previr o atendimento direto, tais como nos serviços de recepção e apoio ao usuário;</w:t>
      </w:r>
    </w:p>
    <w:p>
      <w:pPr>
        <w:pStyle w:val="Normal"/>
        <w:spacing w:lineRule="auto" w:line="360"/>
        <w:rPr/>
      </w:pPr>
      <w:r>
        <w:rPr>
          <w:rFonts w:eastAsia="PalatinoLinotype" w:ascii="Times New Roman" w:hAnsi="Times New Roman"/>
          <w:sz w:val="24"/>
          <w:szCs w:val="24"/>
        </w:rPr>
        <w:tab/>
        <w:t>13.6.2. Direcionar a contratação de pessoas para trabalhar nas empresas Contratadas;</w:t>
      </w:r>
    </w:p>
    <w:p>
      <w:pPr>
        <w:pStyle w:val="Normal"/>
        <w:spacing w:lineRule="auto" w:line="360"/>
        <w:rPr/>
      </w:pPr>
      <w:r>
        <w:rPr>
          <w:rFonts w:eastAsia="PalatinoLinotype" w:ascii="Times New Roman" w:hAnsi="Times New Roman"/>
          <w:sz w:val="24"/>
          <w:szCs w:val="24"/>
        </w:rPr>
        <w:tab/>
        <w:t>13.6.3. Promover ou aceitar o desvio de funções dos trabalhadores da Contratada, mediante a utilização destes em atividades distintas daquelas previstas no objeto da contratação e em relação à função específica para a qual o trabalhador foi contratado; e</w:t>
      </w:r>
    </w:p>
    <w:p>
      <w:pPr>
        <w:pStyle w:val="Normal"/>
        <w:spacing w:lineRule="auto" w:line="360"/>
        <w:rPr/>
      </w:pPr>
      <w:r>
        <w:rPr>
          <w:rFonts w:eastAsia="PalatinoLinotype" w:ascii="Times New Roman" w:hAnsi="Times New Roman"/>
          <w:sz w:val="24"/>
          <w:szCs w:val="24"/>
        </w:rPr>
        <w:tab/>
        <w:t>13.6.4. Considerar os trabalhadores da Contratada como colaboradores eventuais do próprio órgão ou entidade responsável pela contratação, especialmente para efeito de concessão de diárias e passagens.</w:t>
      </w:r>
    </w:p>
    <w:p>
      <w:pPr>
        <w:pStyle w:val="Normal"/>
        <w:spacing w:lineRule="auto" w:line="360"/>
        <w:rPr/>
      </w:pPr>
      <w:r>
        <w:rPr>
          <w:rFonts w:eastAsia="PalatinoLinotype" w:ascii="Times New Roman" w:hAnsi="Times New Roman"/>
          <w:sz w:val="24"/>
          <w:szCs w:val="24"/>
        </w:rPr>
        <w:t>13.7. Fiscalizar mensalmente, por amostragem, o cumprimento das obrigações trabalhistas, previdenciárias e para com o FGTS, especialmente:</w:t>
      </w:r>
    </w:p>
    <w:p>
      <w:pPr>
        <w:pStyle w:val="Normal"/>
        <w:spacing w:lineRule="auto" w:line="360"/>
        <w:rPr/>
      </w:pPr>
      <w:r>
        <w:rPr>
          <w:rFonts w:eastAsia="PalatinoLinotype" w:ascii="Times New Roman" w:hAnsi="Times New Roman"/>
          <w:sz w:val="24"/>
          <w:szCs w:val="24"/>
        </w:rPr>
        <w:tab/>
        <w:t>13.7.1. A concessão de férias remuneradas e o pagamento do respectivo adicional, bem como de auxílio-transporte, auxílio-alimentação e auxílio-saúde, quando for devido;</w:t>
      </w:r>
    </w:p>
    <w:p>
      <w:pPr>
        <w:pStyle w:val="Normal"/>
        <w:spacing w:lineRule="auto" w:line="360"/>
        <w:rPr/>
      </w:pPr>
      <w:r>
        <w:rPr>
          <w:rFonts w:eastAsia="PalatinoLinotype" w:ascii="Times New Roman" w:hAnsi="Times New Roman"/>
          <w:sz w:val="24"/>
          <w:szCs w:val="24"/>
        </w:rPr>
        <w:tab/>
        <w:t>13.7.2. O recolhimento das contribuições previdenciárias e do FGTS dos empregados que efetivamente participem da execução dos serviços contratados, a fim de verificar qualquer irregularidade;</w:t>
      </w:r>
    </w:p>
    <w:p>
      <w:pPr>
        <w:pStyle w:val="Normal"/>
        <w:spacing w:lineRule="auto" w:line="360"/>
        <w:rPr/>
      </w:pPr>
      <w:r>
        <w:rPr>
          <w:rFonts w:eastAsia="PalatinoLinotype" w:ascii="Times New Roman" w:hAnsi="Times New Roman"/>
          <w:sz w:val="24"/>
          <w:szCs w:val="24"/>
        </w:rPr>
        <w:tab/>
        <w:t>13.7.3. O pagamento de obrigações trabalhistas e previdenciárias dos empregados dispensados até a data da extinção do contrato.</w:t>
      </w:r>
    </w:p>
    <w:p>
      <w:pPr>
        <w:pStyle w:val="Normal"/>
        <w:spacing w:lineRule="auto" w:line="360"/>
        <w:rPr/>
      </w:pPr>
      <w:r>
        <w:rPr>
          <w:rFonts w:eastAsia="PalatinoLinotype" w:ascii="Times New Roman" w:hAnsi="Times New Roman"/>
          <w:sz w:val="24"/>
          <w:szCs w:val="24"/>
        </w:rPr>
        <w:t>13.8. Analisar os termos de rescisão dos contratos de trabalho do pessoal empregado na prestação dos serviços no prazo de 30 (trinta) dias, prorrogável por igual período, após a extinção ou rescisão do contrato.</w:t>
      </w:r>
    </w:p>
    <w:p>
      <w:pPr>
        <w:pStyle w:val="Normal"/>
        <w:spacing w:lineRule="auto" w:line="360"/>
        <w:rPr/>
      </w:pPr>
      <w:r>
        <w:rPr>
          <w:rFonts w:eastAsia="PalatinoLinotype" w:ascii="Times New Roman" w:hAnsi="Times New Roman"/>
          <w:sz w:val="24"/>
          <w:szCs w:val="24"/>
        </w:rPr>
        <w:t>14. OBRIGAÇÕES DA CONTRATADA:</w:t>
      </w:r>
    </w:p>
    <w:p>
      <w:pPr>
        <w:pStyle w:val="Normal"/>
        <w:spacing w:lineRule="auto" w:line="360"/>
        <w:rPr/>
      </w:pPr>
      <w:r>
        <w:rPr>
          <w:rFonts w:eastAsia="PalatinoLinotype" w:ascii="Times New Roman" w:hAnsi="Times New Roman"/>
          <w:sz w:val="24"/>
          <w:szCs w:val="24"/>
        </w:rPr>
        <w:t>14.1. Executar os serviços conforme especificações deste Termo de Referência e de sua proposta, com a alocação dos empregados necessários ao perfeito cumprimento das cláusulas contratuais, além de fornecer os materiais e equipamentos, ferramentas e utensílios necessários, na qualidade e quantidade especificada neste Termo de Referência e em sua proposta;</w:t>
      </w:r>
    </w:p>
    <w:p>
      <w:pPr>
        <w:pStyle w:val="Normal"/>
        <w:spacing w:lineRule="auto" w:line="360"/>
        <w:rPr/>
      </w:pPr>
      <w:r>
        <w:rPr>
          <w:rFonts w:eastAsia="PalatinoLinotype" w:ascii="Times New Roman" w:hAnsi="Times New Roman"/>
          <w:sz w:val="24"/>
          <w:szCs w:val="24"/>
        </w:rPr>
        <w:t>14.2. Reparar, corrigir, remover ou substituir, às suas expensas, no total ou em parte, no prazo fixado pelo fiscal do contrato, os serviços efetuados em que se verificarem vícios, defeitos ou incorreções resultantes da execução ou dos materiais empregados;</w:t>
      </w:r>
    </w:p>
    <w:p>
      <w:pPr>
        <w:pStyle w:val="Normal"/>
        <w:spacing w:lineRule="auto" w:line="360"/>
        <w:rPr/>
      </w:pPr>
      <w:r>
        <w:rPr>
          <w:rFonts w:eastAsia="PalatinoLinotype" w:ascii="Times New Roman" w:hAnsi="Times New Roman"/>
          <w:sz w:val="24"/>
          <w:szCs w:val="24"/>
        </w:rPr>
        <w:t>14.3. Manter o empregado nos horários predeterminados pela Administração;</w:t>
      </w:r>
    </w:p>
    <w:p>
      <w:pPr>
        <w:pStyle w:val="Normal"/>
        <w:spacing w:lineRule="auto" w:line="360"/>
        <w:rPr/>
      </w:pPr>
      <w:r>
        <w:rPr>
          <w:rFonts w:eastAsia="PalatinoLinotype" w:ascii="Times New Roman" w:hAnsi="Times New Roman"/>
          <w:sz w:val="24"/>
          <w:szCs w:val="24"/>
        </w:rPr>
        <w:t>14.4. Responsabilizar-se pelos vícios e danos decorrentes da execução do objeto, de acordo com os artigos 14 e 17 a 27, do Código de Defesa do Consumidor (Lei nº 8.078, de 1990), ficando a Contratante autorizada a descontar da garantia, caso exigida no edital, ou dos pagamentos devidos à Contratada, o valor correspondente aos danos sofridos;</w:t>
      </w:r>
    </w:p>
    <w:p>
      <w:pPr>
        <w:pStyle w:val="Normal"/>
        <w:spacing w:lineRule="auto" w:line="360"/>
        <w:rPr/>
      </w:pPr>
      <w:r>
        <w:rPr>
          <w:rFonts w:eastAsia="PalatinoLinotype" w:ascii="Times New Roman" w:hAnsi="Times New Roman"/>
          <w:sz w:val="24"/>
          <w:szCs w:val="24"/>
        </w:rPr>
        <w:t>14.5. Utilizar empregados habilitados e com conhecimentos básicos dos serviços a serem executados, em conformidade com as normas e determinações em vigor;</w:t>
      </w:r>
    </w:p>
    <w:p>
      <w:pPr>
        <w:pStyle w:val="Normal"/>
        <w:spacing w:lineRule="auto" w:line="360"/>
        <w:rPr/>
      </w:pPr>
      <w:r>
        <w:rPr>
          <w:rFonts w:eastAsia="PalatinoLinotype" w:ascii="Times New Roman" w:hAnsi="Times New Roman"/>
          <w:sz w:val="24"/>
          <w:szCs w:val="24"/>
        </w:rPr>
        <w:t>14.6. Vedar a utilização, na execução dos serviços, de empregado que seja familiar de agente público ocupante de cargo em comissão ou função de confiança no órgão Contratante, nos termos do artigo 7° do Decreto n° 7.203, de 2010;</w:t>
      </w:r>
    </w:p>
    <w:p>
      <w:pPr>
        <w:pStyle w:val="Normal"/>
        <w:spacing w:lineRule="auto" w:line="360"/>
        <w:rPr/>
      </w:pPr>
      <w:r>
        <w:rPr>
          <w:rFonts w:eastAsia="PalatinoLinotype" w:ascii="Times New Roman" w:hAnsi="Times New Roman"/>
          <w:sz w:val="24"/>
          <w:szCs w:val="24"/>
        </w:rPr>
        <w:t>14.7. Disponibilizar à Contratante os empregados devidamente uniformizados e identificados por meio de crachá, além de provê-los com os Equipamentos de Proteção Individual – EPI, quando for o caso;</w:t>
      </w:r>
    </w:p>
    <w:p>
      <w:pPr>
        <w:pStyle w:val="Normal"/>
        <w:spacing w:lineRule="auto" w:line="360"/>
        <w:rPr/>
      </w:pPr>
      <w:r>
        <w:rPr>
          <w:rFonts w:eastAsia="PalatinoLinotype" w:ascii="Times New Roman" w:hAnsi="Times New Roman"/>
          <w:sz w:val="24"/>
          <w:szCs w:val="24"/>
        </w:rPr>
        <w:t>14.8. Fornecer os uniformes a serem utilizados por seus empregados, conforme disposto neste Termo de Referência, sem repassar quaisquer custos a estes;</w:t>
      </w:r>
    </w:p>
    <w:p>
      <w:pPr>
        <w:pStyle w:val="Normal"/>
        <w:spacing w:lineRule="auto" w:line="360"/>
        <w:rPr/>
      </w:pPr>
      <w:r>
        <w:rPr>
          <w:rFonts w:eastAsia="PalatinoLinotype" w:ascii="Times New Roman" w:hAnsi="Times New Roman"/>
          <w:sz w:val="24"/>
          <w:szCs w:val="24"/>
        </w:rPr>
        <w:t>14.9. Apresentar à Contratante, quando do início das atividades, e sempre que houver alocação de novo empregado na execução do contrato:</w:t>
      </w:r>
    </w:p>
    <w:p>
      <w:pPr>
        <w:pStyle w:val="Normal"/>
        <w:spacing w:lineRule="auto" w:line="360"/>
        <w:rPr/>
      </w:pPr>
      <w:r>
        <w:rPr>
          <w:rFonts w:eastAsia="PalatinoLinotype" w:ascii="Times New Roman" w:hAnsi="Times New Roman"/>
          <w:sz w:val="24"/>
          <w:szCs w:val="24"/>
        </w:rPr>
        <w:tab/>
        <w:t>14.9.1. Relação nominal constando nome, endereço residencial e telefone dos empregados colocados à disposição da Administração, cargo ou função, horário do posto de trabalho, números da carteira de identidade (RG) e da inscrição no Cadastro de Pessoas Físicas (CPF);</w:t>
      </w:r>
    </w:p>
    <w:p>
      <w:pPr>
        <w:pStyle w:val="Normal"/>
        <w:spacing w:lineRule="auto" w:line="360"/>
        <w:rPr/>
      </w:pPr>
      <w:r>
        <w:rPr>
          <w:rFonts w:eastAsia="PalatinoLinotype" w:ascii="Times New Roman" w:hAnsi="Times New Roman"/>
          <w:sz w:val="24"/>
          <w:szCs w:val="24"/>
        </w:rPr>
        <w:tab/>
        <w:t xml:space="preserve">14.9.2. Carteira de Trabalho e Previdência Social (CTPS) dos empregados admitidos, devidamente preenchida e assinada pela Contratada, para fins de conferência; </w:t>
      </w:r>
    </w:p>
    <w:p>
      <w:pPr>
        <w:pStyle w:val="Normal"/>
        <w:spacing w:lineRule="auto" w:line="360"/>
        <w:rPr/>
      </w:pPr>
      <w:r>
        <w:rPr>
          <w:rFonts w:eastAsia="PalatinoLinotype" w:ascii="Times New Roman" w:hAnsi="Times New Roman"/>
          <w:sz w:val="24"/>
          <w:szCs w:val="24"/>
        </w:rPr>
        <w:tab/>
        <w:t>14.9.3. Exames médicos admissionais dos empregados da Contratada que prestarão os serviços;</w:t>
      </w:r>
    </w:p>
    <w:p>
      <w:pPr>
        <w:pStyle w:val="Normal"/>
        <w:spacing w:lineRule="auto" w:line="360"/>
        <w:rPr/>
      </w:pPr>
      <w:r>
        <w:rPr>
          <w:rFonts w:eastAsia="PalatinoLinotype" w:ascii="Times New Roman" w:hAnsi="Times New Roman"/>
          <w:sz w:val="24"/>
          <w:szCs w:val="24"/>
        </w:rPr>
        <w:tab/>
        <w:t>14.9.4. Declaração de responsabilidade exclusiva da Contratada sobre a quitação dos encargos trabalhistas e sociais decorrentes do contrato;</w:t>
      </w:r>
    </w:p>
    <w:p>
      <w:pPr>
        <w:pStyle w:val="Normal"/>
        <w:spacing w:lineRule="auto" w:line="360"/>
        <w:rPr/>
      </w:pPr>
      <w:r>
        <w:rPr>
          <w:rFonts w:eastAsia="PalatinoLinotype" w:ascii="Times New Roman" w:hAnsi="Times New Roman"/>
          <w:sz w:val="24"/>
          <w:szCs w:val="24"/>
        </w:rPr>
        <w:tab/>
        <w:t xml:space="preserve">14.9.5 Apresentar, quando solicitado, atestado de antecedentes criminais e distribuição cível de toda a mão-de-obra oferecida para atuar nas instalações do órgão, a critério da Administração; </w:t>
      </w:r>
    </w:p>
    <w:p>
      <w:pPr>
        <w:pStyle w:val="Normal"/>
        <w:spacing w:lineRule="auto" w:line="360"/>
        <w:rPr/>
      </w:pPr>
      <w:r>
        <w:rPr>
          <w:rFonts w:eastAsia="PalatinoLinotype" w:ascii="Times New Roman" w:hAnsi="Times New Roman"/>
          <w:sz w:val="24"/>
          <w:szCs w:val="24"/>
        </w:rPr>
        <w:tab/>
        <w:t>14.9.6. Os documentos acima mencionados deverão ser apresentados para cada novo empregado que se vincule à prestação do contrato administrativo. De igual modo, o desligamento de empregados no curso do contrato de prestação de serviços deve ser devidamente comunicado, com toda a documentação pertinente ao empregado dispensado, à semelhança do que se exige quando do encerramento do contrato administrativo.</w:t>
      </w:r>
    </w:p>
    <w:p>
      <w:pPr>
        <w:pStyle w:val="Normal"/>
        <w:spacing w:lineRule="auto" w:line="360"/>
        <w:rPr/>
      </w:pPr>
      <w:r>
        <w:rPr>
          <w:rFonts w:eastAsia="PalatinoLinotype" w:ascii="Times New Roman" w:hAnsi="Times New Roman"/>
          <w:sz w:val="24"/>
          <w:szCs w:val="24"/>
        </w:rPr>
        <w:t>14.10. Quando não for possível a verificação da regularidade no Sistema de Cadastro de Fornecedores – SICAF, a empresa Contratada cujos empregados vinculados ao serviço sejam regidos pela CLT deverá entregar ao setor responsável pela fiscalização do contrato, até o dia trinta do mês seguinte ao da prestação dos serviços, os seguintes documentos:</w:t>
      </w:r>
    </w:p>
    <w:p>
      <w:pPr>
        <w:pStyle w:val="Normal"/>
        <w:numPr>
          <w:ilvl w:val="0"/>
          <w:numId w:val="5"/>
        </w:numPr>
        <w:spacing w:lineRule="auto" w:line="360"/>
        <w:rPr/>
      </w:pPr>
      <w:r>
        <w:rPr>
          <w:rFonts w:eastAsia="PalatinoLinotype" w:ascii="Times New Roman" w:hAnsi="Times New Roman"/>
          <w:sz w:val="24"/>
          <w:szCs w:val="24"/>
        </w:rPr>
        <w:t>Prova de regularidade relativa à Seguridade Social;</w:t>
      </w:r>
    </w:p>
    <w:p>
      <w:pPr>
        <w:pStyle w:val="Normal"/>
        <w:numPr>
          <w:ilvl w:val="0"/>
          <w:numId w:val="5"/>
        </w:numPr>
        <w:spacing w:lineRule="auto" w:line="360"/>
        <w:rPr/>
      </w:pPr>
      <w:r>
        <w:rPr>
          <w:rFonts w:eastAsia="PalatinoLinotype" w:ascii="Times New Roman" w:hAnsi="Times New Roman"/>
          <w:sz w:val="24"/>
          <w:szCs w:val="24"/>
        </w:rPr>
        <w:t>Certidão conjunta relativa aos tributos federais e à Dívida Ativa da União;</w:t>
      </w:r>
    </w:p>
    <w:p>
      <w:pPr>
        <w:pStyle w:val="Normal"/>
        <w:numPr>
          <w:ilvl w:val="0"/>
          <w:numId w:val="5"/>
        </w:numPr>
        <w:spacing w:lineRule="auto" w:line="360"/>
        <w:rPr/>
      </w:pPr>
      <w:r>
        <w:rPr>
          <w:rFonts w:eastAsia="PalatinoLinotype" w:ascii="Times New Roman" w:hAnsi="Times New Roman"/>
          <w:sz w:val="24"/>
          <w:szCs w:val="24"/>
        </w:rPr>
        <w:t>Certidões que comprovem a regularidade perante as Fazendas Estadual, Distrital e Municipal do domicílio ou sede do contratado;</w:t>
      </w:r>
    </w:p>
    <w:p>
      <w:pPr>
        <w:pStyle w:val="Normal"/>
        <w:numPr>
          <w:ilvl w:val="0"/>
          <w:numId w:val="5"/>
        </w:numPr>
        <w:spacing w:lineRule="auto" w:line="360"/>
        <w:rPr/>
      </w:pPr>
      <w:r>
        <w:rPr>
          <w:rFonts w:eastAsia="PalatinoLinotype" w:ascii="Times New Roman" w:hAnsi="Times New Roman"/>
          <w:sz w:val="24"/>
          <w:szCs w:val="24"/>
        </w:rPr>
        <w:t>Certidão de Regularidade do FGTS – CRF; e</w:t>
      </w:r>
    </w:p>
    <w:p>
      <w:pPr>
        <w:pStyle w:val="Normal"/>
        <w:numPr>
          <w:ilvl w:val="0"/>
          <w:numId w:val="5"/>
        </w:numPr>
        <w:spacing w:lineRule="auto" w:line="360"/>
        <w:rPr/>
      </w:pPr>
      <w:r>
        <w:rPr>
          <w:rFonts w:eastAsia="PalatinoLinotype" w:ascii="Times New Roman" w:hAnsi="Times New Roman"/>
          <w:sz w:val="24"/>
          <w:szCs w:val="24"/>
        </w:rPr>
        <w:t>Certidão Negativa de Débitos Trabalhistas – CNDT, conforme alínea "c" do item 10.2 do Anexo VIII-B da IN SEGES/MPDG n. 5/2017;</w:t>
      </w:r>
    </w:p>
    <w:p>
      <w:pPr>
        <w:pStyle w:val="Normal"/>
        <w:spacing w:lineRule="auto" w:line="360"/>
        <w:rPr/>
      </w:pPr>
      <w:r>
        <w:rPr>
          <w:rFonts w:eastAsia="PalatinoLinotype" w:ascii="Times New Roman" w:hAnsi="Times New Roman"/>
          <w:sz w:val="24"/>
          <w:szCs w:val="24"/>
        </w:rPr>
        <w:t>14.11. Substituir, no prazo máximo de 30 minutos (trinta minutos), em caso de eventual ausência, tais como faltas e licenças, o empregado posto a serviço da Contratante, devendo identificar previamente o respectivo substituto ao Fiscal do Contrato;</w:t>
      </w:r>
    </w:p>
    <w:p>
      <w:pPr>
        <w:pStyle w:val="Normal"/>
        <w:spacing w:lineRule="auto" w:line="360"/>
        <w:rPr/>
      </w:pPr>
      <w:r>
        <w:rPr>
          <w:rFonts w:eastAsia="PalatinoLinotype" w:ascii="Times New Roman" w:hAnsi="Times New Roman"/>
          <w:sz w:val="24"/>
          <w:szCs w:val="24"/>
        </w:rPr>
        <w:t xml:space="preserve">14.12. Responder por eventuais prejuízos decorrentes do descumprimento da obrigação constante do item anterior; </w:t>
      </w:r>
    </w:p>
    <w:p>
      <w:pPr>
        <w:pStyle w:val="Normal"/>
        <w:spacing w:lineRule="auto" w:line="360"/>
        <w:rPr/>
      </w:pPr>
      <w:r>
        <w:rPr>
          <w:rFonts w:eastAsia="PalatinoLinotype" w:ascii="Times New Roman" w:hAnsi="Times New Roman"/>
          <w:sz w:val="24"/>
          <w:szCs w:val="24"/>
        </w:rPr>
        <w:t>14.13.</w:t>
        <w:tab/>
        <w:t>Responsabilizar-se pelo cumprimento das obrigações previstas em Acordo, Convenção, Dissídio Coletivo de Trabalho ou equivalentes das categorias abrangidas pelo contrato, por todas as obrigações trabalhistas, sociais, previdenciárias, tributárias e as demais previstas em legislação específica, cuja inadimplência não transfere a responsabilidade à Contratante;</w:t>
      </w:r>
    </w:p>
    <w:p>
      <w:pPr>
        <w:pStyle w:val="Normal"/>
        <w:spacing w:lineRule="auto" w:line="360"/>
        <w:rPr/>
      </w:pPr>
      <w:r>
        <w:rPr>
          <w:rFonts w:eastAsia="PalatinoLinotype" w:ascii="Times New Roman" w:hAnsi="Times New Roman"/>
          <w:sz w:val="24"/>
          <w:szCs w:val="24"/>
        </w:rPr>
        <w:tab/>
        <w:t>14.13.1. Não serão incluídas nas planilhas de custos e formação de preços as disposições contidas em Acordos, Dissídios ou Convenções Coletivas que tratem de pagamento de participação dos trabalhadores nos lucros ou resultados da empresa Contratada, de matéria não trabalhista, ou que estabeleçam direitos não previstos em lei, tais como valores ou índices obrigatórios de encargos sociais ou previdenciários, bem como de preços para os insumos relacionados ao exercício da atividade.</w:t>
      </w:r>
    </w:p>
    <w:p>
      <w:pPr>
        <w:pStyle w:val="Normal"/>
        <w:spacing w:lineRule="auto" w:line="360"/>
        <w:rPr/>
      </w:pPr>
      <w:r>
        <w:rPr>
          <w:rFonts w:eastAsia="PalatinoLinotype" w:ascii="Times New Roman" w:hAnsi="Times New Roman"/>
          <w:sz w:val="24"/>
          <w:szCs w:val="24"/>
        </w:rPr>
        <w:t xml:space="preserve">14.14. Efetuar o pagamento dos salários dos empregados alocados na execução contratual mediante depósito na conta bancária de titularidade do trabalhador, em agência situada na localidade ou região metropolitana em que ocorre a prestação dos serviços, de modo a possibilitar a conferência do pagamento por parte da Contratante. </w:t>
      </w:r>
    </w:p>
    <w:p>
      <w:pPr>
        <w:pStyle w:val="Normal"/>
        <w:spacing w:lineRule="auto" w:line="360"/>
        <w:rPr/>
      </w:pPr>
      <w:r>
        <w:rPr>
          <w:rFonts w:eastAsia="PalatinoLinotype" w:ascii="Times New Roman" w:hAnsi="Times New Roman"/>
          <w:sz w:val="24"/>
          <w:szCs w:val="24"/>
        </w:rPr>
        <w:t>14.15. Autorizar a Administração Contratante, no momento da assinatura do contrato, a fazer o desconto nas faturas e realizar os pagamentos dos salários e demais verbas trabalhistas diretamente aos trabalhadores, bem como das contribuições previdenciárias e do FGTS, quando não demonstrado o cumprimento tempestivo e regular dessas obrigações, até o momento da regularização, sem prejuízo das sanções cabíveis.</w:t>
      </w:r>
    </w:p>
    <w:p>
      <w:pPr>
        <w:pStyle w:val="Normal"/>
        <w:spacing w:lineRule="auto" w:line="360"/>
        <w:rPr/>
      </w:pPr>
      <w:r>
        <w:rPr>
          <w:rFonts w:eastAsia="PalatinoLinotype" w:ascii="Times New Roman" w:hAnsi="Times New Roman"/>
          <w:sz w:val="24"/>
          <w:szCs w:val="24"/>
        </w:rPr>
        <w:tab/>
        <w:t>14.15.1. Quando não for possível a realização desses pagamentos pela própria Administração (ex.: por falta da documentação pertinente, tais como folha de pagamento, rescisões dos contratos e guias de recolhimento), os valores retidos cautelarmente serão depositados junto à Justiça do Trabalho, com o objetivo de serem utilizados exclusivamente no pagamento de salários e das demais verbas trabalhistas, bem como das contribuições sociais e FGTS decorrentes.</w:t>
      </w:r>
    </w:p>
    <w:p>
      <w:pPr>
        <w:pStyle w:val="Normal"/>
        <w:spacing w:lineRule="auto" w:line="360"/>
        <w:rPr/>
      </w:pPr>
      <w:r>
        <w:rPr>
          <w:rFonts w:eastAsia="PalatinoLinotype" w:ascii="Times New Roman" w:hAnsi="Times New Roman"/>
          <w:sz w:val="24"/>
          <w:szCs w:val="24"/>
        </w:rPr>
        <w:t>14.16. Não permitir que o empregado designado para trabalhar em um turno preste seus serviços no turno imediatamente subsequente;</w:t>
      </w:r>
    </w:p>
    <w:p>
      <w:pPr>
        <w:pStyle w:val="Normal"/>
        <w:spacing w:lineRule="auto" w:line="360"/>
        <w:rPr/>
      </w:pPr>
      <w:r>
        <w:rPr>
          <w:rFonts w:eastAsia="PalatinoLinotype" w:ascii="Times New Roman" w:hAnsi="Times New Roman"/>
          <w:sz w:val="24"/>
          <w:szCs w:val="24"/>
        </w:rPr>
        <w:t>14.17. Atender às solicitações da Contratante quanto à substituição dos empregados alocados, no prazo fixado pelo fiscal do contrato, nos casos em que ficar constatado descumprimento das obrigações relativas à execução do serviço, conforme descrito neste Termo de Referência;</w:t>
      </w:r>
    </w:p>
    <w:p>
      <w:pPr>
        <w:pStyle w:val="Normal"/>
        <w:spacing w:lineRule="auto" w:line="360"/>
        <w:rPr/>
      </w:pPr>
      <w:r>
        <w:rPr>
          <w:rFonts w:eastAsia="PalatinoLinotype" w:ascii="Times New Roman" w:hAnsi="Times New Roman"/>
          <w:sz w:val="24"/>
          <w:szCs w:val="24"/>
        </w:rPr>
        <w:t>14.18. Instruir seus empregados quanto à necessidade de acatar as orientações da Administração,  inclusive quanto ao cumprimento das Normas Internas;</w:t>
      </w:r>
    </w:p>
    <w:p>
      <w:pPr>
        <w:pStyle w:val="Normal"/>
        <w:spacing w:lineRule="auto" w:line="360"/>
        <w:rPr/>
      </w:pPr>
      <w:r>
        <w:rPr>
          <w:rFonts w:eastAsia="PalatinoLinotype" w:ascii="Times New Roman" w:hAnsi="Times New Roman"/>
          <w:sz w:val="24"/>
          <w:szCs w:val="24"/>
        </w:rPr>
        <w:t>14.19. Instruir seus empregados a respeito das atividades a serem desempenhadas, alertando-os a não executar atividades não abrangidas pelo contrato, devendo a Contratada relatar à Contratante toda e qualquer ocorrência neste sentido, a fim de evitar desvio de função;</w:t>
      </w:r>
    </w:p>
    <w:p>
      <w:pPr>
        <w:pStyle w:val="Normal"/>
        <w:spacing w:lineRule="auto" w:line="360"/>
        <w:rPr/>
      </w:pPr>
      <w:r>
        <w:rPr>
          <w:rFonts w:eastAsia="PalatinoLinotype" w:ascii="Times New Roman" w:hAnsi="Times New Roman"/>
          <w:sz w:val="24"/>
          <w:szCs w:val="24"/>
        </w:rPr>
        <w:t>14.20. Instruir seus empregados, no início da execução contratual, quanto à obtenção das informações de seus interesses junto aos órgãos públicos, relativas ao contrato de trabalho e obrigações a ele inerentes, adotando, entre outras, as seguintes medidas:</w:t>
      </w:r>
    </w:p>
    <w:p>
      <w:pPr>
        <w:pStyle w:val="Normal"/>
        <w:spacing w:lineRule="auto" w:line="360"/>
        <w:rPr/>
      </w:pPr>
      <w:r>
        <w:rPr>
          <w:rFonts w:eastAsia="PalatinoLinotype" w:ascii="Times New Roman" w:hAnsi="Times New Roman"/>
          <w:sz w:val="24"/>
          <w:szCs w:val="24"/>
        </w:rPr>
        <w:tab/>
        <w:t>14.20.1. Viabilizar o acesso de seus empregados, via internet, por meio de senha própria, aos sistemas da Previdência Social e da Receita do Brasil, com o objetivo de verificar se as suas contribuições previdenciárias foram recolhidas, no prazo máximo de 60 (sessenta) dias, contados do início da prestação dos serviços ou da admissão do empregado;</w:t>
      </w:r>
    </w:p>
    <w:p>
      <w:pPr>
        <w:pStyle w:val="Normal"/>
        <w:spacing w:lineRule="auto" w:line="360"/>
        <w:rPr/>
      </w:pPr>
      <w:r>
        <w:rPr>
          <w:rFonts w:eastAsia="PalatinoLinotype" w:ascii="Times New Roman" w:hAnsi="Times New Roman"/>
          <w:sz w:val="24"/>
          <w:szCs w:val="24"/>
        </w:rPr>
        <w:tab/>
        <w:t>14.20.2. Viabilizar a emissão do cartão cidadão pela Caixa Econômica Federal para todos os empregados, no prazo máximo de 60 (sessenta) dias, contados do início da prestação dos serviços ou da admissão do empregado;</w:t>
      </w:r>
    </w:p>
    <w:p>
      <w:pPr>
        <w:pStyle w:val="Normal"/>
        <w:spacing w:lineRule="auto" w:line="360"/>
        <w:rPr/>
      </w:pPr>
      <w:r>
        <w:rPr>
          <w:rFonts w:eastAsia="PalatinoLinotype" w:ascii="Times New Roman" w:hAnsi="Times New Roman"/>
          <w:sz w:val="24"/>
          <w:szCs w:val="24"/>
        </w:rPr>
        <w:tab/>
        <w:t>14.20.3. Oferecer todos os meios necessários aos seus empregados para a obtenção e extratos de recolhimentos de seus direitos sociais, preferencialmente por meio eletrônico, quando disponível.</w:t>
      </w:r>
    </w:p>
    <w:p>
      <w:pPr>
        <w:pStyle w:val="Normal"/>
        <w:spacing w:lineRule="auto" w:line="360"/>
        <w:rPr/>
      </w:pPr>
      <w:r>
        <w:rPr>
          <w:rFonts w:eastAsia="PalatinoLinotype" w:ascii="Times New Roman" w:hAnsi="Times New Roman"/>
          <w:sz w:val="24"/>
          <w:szCs w:val="24"/>
        </w:rPr>
        <w:t xml:space="preserve">14.21. Manter preposto </w:t>
      </w:r>
      <w:r>
        <w:rPr>
          <w:rFonts w:eastAsia="PalatinoLinotype" w:ascii="Times New Roman" w:hAnsi="Times New Roman"/>
          <w:color w:val="00000A"/>
          <w:sz w:val="24"/>
          <w:szCs w:val="24"/>
        </w:rPr>
        <w:t>habilitado</w:t>
      </w:r>
      <w:r>
        <w:rPr>
          <w:rFonts w:eastAsia="PalatinoLinotype" w:ascii="Times New Roman" w:hAnsi="Times New Roman"/>
          <w:sz w:val="24"/>
          <w:szCs w:val="24"/>
        </w:rPr>
        <w:t>, aceito pela Administração, para representá-la na execução do contrato;</w:t>
      </w:r>
    </w:p>
    <w:p>
      <w:pPr>
        <w:pStyle w:val="Normal"/>
        <w:spacing w:lineRule="auto" w:line="360"/>
        <w:rPr/>
      </w:pPr>
      <w:r>
        <w:rPr>
          <w:rFonts w:eastAsia="PalatinoLinotype" w:ascii="Times New Roman" w:hAnsi="Times New Roman"/>
          <w:sz w:val="24"/>
          <w:szCs w:val="24"/>
        </w:rPr>
        <w:t>14.22. Fornecer mensalmente, ou sempre que solicitados pela Contratante, os comprovantes do cumprimento das obrigações previdenciárias, do Fundo de Garantia do Tempo de Serviço – FGTS, e do pagamento dos salários e demais benefícios trabalhistas dos empregados colocados à disposição da Contratante;</w:t>
      </w:r>
    </w:p>
    <w:p>
      <w:pPr>
        <w:pStyle w:val="Normal"/>
        <w:spacing w:lineRule="auto" w:line="360"/>
        <w:rPr/>
      </w:pPr>
      <w:r>
        <w:rPr>
          <w:rFonts w:eastAsia="PalatinoLinotype" w:ascii="Times New Roman" w:hAnsi="Times New Roman"/>
          <w:sz w:val="24"/>
          <w:szCs w:val="24"/>
        </w:rPr>
        <w:tab/>
        <w:t>14.22.1. Ultrapassado o prazo de 15 (quinze) dias, contados na comunicação mencionada no subitem anterior, sem a regularização da falta, a Administração poderá efetuar o pagamento das obrigações diretamente aos empregados da Contratada que tenham participado da execução dos serviços objeto do contrato, sem prejuízo das demais sanções cabíveis.</w:t>
      </w:r>
    </w:p>
    <w:p>
      <w:pPr>
        <w:pStyle w:val="Normal"/>
        <w:spacing w:lineRule="auto" w:line="360"/>
        <w:rPr/>
      </w:pPr>
      <w:r>
        <w:rPr>
          <w:rFonts w:eastAsia="PalatinoLinotype" w:ascii="Times New Roman" w:hAnsi="Times New Roman"/>
          <w:sz w:val="24"/>
          <w:szCs w:val="24"/>
        </w:rPr>
        <w:tab/>
        <w:t xml:space="preserve">14.22.1.1. </w:t>
      </w:r>
      <w:r>
        <w:rPr>
          <w:rFonts w:eastAsia="PalatinoLinotype" w:ascii="Times New Roman" w:hAnsi="Times New Roman"/>
          <w:color w:val="00000A"/>
          <w:sz w:val="24"/>
          <w:szCs w:val="24"/>
        </w:rPr>
        <w:t>O sindicato representante da categoria do trabalhador deverá ser notificado pela Contratante para acompanhar o pagamento das respectivas verbas.</w:t>
      </w:r>
    </w:p>
    <w:p>
      <w:pPr>
        <w:pStyle w:val="Normal"/>
        <w:spacing w:lineRule="auto" w:line="360"/>
        <w:rPr/>
      </w:pPr>
      <w:r>
        <w:rPr>
          <w:rFonts w:eastAsia="PalatinoLinotype" w:ascii="Times New Roman" w:hAnsi="Times New Roman"/>
          <w:sz w:val="24"/>
          <w:szCs w:val="24"/>
        </w:rPr>
        <w:t>14.23. Não permitir a utilização de qualquer trabalho do menor de dezesseis anos, exceto na condição de aprendiz para os maiores de quatorze anos, nem permitir a utilização do trabalho do menor de dezoito anos em trabalho noturno, perigoso ou insalubre;</w:t>
      </w:r>
    </w:p>
    <w:p>
      <w:pPr>
        <w:pStyle w:val="Normal"/>
        <w:spacing w:lineRule="auto" w:line="360"/>
        <w:rPr/>
      </w:pPr>
      <w:r>
        <w:rPr>
          <w:rFonts w:eastAsia="PalatinoLinotype" w:ascii="Times New Roman" w:hAnsi="Times New Roman"/>
          <w:sz w:val="24"/>
          <w:szCs w:val="24"/>
        </w:rPr>
        <w:t>14.24. Manter durante toda a vigência do contrato, em compatibilidade com as obrigações assumidas, todas as condições de habilitação e qualificação exigidas na licitação;</w:t>
      </w:r>
    </w:p>
    <w:p>
      <w:pPr>
        <w:pStyle w:val="Normal"/>
        <w:spacing w:lineRule="auto" w:line="360"/>
        <w:rPr/>
      </w:pPr>
      <w:r>
        <w:rPr>
          <w:rFonts w:eastAsia="PalatinoLinotype" w:ascii="Times New Roman" w:hAnsi="Times New Roman"/>
          <w:sz w:val="24"/>
          <w:szCs w:val="24"/>
        </w:rPr>
        <w:t>14.25. Guardar sigilo sobre todas as informações obtidas em decorrência do cumprimento do contrato;</w:t>
      </w:r>
    </w:p>
    <w:p>
      <w:pPr>
        <w:pStyle w:val="Normal"/>
        <w:spacing w:lineRule="auto" w:line="360"/>
        <w:rPr/>
      </w:pPr>
      <w:r>
        <w:rPr>
          <w:rFonts w:eastAsia="PalatinoLinotype" w:ascii="Times New Roman" w:hAnsi="Times New Roman"/>
          <w:sz w:val="24"/>
          <w:szCs w:val="24"/>
        </w:rPr>
        <w:t>14.26. Não beneficiar-se da condição de optante pelo Simples Nacional, salvo as exceções previstas no § 5º-C do art. 18 da Lei Complementar no 123, de 14 de dezembro de 2006;</w:t>
      </w:r>
    </w:p>
    <w:p>
      <w:pPr>
        <w:pStyle w:val="Normal"/>
        <w:spacing w:lineRule="auto" w:line="360"/>
        <w:rPr/>
      </w:pPr>
      <w:r>
        <w:rPr>
          <w:rFonts w:eastAsia="PalatinoLinotype" w:ascii="Times New Roman" w:hAnsi="Times New Roman"/>
          <w:sz w:val="24"/>
          <w:szCs w:val="24"/>
        </w:rPr>
        <w:t>14.27. Comunicar formalmente à Receita Federal a assinatura do contrato de prestação de serviços mediante cessão de mão de obra, salvo as exceções previstas no § 5º-C do art. 18 da Lei Complementar no 123, de 14 de dezembro de 2006, para fins de exclusão obrigatória do Simples Nacional a contar do mês seguinte ao da contratação, conforme previsão do art.17, XII, art.30, §1º, II e do art. 31, II, todos da LC 123, de 2006.</w:t>
      </w:r>
    </w:p>
    <w:p>
      <w:pPr>
        <w:pStyle w:val="Normal"/>
        <w:spacing w:lineRule="auto" w:line="360"/>
        <w:rPr/>
      </w:pPr>
      <w:r>
        <w:rPr>
          <w:rFonts w:eastAsia="PalatinoLinotype" w:ascii="Times New Roman" w:hAnsi="Times New Roman"/>
          <w:sz w:val="24"/>
          <w:szCs w:val="24"/>
        </w:rPr>
        <w:tab/>
        <w:t>14.27.1. Para efeito de comprovação da comunicação, a Contratada deverá apresentar cópia do ofício enviado à Receita Federal do Brasil, com comprovante de entrega e recebimento, comunicando a assinatura do contrato de prestação de serviços mediante cessão de mão de obra, até o último dia útil do mês subsequente ao da ocorrência da situação de vedação.</w:t>
      </w:r>
    </w:p>
    <w:p>
      <w:pPr>
        <w:pStyle w:val="Normal"/>
        <w:spacing w:lineRule="auto" w:line="360"/>
        <w:rPr/>
      </w:pPr>
      <w:r>
        <w:rPr>
          <w:rFonts w:eastAsia="PalatinoLinotype" w:ascii="Times New Roman" w:hAnsi="Times New Roman"/>
          <w:sz w:val="24"/>
          <w:szCs w:val="24"/>
        </w:rPr>
        <w:t>14.28. Arcar com o ônus decorrente de eventual equívoco no dimensionamento dos quantitativos de sua proposta, inclusive quanto aos custos variáveis decorrentes de fatores futuros e incertos, tais como os valores providos com o quantitativo de vale-transporte, devendo complementá-los, caso o previsto inicialmente em sua proposta não seja satisfatório para o atendimento do objeto da licitação, exceto quando ocorrer algum dos eventos arrolados nos incisos do § 1º do art. 57 da Lei nº 8.666, de 1993. 16.29. Deter instalações, aparelhamento e pessoal técnico adequados e disponíveis para a realização do objeto da licitação.</w:t>
      </w:r>
    </w:p>
    <w:p>
      <w:pPr>
        <w:pStyle w:val="Normal"/>
        <w:spacing w:lineRule="auto" w:line="360"/>
        <w:rPr/>
      </w:pPr>
      <w:r>
        <w:rPr>
          <w:rFonts w:eastAsia="PalatinoLinotype" w:ascii="Times New Roman" w:hAnsi="Times New Roman"/>
          <w:sz w:val="24"/>
          <w:szCs w:val="24"/>
        </w:rPr>
        <w:t>14.29. Relatar à Contratante toda e qualquer irregularidade verificada no decorrer da prestação dos serviços.</w:t>
      </w:r>
    </w:p>
    <w:p>
      <w:pPr>
        <w:pStyle w:val="Normal"/>
        <w:tabs>
          <w:tab w:val="left" w:pos="0" w:leader="none"/>
        </w:tabs>
        <w:spacing w:lineRule="auto" w:line="360"/>
        <w:rPr/>
      </w:pPr>
      <w:r>
        <w:rPr>
          <w:rFonts w:eastAsia="PalatinoLinotype" w:ascii="Times New Roman" w:hAnsi="Times New Roman"/>
          <w:sz w:val="24"/>
          <w:szCs w:val="24"/>
        </w:rPr>
        <w:t>14</w:t>
      </w:r>
      <w:r>
        <w:rPr>
          <w:rFonts w:ascii="Times New Roman" w:hAnsi="Times New Roman"/>
          <w:sz w:val="24"/>
          <w:szCs w:val="24"/>
        </w:rPr>
        <w:t>.30.</w:t>
        <w:tab/>
      </w:r>
      <w:r>
        <w:rPr>
          <w:rFonts w:ascii="Times New Roman" w:hAnsi="Times New Roman"/>
        </w:rPr>
        <w:t>relatar à Administração toda e qualquer irregularidade verificada no decorrer da prestação dos serviços;</w:t>
      </w:r>
    </w:p>
    <w:p>
      <w:pPr>
        <w:pStyle w:val="Normal"/>
        <w:tabs>
          <w:tab w:val="left" w:pos="0" w:leader="none"/>
        </w:tabs>
        <w:spacing w:lineRule="auto" w:line="360"/>
        <w:rPr/>
      </w:pPr>
      <w:r>
        <w:rPr>
          <w:rFonts w:eastAsia="PalatinoLinotype" w:ascii="Times New Roman" w:hAnsi="Times New Roman"/>
          <w:sz w:val="24"/>
          <w:szCs w:val="24"/>
        </w:rPr>
        <w:t>14</w:t>
      </w:r>
      <w:r>
        <w:rPr>
          <w:rFonts w:ascii="Times New Roman" w:hAnsi="Times New Roman"/>
        </w:rPr>
        <w:t>.31.</w:t>
        <w:tab/>
        <w:t>fornecer os uniformes a serem utilizados por seus empregados, conforme disposto no Termo de Referência;</w:t>
      </w:r>
    </w:p>
    <w:p>
      <w:pPr>
        <w:pStyle w:val="Normal"/>
        <w:tabs>
          <w:tab w:val="left" w:pos="0" w:leader="none"/>
        </w:tabs>
        <w:spacing w:lineRule="auto" w:line="360"/>
        <w:rPr/>
      </w:pPr>
      <w:r>
        <w:rPr>
          <w:rFonts w:eastAsia="PalatinoLinotype" w:ascii="Times New Roman" w:hAnsi="Times New Roman"/>
          <w:sz w:val="24"/>
          <w:szCs w:val="24"/>
        </w:rPr>
        <w:t>14</w:t>
      </w:r>
      <w:r>
        <w:rPr>
          <w:rFonts w:ascii="Times New Roman" w:hAnsi="Times New Roman"/>
        </w:rPr>
        <w:t>.32. Não repassar quaisquer custos de uniformes a seus empregados;</w:t>
      </w:r>
    </w:p>
    <w:p>
      <w:pPr>
        <w:pStyle w:val="Normal"/>
        <w:tabs>
          <w:tab w:val="left" w:pos="0" w:leader="none"/>
        </w:tabs>
        <w:spacing w:lineRule="auto" w:line="360"/>
        <w:rPr/>
      </w:pPr>
      <w:r>
        <w:rPr>
          <w:rFonts w:eastAsia="PalatinoLinotype" w:ascii="Times New Roman" w:hAnsi="Times New Roman"/>
          <w:sz w:val="24"/>
          <w:szCs w:val="24"/>
        </w:rPr>
        <w:t>14</w:t>
      </w:r>
      <w:r>
        <w:rPr>
          <w:rFonts w:ascii="Times New Roman" w:hAnsi="Times New Roman"/>
        </w:rPr>
        <w:t>.33.</w:t>
        <w:tab/>
        <w:t>Não transferir a terceiros, por qualquer forma, nem mesmo parcialmente, as obrigações assumidas, nem subcontratar qualquer das prestações a que está obrigada, exceto nas condições autorizadas no Termo de Referência ou na minuta de contrato;</w:t>
      </w:r>
    </w:p>
    <w:p>
      <w:pPr>
        <w:pStyle w:val="Normal"/>
        <w:spacing w:lineRule="auto" w:line="360"/>
        <w:jc w:val="left"/>
        <w:rPr/>
      </w:pPr>
      <w:r>
        <w:rPr>
          <w:rFonts w:eastAsia="PalatinoLinotype" w:ascii="Times New Roman" w:hAnsi="Times New Roman"/>
          <w:sz w:val="24"/>
          <w:szCs w:val="24"/>
        </w:rPr>
        <w:t>15. DA SUBCONTRATAÇÃO.</w:t>
      </w:r>
    </w:p>
    <w:p>
      <w:pPr>
        <w:pStyle w:val="Normal"/>
        <w:spacing w:lineRule="auto" w:line="360"/>
        <w:jc w:val="left"/>
        <w:rPr/>
      </w:pPr>
      <w:r>
        <w:rPr>
          <w:rFonts w:eastAsia="PalatinoLinotype" w:ascii="Times New Roman" w:hAnsi="Times New Roman"/>
          <w:sz w:val="24"/>
          <w:szCs w:val="24"/>
        </w:rPr>
        <w:t>15.1. Não será admitida a subcontratação do objeto licitatório.</w:t>
      </w:r>
    </w:p>
    <w:p>
      <w:pPr>
        <w:pStyle w:val="Normal"/>
        <w:spacing w:lineRule="auto" w:line="360"/>
        <w:jc w:val="left"/>
        <w:rPr/>
      </w:pPr>
      <w:r>
        <w:rPr>
          <w:rFonts w:eastAsia="PalatinoLinotype" w:ascii="Times New Roman" w:hAnsi="Times New Roman"/>
          <w:sz w:val="24"/>
          <w:szCs w:val="24"/>
        </w:rPr>
        <w:t>16. ALTERAÇÃO SUBJETIVA.</w:t>
      </w:r>
    </w:p>
    <w:p>
      <w:pPr>
        <w:pStyle w:val="Normal"/>
        <w:spacing w:lineRule="auto" w:line="360"/>
        <w:rPr/>
      </w:pPr>
      <w:r>
        <w:rPr>
          <w:rFonts w:eastAsia="PalatinoLinotype" w:ascii="Times New Roman" w:hAnsi="Times New Roman"/>
          <w:sz w:val="24"/>
          <w:szCs w:val="24"/>
        </w:rPr>
        <w:t>16.1. É admissível a fusão, cisão ou incorporação da Contratada com/em outra pessoa jurídica, desde que sejam observados pela nova pessoa jurídica todos os requisitos de habilitação exigidos na licitação original; sejam mantidas as demais cláusulas e condições do contrato; não haja prejuízo à execução do objeto pactuado e haja a anuência expressa da Administração à continuidade do contrato.</w:t>
      </w:r>
    </w:p>
    <w:p>
      <w:pPr>
        <w:pStyle w:val="Normal"/>
        <w:spacing w:lineRule="auto" w:line="360" w:before="0" w:after="0"/>
        <w:jc w:val="left"/>
        <w:rPr/>
      </w:pPr>
      <w:r>
        <w:rPr>
          <w:rFonts w:eastAsia="PalatinoLinotype" w:ascii="Times New Roman" w:hAnsi="Times New Roman"/>
          <w:sz w:val="24"/>
          <w:szCs w:val="24"/>
        </w:rPr>
        <w:t xml:space="preserve">17. </w:t>
      </w:r>
      <w:r>
        <w:rPr>
          <w:rFonts w:eastAsia="PalatinoLinotype" w:ascii="Times New Roman" w:hAnsi="Times New Roman"/>
          <w:color w:val="000000" w:themeColor="text1"/>
          <w:sz w:val="24"/>
          <w:szCs w:val="24"/>
        </w:rPr>
        <w:t>O CONTROLE E FISCALIZAÇÃO DA EXECUÇÃO DOS SERVIÇOS.</w:t>
      </w:r>
    </w:p>
    <w:p>
      <w:pPr>
        <w:pStyle w:val="ListParagraph"/>
        <w:spacing w:lineRule="auto" w:line="360" w:before="0" w:after="0"/>
        <w:ind w:left="0" w:hanging="0"/>
        <w:rPr/>
      </w:pPr>
      <w:r>
        <w:rPr>
          <w:rFonts w:ascii="Times New Roman" w:hAnsi="Times New Roman"/>
          <w:sz w:val="24"/>
          <w:szCs w:val="24"/>
          <w:lang w:eastAsia="en-US"/>
        </w:rPr>
        <w:t xml:space="preserve">17.1 As atividades de gestão e fiscalização da execução contratual são o conjunto de ações que tem por objetivo aferir o cumprimento dos resultados previstos pela Administração para o serviço contratado, verificar a regularidade das obrigações previdenciárias, fiscais e trabalhistas, bem como prestar apoio à instrução processual e o encaminhamento da documentação pertinente ao setor de contratos para a formalização dos procedimentos relativos a repactuação, alteração, reequilíbrio, prorrogação, pagamento, eventual aplicação de sanções, extinção do contrato, dentre outras, com vista a assegurar o cumprimento das cláusulas avençadas e a solução de problemas relativos ao objeto. </w:t>
      </w:r>
    </w:p>
    <w:p>
      <w:pPr>
        <w:pStyle w:val="ListParagraph"/>
        <w:spacing w:lineRule="auto" w:line="360" w:before="0" w:after="0"/>
        <w:ind w:left="0" w:hanging="0"/>
        <w:rPr/>
      </w:pPr>
      <w:r>
        <w:rPr>
          <w:rFonts w:ascii="Times New Roman" w:hAnsi="Times New Roman"/>
          <w:sz w:val="24"/>
          <w:szCs w:val="24"/>
          <w:lang w:eastAsia="en-US"/>
        </w:rPr>
        <w:t xml:space="preserve">17.2 O conjunto de atividades de gestão e fiscalização compete ao gestor da execução do contrato, podendo ser auxiliado pela fiscalização técnica, administrativa, setorial e pelo público usuário, de acordo com as seguintes disposições: </w:t>
      </w:r>
    </w:p>
    <w:p>
      <w:pPr>
        <w:pStyle w:val="ListParagraph"/>
        <w:spacing w:lineRule="auto" w:line="360" w:before="0" w:after="0"/>
        <w:ind w:left="708" w:hanging="0"/>
        <w:rPr/>
      </w:pPr>
      <w:r>
        <w:rPr>
          <w:rFonts w:ascii="Times New Roman" w:hAnsi="Times New Roman"/>
          <w:sz w:val="24"/>
          <w:szCs w:val="24"/>
          <w:lang w:eastAsia="en-US"/>
        </w:rPr>
        <w:t xml:space="preserve">I – Gestão da Execução do Contrato: é a coordenação das atividades relacionadas à fiscalização técnica, administrativa, setorial e pelo público usuário, bem como dos atos preparatórios à instrução processual e ao encaminhamento da documentação pertinente ao setor de contratos para formalização dos procedimentos quanto aos aspectos que envolvam a prorrogação, alteração, reequilíbrio, pagamento, eventual aplicação de sanções, extinção do contrato, dentre outros; </w:t>
      </w:r>
    </w:p>
    <w:p>
      <w:pPr>
        <w:pStyle w:val="ListParagraph"/>
        <w:spacing w:lineRule="auto" w:line="360" w:before="0" w:after="0"/>
        <w:ind w:left="708" w:hanging="0"/>
        <w:rPr/>
      </w:pPr>
      <w:r>
        <w:rPr>
          <w:rFonts w:ascii="Times New Roman" w:hAnsi="Times New Roman"/>
          <w:sz w:val="24"/>
          <w:szCs w:val="24"/>
          <w:lang w:eastAsia="en-US"/>
        </w:rPr>
        <w:t xml:space="preserve">II – Fiscalização Técnica: é o acompanhamento com o objetivo de avaliar a execução do objeto nos moldes contratados e, se for o caso, aferir se a quantidade, qualidade, tempo e modo da prestação dos serviços estão compatíveis com os indicadores de níveis mínimos de desempenho estipulados no ato convocatório, para efeito de pagamento conforme o resultado, podendo ser auxiliado pela fiscalização pelo público usuário; </w:t>
      </w:r>
    </w:p>
    <w:p>
      <w:pPr>
        <w:pStyle w:val="ListParagraph"/>
        <w:spacing w:lineRule="auto" w:line="360" w:before="0" w:after="0"/>
        <w:ind w:left="708" w:hanging="0"/>
        <w:rPr/>
      </w:pPr>
      <w:r>
        <w:rPr>
          <w:rFonts w:ascii="Times New Roman" w:hAnsi="Times New Roman"/>
          <w:sz w:val="24"/>
          <w:szCs w:val="24"/>
          <w:lang w:eastAsia="en-US"/>
        </w:rPr>
        <w:t xml:space="preserve">III – Fiscalização Administrativa: é o acompanhamento dos aspectos administrativos da execução dos serviços, quanto às obrigações previdenciárias, fiscais e trabalhistas, bem como quanto às providências tempestivas nos casos de inadimplemento; </w:t>
      </w:r>
    </w:p>
    <w:p>
      <w:pPr>
        <w:pStyle w:val="ListParagraph"/>
        <w:spacing w:lineRule="auto" w:line="360" w:before="0" w:after="0"/>
        <w:ind w:left="708" w:hanging="0"/>
        <w:rPr/>
      </w:pPr>
      <w:r>
        <w:rPr>
          <w:rFonts w:ascii="Times New Roman" w:hAnsi="Times New Roman"/>
          <w:sz w:val="24"/>
          <w:szCs w:val="24"/>
          <w:lang w:eastAsia="en-US"/>
        </w:rPr>
        <w:t xml:space="preserve">IV – Fiscalização Setorial: é o acompanhamento da execução do contrato nos aspectos técnicos ou administrativos, quando a prestação dos serviços ocorrer concomitantemente em setores distintos ou em unidades desconcentradas de um mesmo órgão ou entidade; e </w:t>
      </w:r>
    </w:p>
    <w:p>
      <w:pPr>
        <w:pStyle w:val="ListParagraph"/>
        <w:spacing w:lineRule="auto" w:line="360" w:before="0" w:after="0"/>
        <w:ind w:left="708" w:hanging="0"/>
        <w:rPr/>
      </w:pPr>
      <w:r>
        <w:rPr>
          <w:rFonts w:ascii="Times New Roman" w:hAnsi="Times New Roman"/>
          <w:sz w:val="24"/>
          <w:szCs w:val="24"/>
          <w:lang w:eastAsia="en-US"/>
        </w:rPr>
        <w:t xml:space="preserve">V – Fiscalização pelo Público Usuário: é o acompanhamento da execução contratual por pesquisa de satisfação junto ao usuário, com o objetivo de aferir os resultados da prestação dos serviços, os recursos materiais e os procedimentos utilizados pela Contratada, quando for o caso, ou outro fator determinante para a avaliação dos aspectos qualitativos do objeto. </w:t>
      </w:r>
    </w:p>
    <w:p>
      <w:pPr>
        <w:pStyle w:val="ListParagraph"/>
        <w:spacing w:lineRule="auto" w:line="360" w:before="0" w:after="0"/>
        <w:ind w:left="0" w:hanging="0"/>
        <w:rPr/>
      </w:pPr>
      <w:r>
        <w:rPr>
          <w:rFonts w:ascii="Times New Roman" w:hAnsi="Times New Roman"/>
          <w:sz w:val="24"/>
          <w:szCs w:val="24"/>
          <w:lang w:eastAsia="en-US"/>
        </w:rPr>
        <w:tab/>
        <w:t xml:space="preserve">17.2.1 Quando a contratação exigir fiscalização setorial, o órgão ou entidade deverá designar representantes nesses locais para atuarem como fiscais setoriais. </w:t>
      </w:r>
    </w:p>
    <w:p>
      <w:pPr>
        <w:pStyle w:val="Normal"/>
        <w:spacing w:lineRule="auto" w:line="360" w:before="0" w:after="0"/>
        <w:rPr/>
      </w:pPr>
      <w:r>
        <w:rPr>
          <w:rFonts w:ascii="Times New Roman" w:hAnsi="Times New Roman"/>
          <w:sz w:val="24"/>
          <w:szCs w:val="24"/>
          <w:lang w:eastAsia="en-US"/>
        </w:rPr>
        <w:t xml:space="preserve">17.3 As atividades de gestão e fiscalização da execução contratual devem ser realizadas de forma preventiva, rotineira e sistemática, podendo ser exercidas por servidores, equipe de fiscalização ou único servidor, desde que, no exercício dessas atribuições, fique assegurada a distinção dessas atividades e, em razão do volume de trabalho, não comprometa o desempenho de todas as ações relacionadas à Gestão do Contrato. </w:t>
      </w:r>
    </w:p>
    <w:p>
      <w:pPr>
        <w:pStyle w:val="ListParagraph"/>
        <w:spacing w:lineRule="auto" w:line="360" w:before="0" w:after="0"/>
        <w:ind w:left="0" w:hanging="0"/>
        <w:rPr/>
      </w:pPr>
      <w:r>
        <w:rPr>
          <w:rFonts w:ascii="Times New Roman" w:hAnsi="Times New Roman"/>
          <w:sz w:val="24"/>
          <w:szCs w:val="24"/>
          <w:lang w:eastAsia="en-US"/>
        </w:rPr>
        <w:t>17.4 A fiscalização administrativa poderá ser efetivada com base em critérios estatísticos, levando-se em consideração falhas que impactem o contrato como um todo e não apenas erros e falhas eventuais no pagamento de alguma vantagem a um determinado empregado.</w:t>
      </w:r>
    </w:p>
    <w:p>
      <w:pPr>
        <w:pStyle w:val="ListParagraph"/>
        <w:spacing w:lineRule="auto" w:line="360" w:before="0" w:after="0"/>
        <w:ind w:left="0" w:hanging="0"/>
        <w:rPr/>
      </w:pPr>
      <w:r>
        <w:rPr>
          <w:rFonts w:ascii="Times New Roman" w:hAnsi="Times New Roman"/>
          <w:sz w:val="24"/>
          <w:szCs w:val="24"/>
          <w:lang w:eastAsia="en-US"/>
        </w:rPr>
        <w:t xml:space="preserve">17.5 Na fiscalização do cumprimento das obrigações trabalhistas e sociais exigir-se-á, dentre outras, as seguintes comprovações (os documentos poderão ser originais ou cópias autenticadas por cartório competente ou por servidor da Administração), no caso de empresas regidas pela Consolidação das Leis do Trabalho (CLT): </w:t>
      </w:r>
    </w:p>
    <w:p>
      <w:pPr>
        <w:pStyle w:val="ListParagraph"/>
        <w:spacing w:lineRule="auto" w:line="360" w:before="0" w:after="0"/>
        <w:ind w:left="0" w:hanging="0"/>
        <w:rPr/>
      </w:pPr>
      <w:r>
        <w:rPr>
          <w:rFonts w:ascii="Times New Roman" w:hAnsi="Times New Roman"/>
          <w:sz w:val="24"/>
          <w:szCs w:val="24"/>
          <w:lang w:eastAsia="en-US"/>
        </w:rPr>
        <w:tab/>
        <w:t>17.5.1 No primeiro mês da prestação dos serviços, a Contratada deverá apresentar a seguinte documentação:</w:t>
      </w:r>
    </w:p>
    <w:p>
      <w:pPr>
        <w:pStyle w:val="ListParagraph"/>
        <w:numPr>
          <w:ilvl w:val="0"/>
          <w:numId w:val="7"/>
        </w:numPr>
        <w:spacing w:lineRule="auto" w:line="360" w:before="0" w:after="0"/>
        <w:ind w:left="0" w:hanging="0"/>
        <w:rPr/>
      </w:pPr>
      <w:r>
        <w:rPr>
          <w:rFonts w:ascii="Times New Roman" w:hAnsi="Times New Roman"/>
          <w:sz w:val="24"/>
          <w:szCs w:val="24"/>
          <w:lang w:eastAsia="en-US"/>
        </w:rPr>
        <w:t>Relação dos empregados, contendo nome completo, cargo ou função, horário do posto de trabalho, números da carteira de identidade (RG) e da inscrição no Cadastro de Pessoas Físicas (CPF); Essa relação deverá ser atualizada sempre que houver alguma substituição de empregados do quadro.</w:t>
      </w:r>
    </w:p>
    <w:p>
      <w:pPr>
        <w:pStyle w:val="ListParagraph"/>
        <w:widowControl/>
        <w:numPr>
          <w:ilvl w:val="0"/>
          <w:numId w:val="7"/>
        </w:numPr>
        <w:bidi w:val="0"/>
        <w:spacing w:lineRule="auto" w:line="360" w:before="0" w:after="0"/>
        <w:ind w:left="0" w:right="0" w:hanging="0"/>
        <w:jc w:val="both"/>
        <w:rPr/>
      </w:pPr>
      <w:r>
        <w:rPr>
          <w:rFonts w:ascii="Times New Roman" w:hAnsi="Times New Roman"/>
          <w:sz w:val="24"/>
          <w:szCs w:val="24"/>
          <w:lang w:eastAsia="en-US"/>
        </w:rPr>
        <w:t xml:space="preserve">Cópia da Carteira de Trabalho e Previdência Social (CTPS) dos empregados admitidos e dos responsáveis técnicos pela execução dos serviços, quando for o caso, devidamente assinada pela Contratada; e </w:t>
      </w:r>
    </w:p>
    <w:p>
      <w:pPr>
        <w:pStyle w:val="ListParagraph"/>
        <w:widowControl/>
        <w:numPr>
          <w:ilvl w:val="0"/>
          <w:numId w:val="7"/>
        </w:numPr>
        <w:bidi w:val="0"/>
        <w:spacing w:lineRule="auto" w:line="360" w:before="0" w:after="0"/>
        <w:ind w:left="0" w:right="0" w:hanging="0"/>
        <w:jc w:val="both"/>
        <w:rPr/>
      </w:pPr>
      <w:r>
        <w:rPr>
          <w:rFonts w:ascii="Times New Roman" w:hAnsi="Times New Roman"/>
          <w:sz w:val="24"/>
          <w:szCs w:val="24"/>
          <w:lang w:eastAsia="en-US"/>
        </w:rPr>
        <w:t xml:space="preserve">Exames médicos admissionais dos empregados da Contratada que prestarão os serviços. </w:t>
      </w:r>
    </w:p>
    <w:p>
      <w:pPr>
        <w:pStyle w:val="ListParagraph"/>
        <w:widowControl/>
        <w:bidi w:val="0"/>
        <w:spacing w:lineRule="auto" w:line="360" w:before="0" w:after="0"/>
        <w:ind w:left="0" w:right="0" w:hanging="0"/>
        <w:jc w:val="both"/>
        <w:rPr/>
      </w:pPr>
      <w:r>
        <w:rPr>
          <w:rFonts w:ascii="Times New Roman" w:hAnsi="Times New Roman"/>
          <w:sz w:val="24"/>
          <w:szCs w:val="24"/>
          <w:lang w:eastAsia="en-US"/>
        </w:rPr>
        <w:tab/>
        <w:t>19.5.2 Quando da extinção ou rescisão do contrato, após o último mês de prestação dos serviços, no prazo definido no contrato:</w:t>
      </w:r>
    </w:p>
    <w:p>
      <w:pPr>
        <w:pStyle w:val="ListParagraph"/>
        <w:widowControl/>
        <w:numPr>
          <w:ilvl w:val="0"/>
          <w:numId w:val="8"/>
        </w:numPr>
        <w:bidi w:val="0"/>
        <w:spacing w:lineRule="auto" w:line="360" w:before="0" w:after="0"/>
        <w:ind w:left="0" w:right="0" w:hanging="0"/>
        <w:jc w:val="both"/>
        <w:rPr/>
      </w:pPr>
      <w:r>
        <w:rPr>
          <w:rFonts w:ascii="Times New Roman" w:hAnsi="Times New Roman"/>
          <w:sz w:val="24"/>
          <w:szCs w:val="24"/>
          <w:lang w:eastAsia="en-US"/>
        </w:rPr>
        <w:t xml:space="preserve">Termos de rescisão dos contratos de trabalho dos empregados prestadores de serviço, devidamente homologados, quando exigível pelo sindicato da categoria; </w:t>
      </w:r>
    </w:p>
    <w:p>
      <w:pPr>
        <w:pStyle w:val="ListParagraph"/>
        <w:widowControl/>
        <w:numPr>
          <w:ilvl w:val="0"/>
          <w:numId w:val="8"/>
        </w:numPr>
        <w:bidi w:val="0"/>
        <w:spacing w:lineRule="auto" w:line="360" w:before="0" w:after="0"/>
        <w:ind w:left="0" w:right="0" w:hanging="0"/>
        <w:jc w:val="both"/>
        <w:rPr/>
      </w:pPr>
      <w:r>
        <w:rPr>
          <w:rFonts w:ascii="Times New Roman" w:hAnsi="Times New Roman"/>
          <w:sz w:val="24"/>
          <w:szCs w:val="24"/>
          <w:lang w:eastAsia="en-US"/>
        </w:rPr>
        <w:t xml:space="preserve">Guias de recolhimento da contribuição previdenciária e do FGTS, referentes às rescisões contratuais; </w:t>
      </w:r>
    </w:p>
    <w:p>
      <w:pPr>
        <w:pStyle w:val="ListParagraph"/>
        <w:widowControl/>
        <w:numPr>
          <w:ilvl w:val="0"/>
          <w:numId w:val="8"/>
        </w:numPr>
        <w:bidi w:val="0"/>
        <w:spacing w:lineRule="auto" w:line="360" w:before="0" w:after="0"/>
        <w:ind w:left="0" w:right="0" w:hanging="0"/>
        <w:jc w:val="both"/>
        <w:rPr/>
      </w:pPr>
      <w:r>
        <w:rPr>
          <w:rFonts w:ascii="Times New Roman" w:hAnsi="Times New Roman"/>
          <w:sz w:val="24"/>
          <w:szCs w:val="24"/>
          <w:lang w:eastAsia="en-US"/>
        </w:rPr>
        <w:t xml:space="preserve">Extratos dos depósitos efetuados nas contas vinculadas individuais do FGTS de cada empregado dispensado; </w:t>
      </w:r>
    </w:p>
    <w:p>
      <w:pPr>
        <w:pStyle w:val="ListParagraph"/>
        <w:widowControl/>
        <w:numPr>
          <w:ilvl w:val="0"/>
          <w:numId w:val="8"/>
        </w:numPr>
        <w:bidi w:val="0"/>
        <w:spacing w:lineRule="auto" w:line="360" w:before="0" w:after="0"/>
        <w:ind w:left="0" w:right="0" w:hanging="0"/>
        <w:jc w:val="both"/>
        <w:rPr/>
      </w:pPr>
      <w:r>
        <w:rPr>
          <w:rFonts w:ascii="Times New Roman" w:hAnsi="Times New Roman"/>
          <w:sz w:val="24"/>
          <w:szCs w:val="24"/>
          <w:lang w:eastAsia="en-US"/>
        </w:rPr>
        <w:t xml:space="preserve">Exames médicos demissionais dos empregados dispensados. </w:t>
      </w:r>
    </w:p>
    <w:p>
      <w:pPr>
        <w:pStyle w:val="Normal"/>
        <w:spacing w:lineRule="auto" w:line="360" w:before="0" w:after="0"/>
        <w:rPr/>
      </w:pPr>
      <w:r>
        <w:rPr>
          <w:rFonts w:ascii="Times New Roman" w:hAnsi="Times New Roman"/>
          <w:sz w:val="24"/>
          <w:szCs w:val="24"/>
          <w:lang w:eastAsia="en-US"/>
        </w:rPr>
        <w:t>17</w:t>
      </w:r>
      <w:r>
        <w:rPr>
          <w:rFonts w:ascii="Times New Roman" w:hAnsi="Times New Roman"/>
          <w:sz w:val="24"/>
          <w:szCs w:val="24"/>
        </w:rPr>
        <w:t>.6 A Contratante deverá analisar a documentação do item 20.5.2 no prazo de 30 (trinta) dias após o recebimento dos documentos, prorrogáveis por mais 30 (trinta) dias, justificadamente.</w:t>
      </w:r>
    </w:p>
    <w:p>
      <w:pPr>
        <w:pStyle w:val="Normal"/>
        <w:spacing w:lineRule="auto" w:line="360" w:before="0" w:after="0"/>
        <w:rPr/>
      </w:pPr>
      <w:r>
        <w:rPr>
          <w:rFonts w:ascii="Times New Roman" w:hAnsi="Times New Roman"/>
          <w:sz w:val="24"/>
          <w:szCs w:val="24"/>
          <w:lang w:eastAsia="en-US"/>
        </w:rPr>
        <w:t>17</w:t>
      </w:r>
      <w:r>
        <w:rPr>
          <w:rFonts w:ascii="Times New Roman" w:hAnsi="Times New Roman"/>
          <w:sz w:val="24"/>
          <w:szCs w:val="24"/>
        </w:rPr>
        <w:t xml:space="preserve">.7 No caso de sociedades diversas, tais como as Organizações Sociais Civis de Interesse Público (Oscip’s) e as Organizações Sociais, será exigida a comprovação de atendimento a eventuais obrigações decorrentes da legislação que rege as respectivas organizações. </w:t>
      </w:r>
    </w:p>
    <w:p>
      <w:pPr>
        <w:pStyle w:val="Normal"/>
        <w:spacing w:lineRule="auto" w:line="360" w:before="0" w:after="0"/>
        <w:rPr/>
      </w:pPr>
      <w:r>
        <w:rPr>
          <w:rFonts w:ascii="Times New Roman" w:hAnsi="Times New Roman"/>
          <w:sz w:val="24"/>
          <w:szCs w:val="24"/>
          <w:lang w:eastAsia="en-US"/>
        </w:rPr>
        <w:t>17</w:t>
      </w:r>
      <w:r>
        <w:rPr>
          <w:rFonts w:ascii="Times New Roman" w:hAnsi="Times New Roman"/>
          <w:sz w:val="24"/>
          <w:szCs w:val="24"/>
        </w:rPr>
        <w:t>.8 Sempre que houver admissão de novos empregados pela Contratada, os documentos elencados no subitem 20</w:t>
      </w:r>
      <w:r>
        <w:rPr>
          <w:rFonts w:ascii="Times New Roman" w:hAnsi="Times New Roman"/>
          <w:color w:val="ED1C24"/>
          <w:sz w:val="24"/>
          <w:szCs w:val="24"/>
        </w:rPr>
        <w:t>.</w:t>
      </w:r>
      <w:r>
        <w:rPr>
          <w:rFonts w:ascii="Times New Roman" w:hAnsi="Times New Roman"/>
          <w:color w:val="00000A"/>
          <w:sz w:val="24"/>
          <w:szCs w:val="24"/>
        </w:rPr>
        <w:t>5.1</w:t>
      </w:r>
      <w:r>
        <w:rPr>
          <w:rFonts w:ascii="Times New Roman" w:hAnsi="Times New Roman"/>
          <w:sz w:val="24"/>
          <w:szCs w:val="24"/>
        </w:rPr>
        <w:t xml:space="preserve"> acima deverão ser apresentados. </w:t>
      </w:r>
    </w:p>
    <w:p>
      <w:pPr>
        <w:pStyle w:val="Normal"/>
        <w:spacing w:lineRule="auto" w:line="360" w:before="0" w:after="0"/>
        <w:rPr/>
      </w:pPr>
      <w:r>
        <w:rPr>
          <w:rFonts w:ascii="Times New Roman" w:hAnsi="Times New Roman"/>
          <w:sz w:val="24"/>
          <w:szCs w:val="24"/>
          <w:lang w:eastAsia="en-US"/>
        </w:rPr>
        <w:t>17</w:t>
      </w:r>
      <w:r>
        <w:rPr>
          <w:rFonts w:ascii="Times New Roman" w:hAnsi="Times New Roman"/>
          <w:sz w:val="24"/>
          <w:szCs w:val="24"/>
        </w:rPr>
        <w:t xml:space="preserve">.9 Em caso de indício de irregularidade no recolhimento das contribuições previdenciárias, os fiscais ou gestores do contrato deverão oficiar à Receita Federal do Brasil (RFB). </w:t>
      </w:r>
    </w:p>
    <w:p>
      <w:pPr>
        <w:pStyle w:val="Normal"/>
        <w:spacing w:lineRule="auto" w:line="360" w:before="0" w:after="0"/>
        <w:rPr/>
      </w:pPr>
      <w:r>
        <w:rPr>
          <w:rFonts w:ascii="Times New Roman" w:hAnsi="Times New Roman"/>
          <w:sz w:val="24"/>
          <w:szCs w:val="24"/>
          <w:lang w:eastAsia="en-US"/>
        </w:rPr>
        <w:t>17</w:t>
      </w:r>
      <w:r>
        <w:rPr>
          <w:rFonts w:ascii="Times New Roman" w:hAnsi="Times New Roman"/>
          <w:sz w:val="24"/>
          <w:szCs w:val="24"/>
        </w:rPr>
        <w:t xml:space="preserve">.10 Em caso de indício de irregularidade no recolhimento da contribuição para o FGTS, os fiscais ou gestores do contrato deverão oficiar ao Ministério do Trabalho. </w:t>
      </w:r>
    </w:p>
    <w:p>
      <w:pPr>
        <w:pStyle w:val="Normal"/>
        <w:spacing w:lineRule="auto" w:line="360" w:before="0" w:after="0"/>
        <w:rPr/>
      </w:pPr>
      <w:r>
        <w:rPr>
          <w:rFonts w:ascii="Times New Roman" w:hAnsi="Times New Roman"/>
          <w:sz w:val="24"/>
          <w:szCs w:val="24"/>
          <w:lang w:eastAsia="en-US"/>
        </w:rPr>
        <w:t>17</w:t>
      </w:r>
      <w:r>
        <w:rPr>
          <w:rFonts w:ascii="Times New Roman" w:hAnsi="Times New Roman"/>
          <w:sz w:val="24"/>
          <w:szCs w:val="24"/>
        </w:rPr>
        <w:t xml:space="preserve">.11 O descumprimento das obrigações trabalhistas ou a não manutenção das condições de habilitação pela Contratada poderá dar ensejo à rescisão contratual, sem prejuízo das demais sanções. </w:t>
      </w:r>
    </w:p>
    <w:p>
      <w:pPr>
        <w:pStyle w:val="Normal"/>
        <w:spacing w:lineRule="auto" w:line="360" w:before="0" w:after="0"/>
        <w:rPr/>
      </w:pPr>
      <w:r>
        <w:rPr>
          <w:rFonts w:ascii="Times New Roman" w:hAnsi="Times New Roman"/>
          <w:sz w:val="24"/>
          <w:szCs w:val="24"/>
          <w:lang w:eastAsia="en-US"/>
        </w:rPr>
        <w:t>17</w:t>
      </w:r>
      <w:r>
        <w:rPr>
          <w:rFonts w:ascii="Times New Roman" w:hAnsi="Times New Roman"/>
          <w:sz w:val="24"/>
          <w:szCs w:val="24"/>
        </w:rPr>
        <w:t xml:space="preserve">.12 A Contratante poderá conceder prazo para que a Contratada regularize suas obrigações trabalhistas ou suas condições de habilitação, sob pena de rescisão contratual, quando não identificar má-fé ou a incapacidade de correção. </w:t>
      </w:r>
    </w:p>
    <w:p>
      <w:pPr>
        <w:pStyle w:val="Normal"/>
        <w:spacing w:lineRule="auto" w:line="360" w:before="0" w:after="0"/>
        <w:rPr/>
      </w:pPr>
      <w:r>
        <w:rPr>
          <w:rFonts w:ascii="Times New Roman" w:hAnsi="Times New Roman"/>
          <w:sz w:val="24"/>
          <w:szCs w:val="24"/>
          <w:lang w:eastAsia="en-US"/>
        </w:rPr>
        <w:t>17</w:t>
      </w:r>
      <w:r>
        <w:rPr>
          <w:rFonts w:ascii="Times New Roman" w:hAnsi="Times New Roman"/>
          <w:sz w:val="24"/>
          <w:szCs w:val="24"/>
        </w:rPr>
        <w:t xml:space="preserve">.13 Além das disposições acima citadas, a fiscalização administrativa observará, ainda, as seguintes diretrizes: </w:t>
      </w:r>
    </w:p>
    <w:p>
      <w:pPr>
        <w:pStyle w:val="Normal"/>
        <w:spacing w:lineRule="auto" w:line="360" w:before="0" w:after="0"/>
        <w:rPr/>
      </w:pPr>
      <w:r>
        <w:rPr>
          <w:rFonts w:ascii="Times New Roman" w:hAnsi="Times New Roman"/>
          <w:sz w:val="24"/>
          <w:szCs w:val="24"/>
        </w:rPr>
        <w:tab/>
      </w:r>
      <w:r>
        <w:rPr>
          <w:rFonts w:ascii="Times New Roman" w:hAnsi="Times New Roman"/>
          <w:sz w:val="24"/>
          <w:szCs w:val="24"/>
          <w:lang w:eastAsia="en-US"/>
        </w:rPr>
        <w:t>17</w:t>
      </w:r>
      <w:r>
        <w:rPr>
          <w:rFonts w:ascii="Times New Roman" w:hAnsi="Times New Roman"/>
          <w:sz w:val="24"/>
          <w:szCs w:val="24"/>
        </w:rPr>
        <w:t>.13.1 Fiscalização inicial (no momento em que a prestação de serviços é iniciada):</w:t>
      </w:r>
    </w:p>
    <w:p>
      <w:pPr>
        <w:pStyle w:val="Normal"/>
        <w:numPr>
          <w:ilvl w:val="0"/>
          <w:numId w:val="4"/>
        </w:numPr>
        <w:spacing w:lineRule="auto" w:line="360" w:before="0" w:after="0"/>
        <w:rPr/>
      </w:pPr>
      <w:r>
        <w:rPr>
          <w:rFonts w:ascii="Times New Roman" w:hAnsi="Times New Roman"/>
          <w:sz w:val="24"/>
          <w:szCs w:val="24"/>
        </w:rPr>
        <w:t>Será elaborada planilha-resumo de todo o contrato administrativo, com informações sobre todos os empregados terceirizados que prestam serviços, com os seguintes dados: nome completo, número de inscrição no CPF, função exercida, salário, adicionais, gratificações, benefícios recebidos, sua especificação e quantidade (vale-transporte, auxílio-alimentação), horário de trabalho, férias, licenças, faltas, ocorrências e horas extras trabalhadas;</w:t>
      </w:r>
    </w:p>
    <w:p>
      <w:pPr>
        <w:pStyle w:val="Normal"/>
        <w:numPr>
          <w:ilvl w:val="0"/>
          <w:numId w:val="4"/>
        </w:numPr>
        <w:spacing w:lineRule="auto" w:line="360" w:before="0" w:after="0"/>
        <w:rPr/>
      </w:pPr>
      <w:r>
        <w:rPr>
          <w:rFonts w:ascii="Times New Roman" w:hAnsi="Times New Roman"/>
          <w:sz w:val="24"/>
          <w:szCs w:val="24"/>
        </w:rPr>
        <w:t>Todas as anotações contidas na CTPS dos empregados serão conferidas, a fim de que se possa verificar se as informações nelas inseridas coincidem com as informações fornecidas pela Contratada e pelo empregado;</w:t>
      </w:r>
    </w:p>
    <w:p>
      <w:pPr>
        <w:pStyle w:val="Normal"/>
        <w:numPr>
          <w:ilvl w:val="0"/>
          <w:numId w:val="4"/>
        </w:numPr>
        <w:spacing w:lineRule="auto" w:line="360" w:before="0" w:after="0"/>
        <w:rPr/>
      </w:pPr>
      <w:r>
        <w:rPr>
          <w:rFonts w:ascii="Times New Roman" w:hAnsi="Times New Roman"/>
          <w:sz w:val="24"/>
          <w:szCs w:val="24"/>
        </w:rPr>
        <w:t>O número de terceirizados por função deve coincidir com o previsto no contrato administrativo;</w:t>
      </w:r>
    </w:p>
    <w:p>
      <w:pPr>
        <w:pStyle w:val="Normal"/>
        <w:numPr>
          <w:ilvl w:val="0"/>
          <w:numId w:val="4"/>
        </w:numPr>
        <w:spacing w:lineRule="auto" w:line="360" w:before="0" w:after="0"/>
        <w:rPr/>
      </w:pPr>
      <w:r>
        <w:rPr>
          <w:rFonts w:ascii="Times New Roman" w:hAnsi="Times New Roman"/>
          <w:sz w:val="24"/>
          <w:szCs w:val="24"/>
        </w:rPr>
        <w:t>O salário não pode ser inferior ao previsto no contrato administrativo e na Convenção Coletiva de Trabalho da Categoria (CCT);</w:t>
      </w:r>
    </w:p>
    <w:p>
      <w:pPr>
        <w:pStyle w:val="Normal"/>
        <w:numPr>
          <w:ilvl w:val="0"/>
          <w:numId w:val="4"/>
        </w:numPr>
        <w:spacing w:lineRule="auto" w:line="360" w:before="0" w:after="0"/>
        <w:rPr/>
      </w:pPr>
      <w:r>
        <w:rPr>
          <w:rFonts w:ascii="Times New Roman" w:hAnsi="Times New Roman"/>
          <w:sz w:val="24"/>
          <w:szCs w:val="24"/>
        </w:rPr>
        <w:t>Serão consultadas eventuais obrigações adicionais constantes na CCT para a Contratada;</w:t>
      </w:r>
    </w:p>
    <w:p>
      <w:pPr>
        <w:pStyle w:val="Normal"/>
        <w:numPr>
          <w:ilvl w:val="0"/>
          <w:numId w:val="4"/>
        </w:numPr>
        <w:spacing w:lineRule="auto" w:line="360" w:before="0" w:after="0"/>
        <w:rPr/>
      </w:pPr>
      <w:r>
        <w:rPr>
          <w:rFonts w:ascii="Times New Roman" w:hAnsi="Times New Roman"/>
          <w:sz w:val="24"/>
          <w:szCs w:val="24"/>
        </w:rPr>
        <w:t>Será verificada a existência de condições insalubres ou de periculosidade no local de trabalho que obriguem a empresa a fornecer determinados Equipamentos de Proteção Individual (EPI).</w:t>
      </w:r>
    </w:p>
    <w:p>
      <w:pPr>
        <w:pStyle w:val="Normal"/>
        <w:spacing w:lineRule="auto" w:line="360" w:before="0" w:after="0"/>
        <w:rPr/>
      </w:pPr>
      <w:r>
        <w:rPr>
          <w:rFonts w:ascii="Times New Roman" w:hAnsi="Times New Roman"/>
          <w:sz w:val="24"/>
          <w:szCs w:val="24"/>
          <w:lang w:eastAsia="en-US"/>
        </w:rPr>
        <w:tab/>
        <w:t>17</w:t>
      </w:r>
      <w:r>
        <w:rPr>
          <w:rFonts w:ascii="Times New Roman" w:hAnsi="Times New Roman"/>
          <w:sz w:val="24"/>
          <w:szCs w:val="24"/>
        </w:rPr>
        <w:t>.13.2 Fiscalização mensal (a ser feita antes do pagamento da fatura):</w:t>
      </w:r>
    </w:p>
    <w:p>
      <w:pPr>
        <w:pStyle w:val="Normal"/>
        <w:numPr>
          <w:ilvl w:val="0"/>
          <w:numId w:val="3"/>
        </w:numPr>
        <w:spacing w:lineRule="auto" w:line="360" w:before="0" w:after="0"/>
        <w:rPr/>
      </w:pPr>
      <w:r>
        <w:rPr>
          <w:rFonts w:ascii="Times New Roman" w:hAnsi="Times New Roman"/>
          <w:sz w:val="24"/>
          <w:szCs w:val="24"/>
        </w:rPr>
        <w:t>Deve ser feita a retenção da contribuição previdenciária no valor de 11% (onze por cento) sobre o valor da fatura e dos impostos incidentes sobre a prestação do serviço;</w:t>
      </w:r>
    </w:p>
    <w:p>
      <w:pPr>
        <w:pStyle w:val="Normal"/>
        <w:numPr>
          <w:ilvl w:val="0"/>
          <w:numId w:val="3"/>
        </w:numPr>
        <w:spacing w:lineRule="auto" w:line="360" w:before="0" w:after="0"/>
        <w:rPr/>
      </w:pPr>
      <w:r>
        <w:rPr>
          <w:rFonts w:ascii="Times New Roman" w:hAnsi="Times New Roman"/>
          <w:sz w:val="24"/>
          <w:szCs w:val="24"/>
        </w:rPr>
        <w:t>Deve ser consultada a situação da empresa junto ao SICAF;</w:t>
      </w:r>
    </w:p>
    <w:p>
      <w:pPr>
        <w:pStyle w:val="Normal"/>
        <w:numPr>
          <w:ilvl w:val="0"/>
          <w:numId w:val="3"/>
        </w:numPr>
        <w:spacing w:lineRule="auto" w:line="360" w:before="0" w:after="0"/>
        <w:rPr/>
      </w:pPr>
      <w:r>
        <w:rPr>
          <w:rFonts w:ascii="Times New Roman" w:hAnsi="Times New Roman"/>
          <w:sz w:val="24"/>
          <w:szCs w:val="24"/>
        </w:rPr>
        <w:t>Serão exigidos a Certidão Negativa de Débito (CND) relativa a Créditos Tributários Federais e à Dívida Ativa da União, o Certificado de Regularidade do FGTS (CRF) e a Certidão Negativa de Débitos Trabalhistas (CNDT), caso esses documentos não estejam regularizados no Sicaf;</w:t>
      </w:r>
    </w:p>
    <w:p>
      <w:pPr>
        <w:pStyle w:val="Normal"/>
        <w:numPr>
          <w:ilvl w:val="0"/>
          <w:numId w:val="3"/>
        </w:numPr>
        <w:spacing w:lineRule="auto" w:line="360" w:before="0" w:after="0"/>
        <w:rPr/>
      </w:pPr>
      <w:r>
        <w:rPr>
          <w:rFonts w:ascii="Times New Roman" w:hAnsi="Times New Roman"/>
          <w:sz w:val="24"/>
          <w:szCs w:val="24"/>
        </w:rPr>
        <w:t xml:space="preserve">Deverá ser exigida, quando couber, comprovação de que a empresa mantém reserva de cargos para pessoa com deficiência ou para reabilitado da Previdência Social, conforme disposto no art. </w:t>
      </w:r>
      <w:r>
        <w:rPr>
          <w:rFonts w:ascii="Times New Roman" w:hAnsi="Times New Roman"/>
          <w:color w:val="00000A"/>
          <w:sz w:val="24"/>
          <w:szCs w:val="24"/>
        </w:rPr>
        <w:t>66-A da Lei nº 8.666, de 1993.</w:t>
      </w:r>
    </w:p>
    <w:p>
      <w:pPr>
        <w:pStyle w:val="Normal"/>
        <w:spacing w:lineRule="auto" w:line="360" w:before="0" w:after="0"/>
        <w:rPr/>
      </w:pPr>
      <w:r>
        <w:rPr>
          <w:rFonts w:ascii="Times New Roman" w:hAnsi="Times New Roman"/>
          <w:sz w:val="24"/>
          <w:szCs w:val="24"/>
          <w:lang w:eastAsia="en-US"/>
        </w:rPr>
        <w:tab/>
        <w:t>17</w:t>
      </w:r>
      <w:r>
        <w:rPr>
          <w:rFonts w:ascii="Times New Roman" w:hAnsi="Times New Roman"/>
          <w:sz w:val="24"/>
          <w:szCs w:val="24"/>
        </w:rPr>
        <w:t>.13.3. Fiscalização diária:</w:t>
      </w:r>
    </w:p>
    <w:p>
      <w:pPr>
        <w:pStyle w:val="Normal"/>
        <w:spacing w:lineRule="auto" w:line="360" w:before="0" w:after="0"/>
        <w:rPr/>
      </w:pPr>
      <w:r>
        <w:rPr>
          <w:rFonts w:ascii="Times New Roman" w:hAnsi="Times New Roman"/>
          <w:sz w:val="24"/>
          <w:szCs w:val="24"/>
        </w:rPr>
        <w:tab/>
      </w:r>
      <w:r>
        <w:rPr>
          <w:rFonts w:ascii="Times New Roman" w:hAnsi="Times New Roman"/>
          <w:sz w:val="24"/>
          <w:szCs w:val="24"/>
          <w:lang w:eastAsia="en-US"/>
        </w:rPr>
        <w:t>17</w:t>
      </w:r>
      <w:r>
        <w:rPr>
          <w:rFonts w:ascii="Times New Roman" w:hAnsi="Times New Roman"/>
          <w:sz w:val="24"/>
          <w:szCs w:val="24"/>
        </w:rPr>
        <w:t>.13.3.1 Devem ser evitadas ordens diretas da Contratante dirigidas aos terceirizados. As solicitações de serviços devem ser dirigidas ao preposto da empresa. Da mesma forma, eventuais reclamações ou cobranças relacionadas aos empregados terceirizados devem ser dirigidas ao preposto.</w:t>
      </w:r>
    </w:p>
    <w:p>
      <w:pPr>
        <w:pStyle w:val="Normal"/>
        <w:spacing w:lineRule="auto" w:line="360" w:before="0" w:after="0"/>
        <w:rPr/>
      </w:pPr>
      <w:r>
        <w:rPr>
          <w:rFonts w:ascii="Times New Roman" w:hAnsi="Times New Roman"/>
          <w:sz w:val="24"/>
          <w:szCs w:val="24"/>
        </w:rPr>
        <w:tab/>
      </w:r>
      <w:r>
        <w:rPr>
          <w:rFonts w:ascii="Times New Roman" w:hAnsi="Times New Roman"/>
          <w:sz w:val="24"/>
          <w:szCs w:val="24"/>
          <w:lang w:eastAsia="en-US"/>
        </w:rPr>
        <w:t>17</w:t>
      </w:r>
      <w:r>
        <w:rPr>
          <w:rFonts w:ascii="Times New Roman" w:hAnsi="Times New Roman"/>
          <w:sz w:val="24"/>
          <w:szCs w:val="24"/>
        </w:rPr>
        <w:t>.13.3.2 Toda e qualquer alteração na forma de prestação do serviço, como a negociação de folgas ou a compensação de jornada, deve ser evitada, uma vez que essa conduta é exclusiva da Contratada.</w:t>
      </w:r>
    </w:p>
    <w:p>
      <w:pPr>
        <w:pStyle w:val="Normal"/>
        <w:spacing w:lineRule="auto" w:line="360" w:before="0" w:after="0"/>
        <w:rPr/>
      </w:pPr>
      <w:r>
        <w:rPr>
          <w:rFonts w:ascii="Times New Roman" w:hAnsi="Times New Roman"/>
          <w:sz w:val="24"/>
          <w:szCs w:val="24"/>
        </w:rPr>
        <w:tab/>
      </w:r>
      <w:r>
        <w:rPr>
          <w:rFonts w:ascii="Times New Roman" w:hAnsi="Times New Roman"/>
          <w:sz w:val="24"/>
          <w:szCs w:val="24"/>
          <w:lang w:eastAsia="en-US"/>
        </w:rPr>
        <w:t>17</w:t>
      </w:r>
      <w:r>
        <w:rPr>
          <w:rFonts w:ascii="Times New Roman" w:hAnsi="Times New Roman"/>
          <w:sz w:val="24"/>
          <w:szCs w:val="24"/>
        </w:rPr>
        <w:t>.13.3.3 Devem ser conferidos, por amostragem, diariamente, os empregados terceirizados que estão prestando serviços e em quais funções, e se estão cumprindo a jornada de trabalho</w:t>
      </w:r>
    </w:p>
    <w:p>
      <w:pPr>
        <w:pStyle w:val="Normal"/>
        <w:spacing w:lineRule="auto" w:line="360" w:before="0" w:after="0"/>
        <w:rPr/>
      </w:pPr>
      <w:r>
        <w:rPr>
          <w:rFonts w:ascii="Times New Roman" w:hAnsi="Times New Roman"/>
          <w:sz w:val="24"/>
          <w:szCs w:val="24"/>
          <w:lang w:eastAsia="en-US"/>
        </w:rPr>
        <w:t>17</w:t>
      </w:r>
      <w:r>
        <w:rPr>
          <w:rFonts w:ascii="Times New Roman" w:hAnsi="Times New Roman"/>
          <w:sz w:val="24"/>
          <w:szCs w:val="24"/>
        </w:rPr>
        <w:t>.14 Cabe, ainda, à fiscalização do contrato, verificar se a Contratada observa a legislação relativa à concessão de férias e licenças aos empregados, respeita a estabilidade provisória de seus empregados e observa a data-base da categoria prevista na CCT, concedendo os reajustes dos empregados no dia e percentual previstos.</w:t>
      </w:r>
    </w:p>
    <w:p>
      <w:pPr>
        <w:pStyle w:val="Normal"/>
        <w:spacing w:lineRule="auto" w:line="360" w:before="0" w:after="0"/>
        <w:rPr/>
      </w:pPr>
      <w:r>
        <w:rPr>
          <w:rFonts w:ascii="Times New Roman" w:hAnsi="Times New Roman"/>
          <w:sz w:val="24"/>
          <w:szCs w:val="24"/>
          <w:lang w:eastAsia="en-US"/>
        </w:rPr>
        <w:t>17</w:t>
      </w:r>
      <w:r>
        <w:rPr>
          <w:rFonts w:ascii="Times New Roman" w:hAnsi="Times New Roman"/>
          <w:sz w:val="24"/>
          <w:szCs w:val="24"/>
        </w:rPr>
        <w:t>.15 A Contratante deverá solicitar, por amostragem, aos empregados, seus extratos da conta do FGTS e que verifiquem se as contribuições previdenciárias e do FGTS estão sendo recolhidas em seus nomes.</w:t>
      </w:r>
    </w:p>
    <w:p>
      <w:pPr>
        <w:pStyle w:val="Normal"/>
        <w:spacing w:lineRule="auto" w:line="360" w:before="0" w:after="0"/>
        <w:rPr/>
      </w:pPr>
      <w:r>
        <w:rPr>
          <w:rFonts w:ascii="Times New Roman" w:hAnsi="Times New Roman"/>
          <w:sz w:val="24"/>
          <w:szCs w:val="24"/>
        </w:rPr>
        <w:tab/>
      </w:r>
      <w:r>
        <w:rPr>
          <w:rFonts w:ascii="Times New Roman" w:hAnsi="Times New Roman"/>
          <w:sz w:val="24"/>
          <w:szCs w:val="24"/>
          <w:lang w:eastAsia="en-US"/>
        </w:rPr>
        <w:t>17</w:t>
      </w:r>
      <w:r>
        <w:rPr>
          <w:rFonts w:ascii="Times New Roman" w:hAnsi="Times New Roman"/>
          <w:sz w:val="24"/>
          <w:szCs w:val="24"/>
        </w:rPr>
        <w:t>.15.1 Ao final de um ano, todos os empregados devem ter seus extratos avaliados.</w:t>
      </w:r>
    </w:p>
    <w:p>
      <w:pPr>
        <w:pStyle w:val="Normal"/>
        <w:spacing w:lineRule="auto" w:line="360" w:before="0" w:after="0"/>
        <w:rPr/>
      </w:pPr>
      <w:r>
        <w:rPr>
          <w:rFonts w:ascii="Times New Roman" w:hAnsi="Times New Roman"/>
          <w:sz w:val="24"/>
          <w:szCs w:val="24"/>
          <w:lang w:eastAsia="en-US"/>
        </w:rPr>
        <w:t>19</w:t>
      </w:r>
      <w:r>
        <w:rPr>
          <w:rFonts w:ascii="Times New Roman" w:hAnsi="Times New Roman"/>
          <w:sz w:val="24"/>
          <w:szCs w:val="24"/>
        </w:rPr>
        <w:t>.16 A Contratada deverá entregar, no prazo de 07 (sete) dias úteis, quando solicitado pela Contratante quaisquer dos seguintes documentos:</w:t>
      </w:r>
    </w:p>
    <w:p>
      <w:pPr>
        <w:pStyle w:val="Normal"/>
        <w:spacing w:lineRule="auto" w:line="360" w:before="0" w:after="0"/>
        <w:rPr/>
      </w:pPr>
      <w:r>
        <w:rPr>
          <w:rFonts w:ascii="Times New Roman" w:hAnsi="Times New Roman"/>
          <w:sz w:val="24"/>
          <w:szCs w:val="24"/>
        </w:rPr>
        <w:tab/>
      </w:r>
      <w:r>
        <w:rPr>
          <w:rFonts w:ascii="Times New Roman" w:hAnsi="Times New Roman"/>
          <w:sz w:val="24"/>
          <w:szCs w:val="24"/>
          <w:lang w:eastAsia="en-US"/>
        </w:rPr>
        <w:t>17</w:t>
      </w:r>
      <w:r>
        <w:rPr>
          <w:rFonts w:ascii="Times New Roman" w:hAnsi="Times New Roman"/>
          <w:sz w:val="24"/>
          <w:szCs w:val="24"/>
        </w:rPr>
        <w:t>.16.1 extrato da conta do INSS e do FGTS de qualquer empregado, a critério da Contratante;</w:t>
      </w:r>
    </w:p>
    <w:p>
      <w:pPr>
        <w:pStyle w:val="Normal"/>
        <w:spacing w:lineRule="auto" w:line="360" w:before="0" w:after="0"/>
        <w:rPr/>
      </w:pPr>
      <w:r>
        <w:rPr>
          <w:rFonts w:ascii="Times New Roman" w:hAnsi="Times New Roman"/>
          <w:sz w:val="24"/>
          <w:szCs w:val="24"/>
        </w:rPr>
        <w:tab/>
      </w:r>
      <w:r>
        <w:rPr>
          <w:rFonts w:ascii="Times New Roman" w:hAnsi="Times New Roman"/>
          <w:sz w:val="24"/>
          <w:szCs w:val="24"/>
          <w:lang w:eastAsia="en-US"/>
        </w:rPr>
        <w:t>17</w:t>
      </w:r>
      <w:r>
        <w:rPr>
          <w:rFonts w:ascii="Times New Roman" w:hAnsi="Times New Roman"/>
          <w:sz w:val="24"/>
          <w:szCs w:val="24"/>
        </w:rPr>
        <w:t>.16.2 cópia da folha de pagamento analítica de qualquer mês da prestação dos serviços, em que conste como tomador a Contratante;</w:t>
      </w:r>
    </w:p>
    <w:p>
      <w:pPr>
        <w:pStyle w:val="Normal"/>
        <w:spacing w:lineRule="auto" w:line="360" w:before="0" w:after="0"/>
        <w:rPr/>
      </w:pPr>
      <w:r>
        <w:rPr>
          <w:rFonts w:ascii="Times New Roman" w:hAnsi="Times New Roman"/>
          <w:sz w:val="24"/>
          <w:szCs w:val="24"/>
        </w:rPr>
        <w:tab/>
      </w:r>
      <w:r>
        <w:rPr>
          <w:rFonts w:ascii="Times New Roman" w:hAnsi="Times New Roman"/>
          <w:sz w:val="24"/>
          <w:szCs w:val="24"/>
          <w:lang w:eastAsia="en-US"/>
        </w:rPr>
        <w:t>17</w:t>
      </w:r>
      <w:r>
        <w:rPr>
          <w:rFonts w:ascii="Times New Roman" w:hAnsi="Times New Roman"/>
          <w:sz w:val="24"/>
          <w:szCs w:val="24"/>
        </w:rPr>
        <w:t>.16.3 cópia dos contracheques assinados dos empregados relativos a qualquer mês da prestação dos serviços ou, ainda, quando necessário, cópia de recibos de depósitos bancários; e</w:t>
      </w:r>
    </w:p>
    <w:p>
      <w:pPr>
        <w:pStyle w:val="Normal"/>
        <w:spacing w:lineRule="auto" w:line="360" w:before="0" w:after="0"/>
        <w:rPr/>
      </w:pPr>
      <w:r>
        <w:rPr>
          <w:rFonts w:ascii="Times New Roman" w:hAnsi="Times New Roman"/>
          <w:sz w:val="24"/>
          <w:szCs w:val="24"/>
        </w:rPr>
        <w:tab/>
      </w:r>
      <w:r>
        <w:rPr>
          <w:rFonts w:ascii="Times New Roman" w:hAnsi="Times New Roman"/>
          <w:sz w:val="24"/>
          <w:szCs w:val="24"/>
          <w:lang w:eastAsia="en-US"/>
        </w:rPr>
        <w:t>17</w:t>
      </w:r>
      <w:r>
        <w:rPr>
          <w:rFonts w:ascii="Times New Roman" w:hAnsi="Times New Roman"/>
          <w:sz w:val="24"/>
          <w:szCs w:val="24"/>
        </w:rPr>
        <w:t>.16.4 comprovantes de entrega de benefícios suplementares (vale-transporte, vale-alimentação, entre outros), a que estiver obrigada por força de lei, Acordo, Convenção ou Dissídio Coletivo de Trabalho, relativos a qualquer mês da prestação dos serviços e de qualquer empregado.</w:t>
      </w:r>
    </w:p>
    <w:p>
      <w:pPr>
        <w:pStyle w:val="Normal"/>
        <w:spacing w:lineRule="auto" w:line="360" w:before="0" w:after="0"/>
        <w:rPr/>
      </w:pPr>
      <w:r>
        <w:rPr>
          <w:rFonts w:ascii="Times New Roman" w:hAnsi="Times New Roman"/>
          <w:sz w:val="24"/>
          <w:szCs w:val="24"/>
          <w:lang w:eastAsia="en-US"/>
        </w:rPr>
        <w:t>17</w:t>
      </w:r>
      <w:r>
        <w:rPr>
          <w:rFonts w:ascii="Times New Roman" w:hAnsi="Times New Roman"/>
          <w:sz w:val="24"/>
          <w:szCs w:val="24"/>
        </w:rPr>
        <w:t>.17 A fiscalização técnica dos contratos avaliará constantemente a execução do objeto para aferição da qualidade da prestação dos serviços, devendo haver o redimensionamento no pagamento com base nos indicadores estabelecidos, sempre que a Contratada:</w:t>
      </w:r>
    </w:p>
    <w:p>
      <w:pPr>
        <w:pStyle w:val="Normal"/>
        <w:spacing w:lineRule="auto" w:line="360" w:before="0" w:after="0"/>
        <w:rPr/>
      </w:pPr>
      <w:r>
        <w:rPr>
          <w:rFonts w:ascii="Times New Roman" w:hAnsi="Times New Roman"/>
          <w:sz w:val="24"/>
          <w:szCs w:val="24"/>
        </w:rPr>
        <w:tab/>
      </w:r>
      <w:r>
        <w:rPr>
          <w:rFonts w:ascii="Times New Roman" w:hAnsi="Times New Roman"/>
          <w:sz w:val="24"/>
          <w:szCs w:val="24"/>
          <w:lang w:eastAsia="en-US"/>
        </w:rPr>
        <w:t>17</w:t>
      </w:r>
      <w:r>
        <w:rPr>
          <w:rFonts w:ascii="Times New Roman" w:hAnsi="Times New Roman"/>
          <w:sz w:val="24"/>
          <w:szCs w:val="24"/>
        </w:rPr>
        <w:t>.17.1 não produzir os resultados, deixar de executar, ou não executar com a qualidade mínima exigida as atividades Contratadas; ou</w:t>
      </w:r>
    </w:p>
    <w:p>
      <w:pPr>
        <w:pStyle w:val="Normal"/>
        <w:spacing w:lineRule="auto" w:line="360" w:before="0" w:after="0"/>
        <w:rPr/>
      </w:pPr>
      <w:r>
        <w:rPr>
          <w:rFonts w:ascii="Times New Roman" w:hAnsi="Times New Roman"/>
          <w:sz w:val="24"/>
          <w:szCs w:val="24"/>
        </w:rPr>
        <w:tab/>
      </w:r>
      <w:r>
        <w:rPr>
          <w:rFonts w:ascii="Times New Roman" w:hAnsi="Times New Roman"/>
          <w:sz w:val="24"/>
          <w:szCs w:val="24"/>
          <w:lang w:eastAsia="en-US"/>
        </w:rPr>
        <w:t>17</w:t>
      </w:r>
      <w:r>
        <w:rPr>
          <w:rFonts w:ascii="Times New Roman" w:hAnsi="Times New Roman"/>
          <w:sz w:val="24"/>
          <w:szCs w:val="24"/>
        </w:rPr>
        <w:t>.17.2 deixar de utilizar materiais e recursos humanos exigidos para a execução do serviço, ou utilizá-los com qualidade ou quantidade inferior à demandada.</w:t>
      </w:r>
    </w:p>
    <w:p>
      <w:pPr>
        <w:pStyle w:val="Normal"/>
        <w:spacing w:lineRule="auto" w:line="360" w:before="0" w:after="0"/>
        <w:rPr/>
      </w:pPr>
      <w:r>
        <w:rPr>
          <w:rFonts w:ascii="Times New Roman" w:hAnsi="Times New Roman"/>
          <w:sz w:val="24"/>
          <w:szCs w:val="24"/>
        </w:rPr>
        <w:tab/>
      </w:r>
      <w:r>
        <w:rPr>
          <w:rFonts w:ascii="Times New Roman" w:hAnsi="Times New Roman"/>
          <w:sz w:val="24"/>
          <w:szCs w:val="24"/>
          <w:lang w:eastAsia="en-US"/>
        </w:rPr>
        <w:t>17</w:t>
      </w:r>
      <w:r>
        <w:rPr>
          <w:rFonts w:ascii="Times New Roman" w:hAnsi="Times New Roman"/>
          <w:sz w:val="24"/>
          <w:szCs w:val="24"/>
        </w:rPr>
        <w:t>.17.3 A utilização do IMR não impede a aplicação concomitante de outros mecanismos para a avaliação da prestação dos serviços.</w:t>
      </w:r>
    </w:p>
    <w:p>
      <w:pPr>
        <w:pStyle w:val="Normal"/>
        <w:spacing w:lineRule="auto" w:line="360" w:before="0" w:after="0"/>
        <w:rPr/>
      </w:pPr>
      <w:r>
        <w:rPr>
          <w:rFonts w:ascii="Times New Roman" w:hAnsi="Times New Roman"/>
          <w:sz w:val="24"/>
          <w:szCs w:val="24"/>
          <w:lang w:eastAsia="en-US"/>
        </w:rPr>
        <w:t>17</w:t>
      </w:r>
      <w:r>
        <w:rPr>
          <w:rFonts w:ascii="Times New Roman" w:hAnsi="Times New Roman"/>
          <w:sz w:val="24"/>
          <w:szCs w:val="24"/>
        </w:rPr>
        <w:t xml:space="preserve">.18. Durante a execução do objeto, o fiscal técnico deverá monitorar constantemente o nível de qualidade dos serviços para evitar a sua degeneração, devendo intervir para requerer à Contratada a correção das faltas, falhas e irregularidades constatadas. </w:t>
      </w:r>
    </w:p>
    <w:p>
      <w:pPr>
        <w:pStyle w:val="Normal"/>
        <w:spacing w:lineRule="auto" w:line="360" w:before="0" w:after="0"/>
        <w:rPr/>
      </w:pPr>
      <w:r>
        <w:rPr>
          <w:rFonts w:ascii="Times New Roman" w:hAnsi="Times New Roman"/>
          <w:sz w:val="24"/>
          <w:szCs w:val="24"/>
          <w:lang w:eastAsia="en-US"/>
        </w:rPr>
        <w:t>17</w:t>
      </w:r>
      <w:r>
        <w:rPr>
          <w:rFonts w:ascii="Times New Roman" w:hAnsi="Times New Roman"/>
          <w:sz w:val="24"/>
          <w:szCs w:val="24"/>
        </w:rPr>
        <w:t xml:space="preserve">.19. O fiscal técnico deverá apresentar ao preposto da Contratada a avaliação da execução do objeto ou, se for o caso, a avaliação de desempenho e qualidade da prestação dos serviços realizada. </w:t>
      </w:r>
    </w:p>
    <w:p>
      <w:pPr>
        <w:pStyle w:val="Normal"/>
        <w:spacing w:lineRule="auto" w:line="360" w:before="0" w:after="0"/>
        <w:rPr/>
      </w:pPr>
      <w:r>
        <w:rPr>
          <w:rFonts w:ascii="Times New Roman" w:hAnsi="Times New Roman"/>
          <w:sz w:val="24"/>
          <w:szCs w:val="24"/>
        </w:rPr>
        <w:tab/>
      </w:r>
      <w:r>
        <w:rPr>
          <w:rFonts w:ascii="Times New Roman" w:hAnsi="Times New Roman"/>
          <w:sz w:val="24"/>
          <w:szCs w:val="24"/>
          <w:lang w:eastAsia="en-US"/>
        </w:rPr>
        <w:t>17</w:t>
      </w:r>
      <w:r>
        <w:rPr>
          <w:rFonts w:ascii="Times New Roman" w:hAnsi="Times New Roman"/>
          <w:sz w:val="24"/>
          <w:szCs w:val="24"/>
        </w:rPr>
        <w:t xml:space="preserve">.19.1. Em hipótese alguma, será admitido que a própria Contratada materialize a avaliação de desempenho e qualidade da prestação dos serviços realizada. </w:t>
      </w:r>
    </w:p>
    <w:p>
      <w:pPr>
        <w:pStyle w:val="Normal"/>
        <w:spacing w:lineRule="auto" w:line="360" w:before="0" w:after="0"/>
        <w:rPr/>
      </w:pPr>
      <w:r>
        <w:rPr>
          <w:rFonts w:ascii="Times New Roman" w:hAnsi="Times New Roman"/>
          <w:sz w:val="24"/>
          <w:szCs w:val="24"/>
          <w:lang w:eastAsia="en-US"/>
        </w:rPr>
        <w:t>17</w:t>
      </w:r>
      <w:r>
        <w:rPr>
          <w:rFonts w:ascii="Times New Roman" w:hAnsi="Times New Roman"/>
          <w:sz w:val="24"/>
          <w:szCs w:val="24"/>
        </w:rPr>
        <w:t xml:space="preserve">.20. A Contratada poderá apresentar justificativa para a prestação do serviço com menor nível de conformidade, que poderá ser aceita pelo fiscal técnico, desde que comprovada a excepcionalidade da ocorrência, resultante exclusivamente de fatores imprevisíveis e alheios ao controle do prestador. </w:t>
      </w:r>
    </w:p>
    <w:p>
      <w:pPr>
        <w:pStyle w:val="Normal"/>
        <w:spacing w:lineRule="auto" w:line="360" w:before="0" w:after="0"/>
        <w:rPr/>
      </w:pPr>
      <w:r>
        <w:rPr>
          <w:rFonts w:ascii="Times New Roman" w:hAnsi="Times New Roman"/>
          <w:sz w:val="24"/>
          <w:szCs w:val="24"/>
          <w:lang w:eastAsia="en-US"/>
        </w:rPr>
        <w:t>17</w:t>
      </w:r>
      <w:r>
        <w:rPr>
          <w:rFonts w:ascii="Times New Roman" w:hAnsi="Times New Roman"/>
          <w:sz w:val="24"/>
          <w:szCs w:val="24"/>
        </w:rPr>
        <w:t xml:space="preserve">.21. Na hipótese de comportamento contínuo de desconformidade da prestação do serviço em relação à qualidade exigida, bem como quando esta ultrapassar os níveis mínimos toleráveis previstos nos indicadores, além dos fatores redutores, devem ser aplicadas as sanções à Contratada de acordo com as regras previstas no ato convocatório. </w:t>
      </w:r>
    </w:p>
    <w:p>
      <w:pPr>
        <w:pStyle w:val="Normal"/>
        <w:spacing w:lineRule="auto" w:line="360" w:before="0" w:after="0"/>
        <w:rPr/>
      </w:pPr>
      <w:r>
        <w:rPr>
          <w:rFonts w:ascii="Times New Roman" w:hAnsi="Times New Roman"/>
          <w:sz w:val="24"/>
          <w:szCs w:val="24"/>
          <w:lang w:eastAsia="en-US"/>
        </w:rPr>
        <w:t>17</w:t>
      </w:r>
      <w:r>
        <w:rPr>
          <w:rFonts w:ascii="Times New Roman" w:hAnsi="Times New Roman"/>
          <w:sz w:val="24"/>
          <w:szCs w:val="24"/>
        </w:rPr>
        <w:t xml:space="preserve">.22. O fiscal técnico poderá realizar avaliação diária, semanal ou mensal, desde que o período escolhido seja suficiente para avaliar ou, se for o caso, aferir o desempenho e qualidade da prestação dos serviços. </w:t>
      </w:r>
    </w:p>
    <w:p>
      <w:pPr>
        <w:pStyle w:val="Normal"/>
        <w:spacing w:lineRule="auto" w:line="360" w:before="0" w:after="0"/>
        <w:rPr/>
      </w:pPr>
      <w:r>
        <w:rPr>
          <w:rFonts w:ascii="Times New Roman" w:hAnsi="Times New Roman"/>
          <w:sz w:val="24"/>
          <w:szCs w:val="24"/>
          <w:lang w:eastAsia="en-US"/>
        </w:rPr>
        <w:t>17</w:t>
      </w:r>
      <w:r>
        <w:rPr>
          <w:rFonts w:ascii="Times New Roman" w:hAnsi="Times New Roman"/>
          <w:sz w:val="24"/>
          <w:szCs w:val="24"/>
        </w:rPr>
        <w:t xml:space="preserve">.23. O fiscal técnico, ao verificar que houve subdimensionamento da produtividade pactuada, sem perda da qualidade na execução do serviço, deverá comunicar à autoridade responsável para que esta promova a adequação contratual à produtividade efetivamente realizada, respeitando-se os limites de alteração dos valores contratuais previstos no § 1º do art. 65 da Lei nº 8.666, de 1993. </w:t>
      </w:r>
    </w:p>
    <w:p>
      <w:pPr>
        <w:pStyle w:val="Normal"/>
        <w:spacing w:lineRule="auto" w:line="360" w:before="0" w:after="0"/>
        <w:rPr/>
      </w:pPr>
      <w:r>
        <w:rPr>
          <w:rFonts w:ascii="Times New Roman" w:hAnsi="Times New Roman"/>
          <w:sz w:val="24"/>
          <w:szCs w:val="24"/>
          <w:lang w:eastAsia="en-US"/>
        </w:rPr>
        <w:t>17</w:t>
      </w:r>
      <w:r>
        <w:rPr>
          <w:rFonts w:ascii="Times New Roman" w:hAnsi="Times New Roman"/>
          <w:sz w:val="24"/>
          <w:szCs w:val="24"/>
        </w:rPr>
        <w:t xml:space="preserve">.24. A conformidade do material a ser utilizado na execução dos serviços deverá ser verificada  com o documento da Contratada que contenha sua relação detalhada, de acordo com o estabelecido neste Termo de Referência e na proposta, informando as respectivas quantidades e especificações técnicas, tais como: marca, qualidade e forma de uso. </w:t>
      </w:r>
    </w:p>
    <w:p>
      <w:pPr>
        <w:pStyle w:val="Normal"/>
        <w:spacing w:lineRule="auto" w:line="360" w:before="0" w:after="0"/>
        <w:rPr/>
      </w:pPr>
      <w:r>
        <w:rPr>
          <w:rFonts w:ascii="Times New Roman" w:hAnsi="Times New Roman"/>
          <w:sz w:val="24"/>
          <w:szCs w:val="24"/>
          <w:lang w:eastAsia="en-US"/>
        </w:rPr>
        <w:t>17</w:t>
      </w:r>
      <w:r>
        <w:rPr>
          <w:rFonts w:ascii="Times New Roman" w:hAnsi="Times New Roman"/>
          <w:sz w:val="24"/>
          <w:szCs w:val="24"/>
        </w:rPr>
        <w:t>.25. O representante da Contratante deverá promover o registro das ocorrências verificadas, adotando as providências necessárias ao fiel cumprimento das cláusulas contratuais.</w:t>
      </w:r>
    </w:p>
    <w:p>
      <w:pPr>
        <w:pStyle w:val="Normal"/>
        <w:spacing w:lineRule="auto" w:line="360" w:before="0" w:after="0"/>
        <w:rPr/>
      </w:pPr>
      <w:r>
        <w:rPr>
          <w:rFonts w:ascii="Times New Roman" w:hAnsi="Times New Roman"/>
          <w:sz w:val="24"/>
          <w:szCs w:val="24"/>
          <w:lang w:eastAsia="en-US"/>
        </w:rPr>
        <w:t>17</w:t>
      </w:r>
      <w:r>
        <w:rPr>
          <w:rFonts w:ascii="Times New Roman" w:hAnsi="Times New Roman"/>
          <w:sz w:val="24"/>
          <w:szCs w:val="24"/>
        </w:rPr>
        <w:t>.26. O descumprimento total ou parcial das obrigações e responsabilidades assumidas pela Contratada, incluindo o descumprimento das obrigações trabalhistas, não recolhimento das contribuições sociais, previdenciárias ou para com o FGTS ou a não manutenção das condições de habilitação, ensejará a aplicação de sanções administrativas, previstas no instrumento convocatório e na legislação vigente, podendo culminar em rescisão contratual, por ato unilateral e escrito da Contratante</w:t>
      </w:r>
      <w:r>
        <w:rPr>
          <w:rFonts w:ascii="Times New Roman" w:hAnsi="Times New Roman"/>
          <w:color w:val="ED1C24"/>
          <w:sz w:val="24"/>
          <w:szCs w:val="24"/>
        </w:rPr>
        <w:t>.</w:t>
      </w:r>
    </w:p>
    <w:p>
      <w:pPr>
        <w:pStyle w:val="Normal"/>
        <w:spacing w:lineRule="auto" w:line="360" w:before="0" w:after="0"/>
        <w:rPr/>
      </w:pPr>
      <w:r>
        <w:rPr>
          <w:rFonts w:ascii="Times New Roman" w:hAnsi="Times New Roman"/>
          <w:sz w:val="24"/>
          <w:szCs w:val="24"/>
          <w:lang w:eastAsia="en-US"/>
        </w:rPr>
        <w:t>17</w:t>
      </w:r>
      <w:r>
        <w:rPr>
          <w:rFonts w:ascii="Times New Roman" w:hAnsi="Times New Roman"/>
          <w:sz w:val="24"/>
          <w:szCs w:val="24"/>
        </w:rPr>
        <w:t xml:space="preserve">.27. Caso não seja apresentada a documentação comprobatória do cumprimento das obrigações trabalhistas, previdenciárias e para com o FGTS, a Contratante comunicará o fato à Contratada e reterá o pagamento da fatura mensal, em valor proporcional ao inadimplemento, até que a situação seja regularizada. </w:t>
      </w:r>
    </w:p>
    <w:p>
      <w:pPr>
        <w:pStyle w:val="Normal"/>
        <w:spacing w:lineRule="auto" w:line="360" w:before="0" w:after="0"/>
        <w:rPr/>
      </w:pPr>
      <w:r>
        <w:rPr>
          <w:rFonts w:ascii="Times New Roman" w:hAnsi="Times New Roman"/>
          <w:sz w:val="24"/>
          <w:szCs w:val="24"/>
        </w:rPr>
        <w:tab/>
      </w:r>
      <w:r>
        <w:rPr>
          <w:rFonts w:ascii="Times New Roman" w:hAnsi="Times New Roman"/>
          <w:sz w:val="24"/>
          <w:szCs w:val="24"/>
          <w:lang w:eastAsia="en-US"/>
        </w:rPr>
        <w:t>17</w:t>
      </w:r>
      <w:r>
        <w:rPr>
          <w:rFonts w:ascii="Times New Roman" w:hAnsi="Times New Roman"/>
          <w:sz w:val="24"/>
          <w:szCs w:val="24"/>
        </w:rPr>
        <w:t xml:space="preserve">.27.1. Não havendo quitação das obrigações por parte da Contratada no prazo de quinze dias, a Contratante poderá efetuar o pagamento das obrigações diretamente aos empregados da Contratada que tenham participado da execução dos serviços objeto do contrato. </w:t>
      </w:r>
    </w:p>
    <w:p>
      <w:pPr>
        <w:pStyle w:val="Normal"/>
        <w:spacing w:lineRule="auto" w:line="360" w:before="0" w:after="0"/>
        <w:rPr/>
      </w:pPr>
      <w:r>
        <w:rPr>
          <w:rFonts w:ascii="Times New Roman" w:hAnsi="Times New Roman"/>
          <w:sz w:val="24"/>
          <w:szCs w:val="24"/>
        </w:rPr>
        <w:tab/>
      </w:r>
      <w:r>
        <w:rPr>
          <w:rFonts w:ascii="Times New Roman" w:hAnsi="Times New Roman"/>
          <w:sz w:val="24"/>
          <w:szCs w:val="24"/>
          <w:lang w:eastAsia="en-US"/>
        </w:rPr>
        <w:t>17</w:t>
      </w:r>
      <w:r>
        <w:rPr>
          <w:rFonts w:ascii="Times New Roman" w:hAnsi="Times New Roman"/>
          <w:sz w:val="24"/>
          <w:szCs w:val="24"/>
        </w:rPr>
        <w:t xml:space="preserve">.27.2. </w:t>
      </w:r>
      <w:r>
        <w:rPr>
          <w:rFonts w:ascii="Times New Roman" w:hAnsi="Times New Roman"/>
          <w:color w:val="00000A"/>
          <w:sz w:val="24"/>
          <w:szCs w:val="24"/>
        </w:rPr>
        <w:t xml:space="preserve">O sindicato representante da categoria do trabalhador deverá ser notificado pela Contratante para acompanhar o pagamento das verbas mencionadas. </w:t>
      </w:r>
    </w:p>
    <w:p>
      <w:pPr>
        <w:pStyle w:val="Normal"/>
        <w:spacing w:lineRule="auto" w:line="360" w:before="0" w:after="0"/>
        <w:rPr/>
      </w:pPr>
      <w:r>
        <w:rPr>
          <w:rFonts w:ascii="Times New Roman" w:hAnsi="Times New Roman"/>
          <w:color w:val="00000A"/>
          <w:sz w:val="24"/>
          <w:szCs w:val="24"/>
        </w:rPr>
        <w:tab/>
      </w:r>
      <w:r>
        <w:rPr>
          <w:rFonts w:ascii="Times New Roman" w:hAnsi="Times New Roman"/>
          <w:color w:val="00000A"/>
          <w:sz w:val="24"/>
          <w:szCs w:val="24"/>
          <w:lang w:eastAsia="en-US"/>
        </w:rPr>
        <w:t>17</w:t>
      </w:r>
      <w:r>
        <w:rPr>
          <w:rFonts w:ascii="Times New Roman" w:hAnsi="Times New Roman"/>
          <w:color w:val="00000A"/>
          <w:sz w:val="24"/>
          <w:szCs w:val="24"/>
        </w:rPr>
        <w:t xml:space="preserve">.27.3 Tais pagamentos não configuram vínculo empregatício ou implicam a assunção de responsabilidade por quaisquer obrigações dele decorrentes entre a Contratante e os empregados da Contratada. </w:t>
      </w:r>
    </w:p>
    <w:p>
      <w:pPr>
        <w:pStyle w:val="Normal"/>
        <w:spacing w:lineRule="auto" w:line="360" w:before="0" w:after="0"/>
        <w:rPr/>
      </w:pPr>
      <w:r>
        <w:rPr>
          <w:rFonts w:ascii="Times New Roman" w:hAnsi="Times New Roman"/>
          <w:sz w:val="24"/>
          <w:szCs w:val="24"/>
          <w:lang w:eastAsia="en-US"/>
        </w:rPr>
        <w:t>17</w:t>
      </w:r>
      <w:r>
        <w:rPr>
          <w:rFonts w:ascii="Times New Roman" w:hAnsi="Times New Roman"/>
          <w:sz w:val="24"/>
          <w:szCs w:val="24"/>
        </w:rPr>
        <w:t xml:space="preserve">.28. O contrato só será considerado integralmente cumprido após a comprovação, pela Contratada, do pagamento de todas as obrigações trabalhistas, sociais e previdenciárias e para com o FGTS referentes à mão de obra alocada em sua execução, inclusive quanto às verbas rescisórias. </w:t>
      </w:r>
    </w:p>
    <w:p>
      <w:pPr>
        <w:pStyle w:val="Normal"/>
        <w:spacing w:lineRule="auto" w:line="360" w:before="0" w:after="0"/>
        <w:rPr/>
      </w:pPr>
      <w:r>
        <w:rPr>
          <w:rFonts w:ascii="Times New Roman" w:hAnsi="Times New Roman"/>
          <w:sz w:val="24"/>
          <w:szCs w:val="24"/>
          <w:lang w:eastAsia="en-US"/>
        </w:rPr>
        <w:t>17</w:t>
      </w:r>
      <w:r>
        <w:rPr>
          <w:rFonts w:ascii="Times New Roman" w:hAnsi="Times New Roman"/>
          <w:sz w:val="24"/>
          <w:szCs w:val="24"/>
        </w:rPr>
        <w:t>.29. A fiscalização de que trata esta cláusula não exclui nem reduz a responsabilidade da Contratada, inclusive perante terceiros, por qualquer irregularidade, ainda que resultante de imperfeições técnicas, vícios redibitórios, ou emprego de material inadequado ou de qualidade inferior e, na ocorrência desta, não implica corresponsabilidade da Contratante ou de seus agentes, gestores e fiscais</w:t>
      </w:r>
      <w:r>
        <w:rPr>
          <w:rFonts w:ascii="Times New Roman" w:hAnsi="Times New Roman"/>
          <w:color w:val="ED1C24"/>
          <w:sz w:val="24"/>
          <w:szCs w:val="24"/>
        </w:rPr>
        <w:t>.</w:t>
      </w:r>
    </w:p>
    <w:p>
      <w:pPr>
        <w:pStyle w:val="Normal"/>
        <w:spacing w:lineRule="auto" w:line="360" w:before="0" w:after="0"/>
        <w:jc w:val="left"/>
        <w:rPr/>
      </w:pPr>
      <w:r>
        <w:rPr>
          <w:rFonts w:eastAsia="PalatinoLinotype" w:ascii="Times New Roman" w:hAnsi="Times New Roman"/>
          <w:sz w:val="24"/>
          <w:szCs w:val="24"/>
        </w:rPr>
        <w:t>18. DO RECEBIMENTO E ACEITAÇÃO DO OBJETO.</w:t>
      </w:r>
    </w:p>
    <w:p>
      <w:pPr>
        <w:pStyle w:val="Normal"/>
        <w:spacing w:lineRule="auto" w:line="360" w:before="0" w:after="0"/>
        <w:jc w:val="both"/>
        <w:rPr/>
      </w:pPr>
      <w:r>
        <w:rPr>
          <w:rFonts w:eastAsia="PalatinoLinotype" w:ascii="Times New Roman" w:hAnsi="Times New Roman"/>
          <w:sz w:val="24"/>
          <w:szCs w:val="24"/>
        </w:rPr>
        <w:t>18</w:t>
      </w:r>
      <w:r>
        <w:rPr>
          <w:rFonts w:ascii="Times New Roman" w:hAnsi="Times New Roman"/>
          <w:sz w:val="24"/>
          <w:szCs w:val="24"/>
        </w:rPr>
        <w:t>.1 O recebimento provisório ou definitivo do objeto não exclui a responsabilidade da Contratada pelos prejuízos resultantes da incorreta execução do contrato.</w:t>
      </w:r>
    </w:p>
    <w:p>
      <w:pPr>
        <w:pStyle w:val="Normal"/>
        <w:spacing w:lineRule="auto" w:line="360" w:before="0" w:after="0"/>
        <w:jc w:val="both"/>
        <w:rPr/>
      </w:pPr>
      <w:r>
        <w:rPr>
          <w:rFonts w:eastAsia="PalatinoLinotype" w:ascii="Times New Roman" w:hAnsi="Times New Roman"/>
          <w:sz w:val="24"/>
          <w:szCs w:val="24"/>
        </w:rPr>
        <w:t>18</w:t>
      </w:r>
      <w:r>
        <w:rPr>
          <w:rFonts w:ascii="Times New Roman" w:hAnsi="Times New Roman"/>
          <w:sz w:val="24"/>
          <w:szCs w:val="24"/>
        </w:rPr>
        <w:t>.2. O recebimento provisório será realizado pelo fiscal técnico, administrativo e setorial ou pela equipe de fiscalização.</w:t>
      </w:r>
    </w:p>
    <w:p>
      <w:pPr>
        <w:pStyle w:val="Normal"/>
        <w:spacing w:lineRule="auto" w:line="360" w:before="0" w:after="0"/>
        <w:jc w:val="both"/>
        <w:rPr/>
      </w:pPr>
      <w:r>
        <w:rPr>
          <w:rFonts w:ascii="Times New Roman" w:hAnsi="Times New Roman"/>
          <w:sz w:val="24"/>
          <w:szCs w:val="24"/>
        </w:rPr>
        <w:tab/>
        <w:tab/>
      </w:r>
      <w:r>
        <w:rPr>
          <w:rFonts w:eastAsia="PalatinoLinotype" w:ascii="Times New Roman" w:hAnsi="Times New Roman"/>
          <w:sz w:val="24"/>
          <w:szCs w:val="24"/>
        </w:rPr>
        <w:t>18</w:t>
      </w:r>
      <w:r>
        <w:rPr>
          <w:rFonts w:ascii="Times New Roman" w:hAnsi="Times New Roman"/>
          <w:sz w:val="24"/>
          <w:szCs w:val="24"/>
        </w:rPr>
        <w:t>.2.1. Ao final de cada período mensal, o fiscal técnico deverá apurar o resultado das avaliações da execução do objeto e, se for o caso, a análise do desempenho e qualidade da prestação dos serviços realizados em consonância com os indicadores previstos no ato convocatório.</w:t>
      </w:r>
    </w:p>
    <w:p>
      <w:pPr>
        <w:pStyle w:val="Normal"/>
        <w:spacing w:lineRule="auto" w:line="360" w:before="0" w:after="0"/>
        <w:rPr/>
      </w:pPr>
      <w:r>
        <w:rPr>
          <w:rFonts w:ascii="Times New Roman" w:hAnsi="Times New Roman"/>
          <w:sz w:val="24"/>
          <w:szCs w:val="24"/>
        </w:rPr>
        <w:tab/>
        <w:tab/>
      </w:r>
      <w:r>
        <w:rPr>
          <w:rFonts w:eastAsia="PalatinoLinotype" w:ascii="Times New Roman" w:hAnsi="Times New Roman"/>
          <w:sz w:val="24"/>
          <w:szCs w:val="24"/>
        </w:rPr>
        <w:t>18</w:t>
      </w:r>
      <w:r>
        <w:rPr>
          <w:rFonts w:ascii="Times New Roman" w:hAnsi="Times New Roman"/>
          <w:sz w:val="24"/>
          <w:szCs w:val="24"/>
        </w:rPr>
        <w:t>.2.2. Ao final de cada período mensal, o fiscal administrativo deverá verificar a efetiva realização dos dispêndios concernentes aos salários e às obrigações trabalhistas, previdenciárias e com o FGTS do mês anterior.</w:t>
      </w:r>
    </w:p>
    <w:p>
      <w:pPr>
        <w:pStyle w:val="Normal"/>
        <w:spacing w:lineRule="auto" w:line="360" w:before="0" w:after="0"/>
        <w:rPr/>
      </w:pPr>
      <w:r>
        <w:rPr>
          <w:rFonts w:ascii="Times New Roman" w:hAnsi="Times New Roman"/>
          <w:sz w:val="24"/>
          <w:szCs w:val="24"/>
        </w:rPr>
        <w:tab/>
        <w:tab/>
      </w:r>
      <w:r>
        <w:rPr>
          <w:rFonts w:eastAsia="PalatinoLinotype" w:ascii="Times New Roman" w:hAnsi="Times New Roman"/>
          <w:sz w:val="24"/>
          <w:szCs w:val="24"/>
        </w:rPr>
        <w:t>18</w:t>
      </w:r>
      <w:r>
        <w:rPr>
          <w:rFonts w:ascii="Times New Roman" w:hAnsi="Times New Roman"/>
          <w:sz w:val="24"/>
          <w:szCs w:val="24"/>
        </w:rPr>
        <w:t>.2.3. Será elaborado relatório circunstanciado, com registro, análise e conclusão acerca das ocorrências na execução do contrato, o qual será encaminhado ao gestor do contrato para recebimento definitivo.</w:t>
      </w:r>
    </w:p>
    <w:p>
      <w:pPr>
        <w:pStyle w:val="Normal"/>
        <w:spacing w:lineRule="auto" w:line="360" w:before="0" w:after="0"/>
        <w:rPr/>
      </w:pPr>
      <w:r>
        <w:rPr>
          <w:rFonts w:ascii="Times New Roman" w:hAnsi="Times New Roman"/>
          <w:sz w:val="24"/>
          <w:szCs w:val="24"/>
        </w:rPr>
        <w:tab/>
        <w:tab/>
      </w:r>
      <w:r>
        <w:rPr>
          <w:rFonts w:eastAsia="PalatinoLinotype" w:ascii="Times New Roman" w:hAnsi="Times New Roman"/>
          <w:sz w:val="24"/>
          <w:szCs w:val="24"/>
        </w:rPr>
        <w:t>18</w:t>
      </w:r>
      <w:r>
        <w:rPr>
          <w:rFonts w:ascii="Times New Roman" w:hAnsi="Times New Roman"/>
          <w:sz w:val="24"/>
          <w:szCs w:val="24"/>
        </w:rPr>
        <w:t>.2.3.1 Quando a fiscalização for exercida por um único servidor, o relatório circunstanciado deverá conter registro, análise e conclusão acerca das ocorrências na execução do contrato, em relação à fiscalização técnica e administrativa, devendo ser encaminhado ao gestor do contrato para recebimento definitivo.</w:t>
      </w:r>
    </w:p>
    <w:p>
      <w:pPr>
        <w:pStyle w:val="Normal"/>
        <w:spacing w:lineRule="auto" w:line="360" w:before="0" w:after="0"/>
        <w:rPr/>
      </w:pPr>
      <w:r>
        <w:rPr>
          <w:rFonts w:eastAsia="PalatinoLinotype" w:ascii="Times New Roman" w:hAnsi="Times New Roman"/>
          <w:sz w:val="24"/>
          <w:szCs w:val="24"/>
        </w:rPr>
        <w:t>18</w:t>
      </w:r>
      <w:r>
        <w:rPr>
          <w:rFonts w:ascii="Times New Roman" w:hAnsi="Times New Roman"/>
          <w:sz w:val="24"/>
          <w:szCs w:val="24"/>
        </w:rPr>
        <w:t>.3. O recebimento definitivo, ato que concretiza o ateste da execução dos serviços, será realizado pelo gestor do contrato.</w:t>
      </w:r>
    </w:p>
    <w:p>
      <w:pPr>
        <w:pStyle w:val="Normal"/>
        <w:spacing w:lineRule="auto" w:line="360" w:before="0" w:after="0"/>
        <w:rPr/>
      </w:pPr>
      <w:r>
        <w:rPr>
          <w:rFonts w:ascii="Times New Roman" w:hAnsi="Times New Roman"/>
          <w:sz w:val="24"/>
          <w:szCs w:val="24"/>
        </w:rPr>
        <w:tab/>
      </w:r>
      <w:r>
        <w:rPr>
          <w:rFonts w:eastAsia="PalatinoLinotype" w:ascii="Times New Roman" w:hAnsi="Times New Roman"/>
          <w:sz w:val="24"/>
          <w:szCs w:val="24"/>
        </w:rPr>
        <w:t>18</w:t>
      </w:r>
      <w:r>
        <w:rPr>
          <w:rFonts w:ascii="Times New Roman" w:hAnsi="Times New Roman"/>
          <w:sz w:val="24"/>
          <w:szCs w:val="24"/>
        </w:rPr>
        <w:t>.3.1. O gestor do contrato analisará os relatórios e toda documentação apresentada pela fiscalização técnica e administrativa e, caso haja irregularidades que impeçam a liquidação e o pagamento da despesa, indicará as cláusulas contratuais pertinentes, solicitando à Contratada, por escrito, as respectivas correções.</w:t>
      </w:r>
    </w:p>
    <w:p>
      <w:pPr>
        <w:pStyle w:val="Normal"/>
        <w:spacing w:lineRule="auto" w:line="360" w:before="0" w:after="0"/>
        <w:rPr/>
      </w:pPr>
      <w:r>
        <w:rPr>
          <w:rFonts w:eastAsia="PalatinoLinotype" w:ascii="Times New Roman" w:hAnsi="Times New Roman"/>
          <w:sz w:val="24"/>
          <w:szCs w:val="24"/>
        </w:rPr>
        <w:t>18</w:t>
      </w:r>
      <w:r>
        <w:rPr>
          <w:rFonts w:ascii="Times New Roman" w:hAnsi="Times New Roman"/>
          <w:sz w:val="24"/>
          <w:szCs w:val="24"/>
        </w:rPr>
        <w:t>.3.2. O gestor emitirá termo circunstanciado para efeito de recebimento definitivo dos serviços prestados, com base nos relatórios e documentação apresentados, e comunicará a Contratada para que emita a Nota Fiscal ou Fatura com o valor exato dimensionado pela fiscalização com base no Instrumento de Medição de Resultado (IMR), ou instrumento substituto.</w:t>
      </w:r>
    </w:p>
    <w:p>
      <w:pPr>
        <w:pStyle w:val="Normal"/>
        <w:spacing w:lineRule="auto" w:line="360" w:before="0" w:after="0"/>
        <w:rPr/>
      </w:pPr>
      <w:r>
        <w:rPr>
          <w:rFonts w:ascii="Times New Roman" w:hAnsi="Times New Roman"/>
          <w:b w:val="false"/>
          <w:bCs w:val="false"/>
          <w:sz w:val="24"/>
          <w:szCs w:val="24"/>
        </w:rPr>
        <w:t>19. DAS SANÇÕES ADMINISTRATIVAS</w:t>
      </w:r>
    </w:p>
    <w:p>
      <w:pPr>
        <w:pStyle w:val="Normal"/>
        <w:spacing w:lineRule="auto" w:line="360" w:before="0" w:after="0"/>
        <w:rPr/>
      </w:pPr>
      <w:r>
        <w:rPr>
          <w:rFonts w:ascii="Times New Roman" w:hAnsi="Times New Roman"/>
          <w:sz w:val="24"/>
          <w:szCs w:val="24"/>
        </w:rPr>
        <w:t>19.1. Comete infração administrativa nos termos da Lei nº 10.520, de 2002, a Contratada que:</w:t>
      </w:r>
    </w:p>
    <w:p>
      <w:pPr>
        <w:pStyle w:val="PargrafodaLista1"/>
        <w:spacing w:lineRule="auto" w:line="360" w:before="0" w:after="0"/>
        <w:ind w:left="0" w:right="-30" w:hanging="0"/>
        <w:jc w:val="both"/>
        <w:rPr/>
      </w:pPr>
      <w:r>
        <w:rPr>
          <w:rFonts w:cs="Arial" w:ascii="Times New Roman" w:hAnsi="Times New Roman"/>
          <w:sz w:val="24"/>
          <w:szCs w:val="24"/>
        </w:rPr>
        <w:tab/>
        <w:t>19.1.1. inexecutar total ou parcialmente qualquer das obrigações assumidas em decorrência da contratação;</w:t>
      </w:r>
    </w:p>
    <w:p>
      <w:pPr>
        <w:pStyle w:val="PargrafodaLista1"/>
        <w:spacing w:lineRule="auto" w:line="360" w:before="0" w:after="0"/>
        <w:ind w:left="0" w:right="-30" w:hanging="0"/>
        <w:jc w:val="both"/>
        <w:rPr/>
      </w:pPr>
      <w:r>
        <w:rPr>
          <w:rFonts w:cs="Arial" w:ascii="Times New Roman" w:hAnsi="Times New Roman"/>
          <w:sz w:val="24"/>
          <w:szCs w:val="24"/>
        </w:rPr>
        <w:tab/>
        <w:t>19.1.2. ensejar o retardamento da execução do objeto;</w:t>
      </w:r>
    </w:p>
    <w:p>
      <w:pPr>
        <w:pStyle w:val="PargrafodaLista1"/>
        <w:spacing w:lineRule="auto" w:line="360" w:before="0" w:after="0"/>
        <w:ind w:left="0" w:right="-30" w:hanging="0"/>
        <w:jc w:val="both"/>
        <w:rPr/>
      </w:pPr>
      <w:r>
        <w:rPr>
          <w:rFonts w:cs="Arial" w:ascii="Times New Roman" w:hAnsi="Times New Roman"/>
          <w:sz w:val="24"/>
          <w:szCs w:val="24"/>
        </w:rPr>
        <w:tab/>
        <w:t>19.1.3. falhar ou fraudar na execução do contrato;</w:t>
      </w:r>
    </w:p>
    <w:p>
      <w:pPr>
        <w:pStyle w:val="PargrafodaLista1"/>
        <w:spacing w:lineRule="auto" w:line="360" w:before="0" w:after="0"/>
        <w:ind w:left="0" w:right="-30" w:hanging="0"/>
        <w:jc w:val="both"/>
        <w:rPr/>
      </w:pPr>
      <w:r>
        <w:rPr>
          <w:rFonts w:cs="Arial" w:ascii="Times New Roman" w:hAnsi="Times New Roman"/>
          <w:sz w:val="24"/>
          <w:szCs w:val="24"/>
        </w:rPr>
        <w:tab/>
        <w:t>19.1.4. comportar-se de modo inidôneo; ou</w:t>
      </w:r>
    </w:p>
    <w:p>
      <w:pPr>
        <w:pStyle w:val="PargrafodaLista1"/>
        <w:spacing w:lineRule="auto" w:line="360" w:before="0" w:after="0"/>
        <w:ind w:left="0" w:right="-30" w:hanging="0"/>
        <w:jc w:val="both"/>
        <w:rPr/>
      </w:pPr>
      <w:r>
        <w:rPr>
          <w:rFonts w:cs="Arial" w:ascii="Times New Roman" w:hAnsi="Times New Roman"/>
          <w:sz w:val="24"/>
          <w:szCs w:val="24"/>
        </w:rPr>
        <w:tab/>
        <w:t>19.1.5. cometer fraude fiscal.</w:t>
      </w:r>
    </w:p>
    <w:p>
      <w:pPr>
        <w:pStyle w:val="Normal"/>
        <w:spacing w:lineRule="auto" w:line="360" w:before="0" w:after="0"/>
        <w:ind w:right="-30" w:hanging="0"/>
        <w:rPr/>
      </w:pPr>
      <w:r>
        <w:rPr>
          <w:rFonts w:ascii="Times New Roman" w:hAnsi="Times New Roman"/>
          <w:sz w:val="24"/>
          <w:szCs w:val="24"/>
        </w:rPr>
        <w:t>19.2. Comete falta grave, podendo ensejar a rescisão unilateral da avença, sem prejuízo da aplicação de sanção pecuniária e do impedimento para licitar e contratar com a União, nos termos do art. 7º da Lei 10.520, de 2002, aquele que:</w:t>
      </w:r>
    </w:p>
    <w:p>
      <w:pPr>
        <w:pStyle w:val="Normal"/>
        <w:spacing w:lineRule="auto" w:line="360" w:before="0" w:after="0"/>
        <w:ind w:right="-30" w:hanging="0"/>
        <w:rPr/>
      </w:pPr>
      <w:r>
        <w:rPr>
          <w:rFonts w:ascii="Times New Roman" w:hAnsi="Times New Roman"/>
          <w:sz w:val="24"/>
          <w:szCs w:val="24"/>
        </w:rPr>
        <w:tab/>
        <w:t>19.2.1. não promover o recolhimento das contribuições relativas ao FGTS e à Previdência Social exigíveis até o momento da apresentação da fatura;</w:t>
      </w:r>
    </w:p>
    <w:p>
      <w:pPr>
        <w:pStyle w:val="Normal"/>
        <w:spacing w:lineRule="auto" w:line="360" w:before="0" w:after="0"/>
        <w:ind w:right="-30" w:hanging="0"/>
        <w:rPr/>
      </w:pPr>
      <w:r>
        <w:rPr>
          <w:rFonts w:ascii="Times New Roman" w:hAnsi="Times New Roman"/>
          <w:sz w:val="24"/>
          <w:szCs w:val="24"/>
        </w:rPr>
        <w:tab/>
        <w:t>19.2.2. deixar de realizar pagamento do salário, do vale-transporte e do auxílio-alimentação no dia fixado.</w:t>
      </w:r>
    </w:p>
    <w:p>
      <w:pPr>
        <w:pStyle w:val="Normal"/>
        <w:spacing w:lineRule="auto" w:line="360" w:before="0" w:after="0"/>
        <w:ind w:right="-30" w:hanging="0"/>
        <w:rPr/>
      </w:pPr>
      <w:r>
        <w:rPr>
          <w:rFonts w:ascii="Times New Roman" w:hAnsi="Times New Roman"/>
          <w:sz w:val="24"/>
          <w:szCs w:val="24"/>
        </w:rPr>
        <w:tab/>
        <w:t xml:space="preserve">19.2.3. Pela inexecução </w:t>
      </w:r>
      <w:r>
        <w:rPr>
          <w:rFonts w:ascii="Times New Roman" w:hAnsi="Times New Roman"/>
          <w:sz w:val="24"/>
          <w:szCs w:val="24"/>
          <w:u w:val="single"/>
        </w:rPr>
        <w:t>total ou parcial</w:t>
      </w:r>
      <w:r>
        <w:rPr>
          <w:rFonts w:ascii="Times New Roman" w:hAnsi="Times New Roman"/>
          <w:sz w:val="24"/>
          <w:szCs w:val="24"/>
        </w:rPr>
        <w:t xml:space="preserve"> do objeto deste contrato, a Administração pode aplicar à Contratada as seguintes sanções:</w:t>
      </w:r>
    </w:p>
    <w:p>
      <w:pPr>
        <w:pStyle w:val="PargrafodaLista1"/>
        <w:spacing w:lineRule="auto" w:line="360" w:before="0" w:after="0"/>
        <w:ind w:left="0" w:right="-30" w:hanging="0"/>
        <w:jc w:val="both"/>
        <w:rPr/>
      </w:pPr>
      <w:r>
        <w:rPr>
          <w:rFonts w:cs="Arial" w:ascii="Times New Roman" w:hAnsi="Times New Roman"/>
          <w:sz w:val="24"/>
          <w:szCs w:val="24"/>
        </w:rPr>
        <w:tab/>
        <w:t xml:space="preserve">19.2.4. </w:t>
      </w:r>
      <w:r>
        <w:rPr>
          <w:rFonts w:cs="Arial" w:ascii="Times New Roman" w:hAnsi="Times New Roman"/>
          <w:b/>
          <w:bCs/>
          <w:sz w:val="24"/>
          <w:szCs w:val="24"/>
        </w:rPr>
        <w:t>Advertência por escrito</w:t>
      </w:r>
      <w:r>
        <w:rPr>
          <w:rFonts w:cs="Arial" w:ascii="Times New Roman" w:hAnsi="Times New Roman"/>
          <w:sz w:val="24"/>
          <w:szCs w:val="24"/>
        </w:rPr>
        <w:t>, quando do não cumprimento de quaisquer das obrigações contratuais consideradas faltas leves, assim entendidas aquelas que não acarretam prejuízos significativos para o serviço contratado;</w:t>
      </w:r>
    </w:p>
    <w:p>
      <w:pPr>
        <w:pStyle w:val="PargrafodaLista1"/>
        <w:spacing w:lineRule="auto" w:line="360" w:before="0" w:after="0"/>
        <w:ind w:left="0" w:right="-30" w:hanging="0"/>
        <w:jc w:val="both"/>
        <w:rPr/>
      </w:pPr>
      <w:r>
        <w:rPr>
          <w:rFonts w:cs="Arial" w:ascii="Times New Roman" w:hAnsi="Times New Roman"/>
          <w:sz w:val="24"/>
          <w:szCs w:val="24"/>
        </w:rPr>
        <w:tab/>
        <w:t xml:space="preserve">19.2.5. </w:t>
      </w:r>
      <w:r>
        <w:rPr>
          <w:rFonts w:cs="Arial" w:ascii="Times New Roman" w:hAnsi="Times New Roman"/>
          <w:b/>
          <w:bCs/>
          <w:sz w:val="24"/>
          <w:szCs w:val="24"/>
        </w:rPr>
        <w:t>Multa de</w:t>
      </w:r>
      <w:r>
        <w:rPr>
          <w:rFonts w:cs="Arial" w:ascii="Times New Roman" w:hAnsi="Times New Roman"/>
          <w:sz w:val="24"/>
          <w:szCs w:val="24"/>
        </w:rPr>
        <w:t xml:space="preserve">: </w:t>
      </w:r>
    </w:p>
    <w:p>
      <w:pPr>
        <w:pStyle w:val="PargrafodaLista1"/>
        <w:spacing w:lineRule="auto" w:line="360" w:before="0" w:after="0"/>
        <w:ind w:left="0" w:right="-30" w:hanging="0"/>
        <w:jc w:val="both"/>
        <w:rPr/>
      </w:pPr>
      <w:r>
        <w:rPr>
          <w:rFonts w:cs="Arial" w:ascii="Times New Roman" w:hAnsi="Times New Roman"/>
          <w:sz w:val="24"/>
          <w:szCs w:val="24"/>
        </w:rPr>
        <w:tab/>
        <w:t xml:space="preserve">19.2.5.1. 0,1% (um décimo por cento) até 0,2% (dois décimos por cento) por dia sobre o valor adjudicado em caso de atraso na execução dos serviços, limitada a </w:t>
      </w:r>
      <w:r>
        <w:rPr>
          <w:rFonts w:cs="Arial" w:ascii="Times New Roman" w:hAnsi="Times New Roman"/>
          <w:color w:val="000000"/>
          <w:sz w:val="24"/>
          <w:szCs w:val="24"/>
        </w:rPr>
        <w:t>incidência a 15 (quinze) dias</w:t>
      </w:r>
      <w:r>
        <w:rPr>
          <w:rFonts w:cs="Arial" w:ascii="Times New Roman" w:hAnsi="Times New Roman"/>
          <w:sz w:val="24"/>
          <w:szCs w:val="24"/>
        </w:rPr>
        <w:t xml:space="preserve">. Após o décimo quinto dia e a critério da Administração, no caso de execução com atraso, poderá ocorrer a não-aceitação do objeto, de forma a configurar, nessa hipótese, inexecução total da obrigação assumida, sem prejuízo da rescisão unilateral da avença; </w:t>
      </w:r>
    </w:p>
    <w:p>
      <w:pPr>
        <w:pStyle w:val="PargrafodaLista1"/>
        <w:spacing w:lineRule="auto" w:line="360" w:before="0" w:after="0"/>
        <w:ind w:left="0" w:right="-30" w:hanging="0"/>
        <w:jc w:val="both"/>
        <w:rPr/>
      </w:pPr>
      <w:r>
        <w:rPr>
          <w:rFonts w:cs="Arial" w:ascii="Times New Roman" w:hAnsi="Times New Roman"/>
          <w:sz w:val="24"/>
          <w:szCs w:val="24"/>
        </w:rPr>
        <w:tab/>
        <w:t xml:space="preserve">19.2.5.2. 0,1% (um décimo por cento) até 10% (dez por cento) sobre o valor adjudicado, em caso de atraso na execução do objeto, por período superior ao previsto no </w:t>
      </w:r>
      <w:r>
        <w:rPr>
          <w:rFonts w:cs="Arial" w:ascii="Times New Roman" w:hAnsi="Times New Roman"/>
          <w:color w:val="000000"/>
          <w:sz w:val="24"/>
          <w:szCs w:val="24"/>
        </w:rPr>
        <w:t>subitem acima,</w:t>
      </w:r>
      <w:r>
        <w:rPr>
          <w:rFonts w:cs="Arial" w:ascii="Times New Roman" w:hAnsi="Times New Roman"/>
          <w:sz w:val="24"/>
          <w:szCs w:val="24"/>
        </w:rPr>
        <w:t xml:space="preserve"> ou de inexecução parcial da obrigação assumida;</w:t>
      </w:r>
    </w:p>
    <w:p>
      <w:pPr>
        <w:pStyle w:val="PargrafodaLista1"/>
        <w:spacing w:lineRule="auto" w:line="360" w:before="0" w:after="0"/>
        <w:ind w:left="0" w:right="-30" w:hanging="0"/>
        <w:jc w:val="both"/>
        <w:rPr/>
      </w:pPr>
      <w:r>
        <w:rPr>
          <w:rFonts w:cs="Arial" w:ascii="Times New Roman" w:hAnsi="Times New Roman"/>
          <w:sz w:val="24"/>
          <w:szCs w:val="24"/>
        </w:rPr>
        <w:tab/>
        <w:t>19.2.5.3. 0,1% (um décimo por cento) até 15% (quinze por cento) sobre o valor adjudicado, em caso de inexecução total da obrigação assumida;</w:t>
      </w:r>
    </w:p>
    <w:p>
      <w:pPr>
        <w:pStyle w:val="PargrafodaLista1"/>
        <w:spacing w:lineRule="auto" w:line="360" w:before="0" w:after="0"/>
        <w:ind w:left="0" w:right="-30" w:hanging="0"/>
        <w:jc w:val="both"/>
        <w:rPr/>
      </w:pPr>
      <w:r>
        <w:rPr>
          <w:rFonts w:cs="Arial" w:ascii="Times New Roman" w:hAnsi="Times New Roman"/>
          <w:sz w:val="24"/>
          <w:szCs w:val="24"/>
        </w:rPr>
        <w:tab/>
        <w:t>19.2.5.4. 0,2% a 3,2% por dia sobre o valor mensal do contrato, conforme detalhamento constante das</w:t>
      </w:r>
      <w:r>
        <w:rPr>
          <w:rFonts w:cs="Arial" w:ascii="Times New Roman" w:hAnsi="Times New Roman"/>
          <w:color w:val="ED1C24"/>
          <w:sz w:val="24"/>
          <w:szCs w:val="24"/>
        </w:rPr>
        <w:t xml:space="preserve"> </w:t>
      </w:r>
      <w:r>
        <w:rPr>
          <w:rFonts w:cs="Arial" w:ascii="Times New Roman" w:hAnsi="Times New Roman"/>
          <w:b/>
          <w:bCs/>
          <w:color w:val="ED1C24"/>
          <w:sz w:val="24"/>
          <w:szCs w:val="24"/>
        </w:rPr>
        <w:t>tabelas 10 e 11</w:t>
      </w:r>
      <w:r>
        <w:rPr>
          <w:rFonts w:cs="Arial" w:ascii="Times New Roman" w:hAnsi="Times New Roman"/>
          <w:sz w:val="24"/>
          <w:szCs w:val="24"/>
        </w:rPr>
        <w:t>, abaixo; e</w:t>
      </w:r>
    </w:p>
    <w:p>
      <w:pPr>
        <w:pStyle w:val="PargrafodaLista1"/>
        <w:spacing w:lineRule="auto" w:line="360" w:before="0" w:after="0"/>
        <w:ind w:left="0" w:right="-30" w:hanging="0"/>
        <w:jc w:val="both"/>
        <w:rPr/>
      </w:pPr>
      <w:r>
        <w:rPr>
          <w:rFonts w:cs="Arial" w:ascii="Times New Roman" w:hAnsi="Times New Roman"/>
          <w:sz w:val="24"/>
          <w:szCs w:val="24"/>
        </w:rPr>
        <w:tab/>
        <w:t>19.2.5.5. 0,07% (sete centésimos por cento) do valor do contrato por dia de atraso na apresentação da garantia (seja para reforço ou por ocasião de prorrogação), observado o máximo de 2% (dois por cento). O atraso superior a 25 (vinte e cinco) dias autorizará a Administração Contratante a promover a rescisão do contrato;</w:t>
      </w:r>
    </w:p>
    <w:p>
      <w:pPr>
        <w:pStyle w:val="PargrafodaLista1"/>
        <w:spacing w:lineRule="auto" w:line="360" w:before="0" w:after="0"/>
        <w:ind w:left="0" w:right="-30" w:hanging="0"/>
        <w:jc w:val="both"/>
        <w:rPr/>
      </w:pPr>
      <w:r>
        <w:rPr>
          <w:rFonts w:cs="Arial" w:ascii="Times New Roman" w:hAnsi="Times New Roman"/>
          <w:sz w:val="24"/>
          <w:szCs w:val="24"/>
        </w:rPr>
        <w:t>19.3. As penalidades de multa decorrentes de fatos diversos serão consideradas independentes entre si.</w:t>
      </w:r>
    </w:p>
    <w:p>
      <w:pPr>
        <w:pStyle w:val="PargrafodaLista1"/>
        <w:spacing w:lineRule="auto" w:line="360" w:before="0" w:after="0"/>
        <w:ind w:left="0" w:right="-30" w:hanging="0"/>
        <w:jc w:val="both"/>
        <w:rPr/>
      </w:pPr>
      <w:r>
        <w:rPr>
          <w:rFonts w:cs="Arial" w:ascii="Times New Roman" w:hAnsi="Times New Roman"/>
          <w:sz w:val="24"/>
          <w:szCs w:val="24"/>
        </w:rPr>
        <w:t>19.4. Suspensão de licitar e impedimento de contratar com o órgão, entidade ou unidade administrativa pela qual a Administração Pública opera e atua concretamente, pelo prazo de até dois anos; Sanção de impedimento de licitar e contratar com órgãos e entidades da União, com o consequente descredenciamento no SICAF pelo prazo de até cinco anos.</w:t>
      </w:r>
    </w:p>
    <w:p>
      <w:pPr>
        <w:pStyle w:val="PargrafodaLista1"/>
        <w:spacing w:lineRule="auto" w:line="360" w:before="0" w:after="0"/>
        <w:ind w:left="0" w:right="-30" w:hanging="0"/>
        <w:jc w:val="both"/>
        <w:rPr/>
      </w:pPr>
      <w:r>
        <w:rPr>
          <w:rFonts w:cs="Arial" w:ascii="Times New Roman" w:hAnsi="Times New Roman"/>
          <w:sz w:val="24"/>
          <w:szCs w:val="24"/>
        </w:rPr>
        <w:t xml:space="preserve">19.5. Declaração de inidoneidade para licitar ou contratar com a Administração Pública, enquanto perdurarem os motivos determinantes da punição ou até que seja promovida a reabilitação perante a própria autoridade que aplicou a penalidade, que será concedida sempre que a Contratada ressarcir a Contratante pelos prejuízos causados; </w:t>
      </w:r>
    </w:p>
    <w:p>
      <w:pPr>
        <w:pStyle w:val="PargrafodaLista1"/>
        <w:spacing w:lineRule="auto" w:line="360" w:before="0" w:after="0"/>
        <w:ind w:left="0" w:right="-30" w:hanging="0"/>
        <w:jc w:val="both"/>
        <w:rPr/>
      </w:pPr>
      <w:r>
        <w:rPr>
          <w:rFonts w:cs="Arial" w:ascii="Times New Roman" w:hAnsi="Times New Roman"/>
          <w:sz w:val="24"/>
          <w:szCs w:val="24"/>
        </w:rPr>
        <w:t>19.6. As sanções previstas nos subitens 19.2.4, 19.4, 19.5 poderão ser aplicadas à Contratada  combinadas as de multa, descontando-a dos pagamentos a serem efetuados.</w:t>
      </w:r>
    </w:p>
    <w:p>
      <w:pPr>
        <w:pStyle w:val="PargrafodaLista1"/>
        <w:spacing w:lineRule="auto" w:line="360" w:before="0" w:after="0"/>
        <w:ind w:left="0" w:right="-30" w:hanging="0"/>
        <w:jc w:val="both"/>
        <w:rPr/>
      </w:pPr>
      <w:r>
        <w:rPr>
          <w:rFonts w:cs="Arial" w:ascii="Times New Roman" w:hAnsi="Times New Roman"/>
          <w:sz w:val="24"/>
          <w:szCs w:val="24"/>
        </w:rPr>
        <w:t>19.7. Para efeito de aplicação de multas, às infrações são atribuídos graus, de acordo com as tabelas 1 e 2:</w:t>
      </w:r>
    </w:p>
    <w:p>
      <w:pPr>
        <w:pStyle w:val="PargrafodaLista1"/>
        <w:spacing w:lineRule="auto" w:line="360" w:before="120" w:after="120"/>
        <w:ind w:left="0" w:right="-30" w:hanging="0"/>
        <w:jc w:val="center"/>
        <w:rPr/>
      </w:pPr>
      <w:r>
        <w:rPr>
          <w:rFonts w:ascii="Times New Roman" w:hAnsi="Times New Roman"/>
          <w:sz w:val="24"/>
          <w:szCs w:val="24"/>
        </w:rPr>
        <w:t>Tabela 10</w:t>
      </w:r>
    </w:p>
    <w:tbl>
      <w:tblPr>
        <w:tblW w:w="8955" w:type="dxa"/>
        <w:jc w:val="left"/>
        <w:tblInd w:w="92" w:type="dxa"/>
        <w:tblBorders>
          <w:top w:val="outset" w:sz="6" w:space="0" w:color="000001"/>
          <w:left w:val="outset" w:sz="6" w:space="0" w:color="000001"/>
          <w:bottom w:val="outset" w:sz="6" w:space="0" w:color="000001"/>
          <w:right w:val="outset" w:sz="6" w:space="0" w:color="000001"/>
          <w:insideH w:val="outset" w:sz="6" w:space="0" w:color="000001"/>
          <w:insideV w:val="outset" w:sz="6" w:space="0" w:color="000001"/>
        </w:tblBorders>
        <w:tblCellMar>
          <w:top w:w="75" w:type="dxa"/>
          <w:left w:w="58" w:type="dxa"/>
          <w:bottom w:w="75" w:type="dxa"/>
          <w:right w:w="75" w:type="dxa"/>
        </w:tblCellMar>
        <w:tblLook w:firstRow="0" w:noVBand="0" w:lastRow="0" w:firstColumn="0" w:lastColumn="0" w:noHBand="0" w:val="0000"/>
      </w:tblPr>
      <w:tblGrid>
        <w:gridCol w:w="1980"/>
        <w:gridCol w:w="6974"/>
      </w:tblGrid>
      <w:tr>
        <w:trPr>
          <w:trHeight w:val="390" w:hRule="atLeast"/>
        </w:trPr>
        <w:tc>
          <w:tcPr>
            <w:tcW w:w="1980" w:type="dxa"/>
            <w:tcBorders>
              <w:top w:val="outset" w:sz="6" w:space="0" w:color="000001"/>
              <w:left w:val="outset" w:sz="6" w:space="0" w:color="000001"/>
              <w:bottom w:val="outset" w:sz="6" w:space="0" w:color="000001"/>
              <w:right w:val="outset" w:sz="6" w:space="0" w:color="000001"/>
              <w:insideH w:val="outset" w:sz="6" w:space="0" w:color="000001"/>
              <w:insideV w:val="outset" w:sz="6" w:space="0" w:color="000001"/>
            </w:tcBorders>
            <w:shd w:fill="auto" w:val="clear"/>
            <w:vAlign w:val="center"/>
          </w:tcPr>
          <w:p>
            <w:pPr>
              <w:pStyle w:val="Normal"/>
              <w:spacing w:lineRule="auto" w:line="276" w:before="120" w:after="120"/>
              <w:ind w:right="-30" w:hanging="0"/>
              <w:jc w:val="center"/>
              <w:rPr>
                <w:sz w:val="20"/>
                <w:szCs w:val="20"/>
              </w:rPr>
            </w:pPr>
            <w:r>
              <w:rPr>
                <w:rFonts w:ascii="Times New Roman" w:hAnsi="Times New Roman"/>
                <w:b w:val="false"/>
                <w:bCs w:val="false"/>
                <w:sz w:val="24"/>
                <w:szCs w:val="24"/>
              </w:rPr>
              <w:t>GRAU</w:t>
            </w:r>
          </w:p>
        </w:tc>
        <w:tc>
          <w:tcPr>
            <w:tcW w:w="6974" w:type="dxa"/>
            <w:tcBorders>
              <w:top w:val="outset" w:sz="6" w:space="0" w:color="000001"/>
              <w:left w:val="outset" w:sz="6" w:space="0" w:color="000001"/>
              <w:bottom w:val="outset" w:sz="6" w:space="0" w:color="000001"/>
              <w:right w:val="outset" w:sz="6" w:space="0" w:color="000001"/>
              <w:insideH w:val="outset" w:sz="6" w:space="0" w:color="000001"/>
              <w:insideV w:val="outset" w:sz="6" w:space="0" w:color="000001"/>
            </w:tcBorders>
            <w:shd w:fill="auto" w:val="clear"/>
            <w:vAlign w:val="center"/>
          </w:tcPr>
          <w:p>
            <w:pPr>
              <w:pStyle w:val="Normal"/>
              <w:spacing w:lineRule="auto" w:line="276" w:before="120" w:after="120"/>
              <w:ind w:right="-30" w:hanging="0"/>
              <w:jc w:val="center"/>
              <w:rPr>
                <w:sz w:val="20"/>
                <w:szCs w:val="20"/>
              </w:rPr>
            </w:pPr>
            <w:r>
              <w:rPr>
                <w:rFonts w:ascii="Times New Roman" w:hAnsi="Times New Roman"/>
                <w:b w:val="false"/>
                <w:bCs w:val="false"/>
                <w:sz w:val="24"/>
                <w:szCs w:val="24"/>
              </w:rPr>
              <w:t>CORRESPONDÊNCIA</w:t>
            </w:r>
          </w:p>
        </w:tc>
      </w:tr>
      <w:tr>
        <w:trPr>
          <w:trHeight w:val="443" w:hRule="atLeast"/>
        </w:trPr>
        <w:tc>
          <w:tcPr>
            <w:tcW w:w="1980" w:type="dxa"/>
            <w:tcBorders>
              <w:top w:val="outset" w:sz="6" w:space="0" w:color="000001"/>
              <w:left w:val="outset" w:sz="6" w:space="0" w:color="000001"/>
              <w:bottom w:val="outset" w:sz="6" w:space="0" w:color="000001"/>
              <w:right w:val="outset" w:sz="6" w:space="0" w:color="000001"/>
              <w:insideH w:val="outset" w:sz="6" w:space="0" w:color="000001"/>
              <w:insideV w:val="outset" w:sz="6" w:space="0" w:color="000001"/>
            </w:tcBorders>
            <w:shd w:fill="auto" w:val="clear"/>
          </w:tcPr>
          <w:p>
            <w:pPr>
              <w:pStyle w:val="Normal"/>
              <w:spacing w:lineRule="auto" w:line="276" w:before="120" w:after="120"/>
              <w:ind w:right="-30" w:hanging="0"/>
              <w:jc w:val="center"/>
              <w:rPr>
                <w:sz w:val="20"/>
                <w:szCs w:val="20"/>
              </w:rPr>
            </w:pPr>
            <w:r>
              <w:rPr>
                <w:rFonts w:ascii="Times New Roman" w:hAnsi="Times New Roman"/>
                <w:sz w:val="24"/>
                <w:szCs w:val="24"/>
              </w:rPr>
              <w:t>1</w:t>
            </w:r>
          </w:p>
        </w:tc>
        <w:tc>
          <w:tcPr>
            <w:tcW w:w="6974" w:type="dxa"/>
            <w:tcBorders>
              <w:top w:val="outset" w:sz="6" w:space="0" w:color="000001"/>
              <w:left w:val="outset" w:sz="6" w:space="0" w:color="000001"/>
              <w:bottom w:val="outset" w:sz="6" w:space="0" w:color="000001"/>
              <w:right w:val="outset" w:sz="6" w:space="0" w:color="000001"/>
              <w:insideH w:val="outset" w:sz="6" w:space="0" w:color="000001"/>
              <w:insideV w:val="outset" w:sz="6" w:space="0" w:color="000001"/>
            </w:tcBorders>
            <w:shd w:fill="auto" w:val="clear"/>
          </w:tcPr>
          <w:p>
            <w:pPr>
              <w:pStyle w:val="Normal"/>
              <w:spacing w:lineRule="auto" w:line="276" w:before="120" w:after="120"/>
              <w:ind w:right="-30" w:hanging="0"/>
              <w:jc w:val="center"/>
              <w:rPr>
                <w:sz w:val="20"/>
                <w:szCs w:val="20"/>
              </w:rPr>
            </w:pPr>
            <w:r>
              <w:rPr>
                <w:rFonts w:ascii="Times New Roman" w:hAnsi="Times New Roman"/>
                <w:sz w:val="24"/>
                <w:szCs w:val="24"/>
              </w:rPr>
              <w:t>0,2% ao dia sobre o valor mensal do contrato</w:t>
            </w:r>
          </w:p>
        </w:tc>
      </w:tr>
      <w:tr>
        <w:trPr>
          <w:trHeight w:val="420" w:hRule="atLeast"/>
        </w:trPr>
        <w:tc>
          <w:tcPr>
            <w:tcW w:w="1980" w:type="dxa"/>
            <w:tcBorders>
              <w:top w:val="outset" w:sz="6" w:space="0" w:color="000001"/>
              <w:left w:val="outset" w:sz="6" w:space="0" w:color="000001"/>
              <w:bottom w:val="outset" w:sz="6" w:space="0" w:color="000001"/>
              <w:right w:val="outset" w:sz="6" w:space="0" w:color="000001"/>
              <w:insideH w:val="outset" w:sz="6" w:space="0" w:color="000001"/>
              <w:insideV w:val="outset" w:sz="6" w:space="0" w:color="000001"/>
            </w:tcBorders>
            <w:shd w:fill="auto" w:val="clear"/>
          </w:tcPr>
          <w:p>
            <w:pPr>
              <w:pStyle w:val="Normal"/>
              <w:spacing w:lineRule="auto" w:line="276" w:before="120" w:after="120"/>
              <w:ind w:right="-30" w:hanging="0"/>
              <w:jc w:val="center"/>
              <w:rPr>
                <w:sz w:val="20"/>
                <w:szCs w:val="20"/>
              </w:rPr>
            </w:pPr>
            <w:r>
              <w:rPr>
                <w:rFonts w:ascii="Times New Roman" w:hAnsi="Times New Roman"/>
                <w:sz w:val="24"/>
                <w:szCs w:val="24"/>
              </w:rPr>
              <w:t>2</w:t>
            </w:r>
          </w:p>
        </w:tc>
        <w:tc>
          <w:tcPr>
            <w:tcW w:w="6974" w:type="dxa"/>
            <w:tcBorders>
              <w:top w:val="outset" w:sz="6" w:space="0" w:color="000001"/>
              <w:left w:val="outset" w:sz="6" w:space="0" w:color="000001"/>
              <w:bottom w:val="outset" w:sz="6" w:space="0" w:color="000001"/>
              <w:right w:val="outset" w:sz="6" w:space="0" w:color="000001"/>
              <w:insideH w:val="outset" w:sz="6" w:space="0" w:color="000001"/>
              <w:insideV w:val="outset" w:sz="6" w:space="0" w:color="000001"/>
            </w:tcBorders>
            <w:shd w:fill="auto" w:val="clear"/>
          </w:tcPr>
          <w:p>
            <w:pPr>
              <w:pStyle w:val="Normal"/>
              <w:spacing w:lineRule="auto" w:line="276" w:before="120" w:after="120"/>
              <w:ind w:right="-30" w:hanging="0"/>
              <w:jc w:val="center"/>
              <w:rPr>
                <w:sz w:val="20"/>
                <w:szCs w:val="20"/>
              </w:rPr>
            </w:pPr>
            <w:r>
              <w:rPr>
                <w:rFonts w:ascii="Times New Roman" w:hAnsi="Times New Roman"/>
                <w:sz w:val="24"/>
                <w:szCs w:val="24"/>
              </w:rPr>
              <w:t>0,4% ao dia sobre o valor mensal do contrato</w:t>
            </w:r>
          </w:p>
        </w:tc>
      </w:tr>
      <w:tr>
        <w:trPr>
          <w:trHeight w:val="6" w:hRule="atLeast"/>
        </w:trPr>
        <w:tc>
          <w:tcPr>
            <w:tcW w:w="1980" w:type="dxa"/>
            <w:tcBorders>
              <w:top w:val="outset" w:sz="6" w:space="0" w:color="000001"/>
              <w:left w:val="outset" w:sz="6" w:space="0" w:color="000001"/>
              <w:bottom w:val="outset" w:sz="6" w:space="0" w:color="000001"/>
              <w:right w:val="outset" w:sz="6" w:space="0" w:color="000001"/>
              <w:insideH w:val="outset" w:sz="6" w:space="0" w:color="000001"/>
              <w:insideV w:val="outset" w:sz="6" w:space="0" w:color="000001"/>
            </w:tcBorders>
            <w:shd w:fill="auto" w:val="clear"/>
          </w:tcPr>
          <w:p>
            <w:pPr>
              <w:pStyle w:val="Normal"/>
              <w:spacing w:lineRule="auto" w:line="276" w:before="120" w:after="120"/>
              <w:ind w:right="-30" w:hanging="0"/>
              <w:jc w:val="center"/>
              <w:rPr>
                <w:sz w:val="20"/>
                <w:szCs w:val="20"/>
              </w:rPr>
            </w:pPr>
            <w:r>
              <w:rPr>
                <w:rFonts w:ascii="Times New Roman" w:hAnsi="Times New Roman"/>
                <w:sz w:val="24"/>
                <w:szCs w:val="24"/>
              </w:rPr>
              <w:t>3</w:t>
            </w:r>
          </w:p>
        </w:tc>
        <w:tc>
          <w:tcPr>
            <w:tcW w:w="6974" w:type="dxa"/>
            <w:tcBorders>
              <w:top w:val="outset" w:sz="6" w:space="0" w:color="000001"/>
              <w:left w:val="outset" w:sz="6" w:space="0" w:color="000001"/>
              <w:bottom w:val="outset" w:sz="6" w:space="0" w:color="000001"/>
              <w:right w:val="outset" w:sz="6" w:space="0" w:color="000001"/>
              <w:insideH w:val="outset" w:sz="6" w:space="0" w:color="000001"/>
              <w:insideV w:val="outset" w:sz="6" w:space="0" w:color="000001"/>
            </w:tcBorders>
            <w:shd w:fill="auto" w:val="clear"/>
          </w:tcPr>
          <w:p>
            <w:pPr>
              <w:pStyle w:val="Normal"/>
              <w:spacing w:lineRule="auto" w:line="276" w:before="120" w:after="120"/>
              <w:ind w:right="-30" w:hanging="0"/>
              <w:jc w:val="center"/>
              <w:rPr>
                <w:sz w:val="20"/>
                <w:szCs w:val="20"/>
              </w:rPr>
            </w:pPr>
            <w:r>
              <w:rPr>
                <w:rFonts w:ascii="Times New Roman" w:hAnsi="Times New Roman"/>
                <w:sz w:val="24"/>
                <w:szCs w:val="24"/>
              </w:rPr>
              <w:t>0,8% ao dia sobre o valor mensal do contrato</w:t>
            </w:r>
          </w:p>
        </w:tc>
      </w:tr>
      <w:tr>
        <w:trPr>
          <w:trHeight w:val="6" w:hRule="atLeast"/>
        </w:trPr>
        <w:tc>
          <w:tcPr>
            <w:tcW w:w="1980" w:type="dxa"/>
            <w:tcBorders>
              <w:top w:val="outset" w:sz="6" w:space="0" w:color="000001"/>
              <w:left w:val="outset" w:sz="6" w:space="0" w:color="000001"/>
              <w:bottom w:val="outset" w:sz="6" w:space="0" w:color="000001"/>
              <w:right w:val="outset" w:sz="6" w:space="0" w:color="000001"/>
              <w:insideH w:val="outset" w:sz="6" w:space="0" w:color="000001"/>
              <w:insideV w:val="outset" w:sz="6" w:space="0" w:color="000001"/>
            </w:tcBorders>
            <w:shd w:fill="auto" w:val="clear"/>
          </w:tcPr>
          <w:p>
            <w:pPr>
              <w:pStyle w:val="Normal"/>
              <w:spacing w:lineRule="auto" w:line="276" w:before="120" w:after="120"/>
              <w:ind w:right="-30" w:hanging="0"/>
              <w:jc w:val="center"/>
              <w:rPr>
                <w:sz w:val="20"/>
                <w:szCs w:val="20"/>
              </w:rPr>
            </w:pPr>
            <w:r>
              <w:rPr>
                <w:rFonts w:ascii="Times New Roman" w:hAnsi="Times New Roman"/>
                <w:sz w:val="24"/>
                <w:szCs w:val="24"/>
              </w:rPr>
              <w:t>4</w:t>
            </w:r>
          </w:p>
        </w:tc>
        <w:tc>
          <w:tcPr>
            <w:tcW w:w="6974" w:type="dxa"/>
            <w:tcBorders>
              <w:top w:val="outset" w:sz="6" w:space="0" w:color="000001"/>
              <w:left w:val="outset" w:sz="6" w:space="0" w:color="000001"/>
              <w:bottom w:val="outset" w:sz="6" w:space="0" w:color="000001"/>
              <w:right w:val="outset" w:sz="6" w:space="0" w:color="000001"/>
              <w:insideH w:val="outset" w:sz="6" w:space="0" w:color="000001"/>
              <w:insideV w:val="outset" w:sz="6" w:space="0" w:color="000001"/>
            </w:tcBorders>
            <w:shd w:fill="auto" w:val="clear"/>
          </w:tcPr>
          <w:p>
            <w:pPr>
              <w:pStyle w:val="Normal"/>
              <w:spacing w:lineRule="auto" w:line="276" w:before="120" w:after="120"/>
              <w:ind w:right="-30" w:hanging="0"/>
              <w:jc w:val="center"/>
              <w:rPr>
                <w:sz w:val="20"/>
                <w:szCs w:val="20"/>
              </w:rPr>
            </w:pPr>
            <w:r>
              <w:rPr>
                <w:rFonts w:ascii="Times New Roman" w:hAnsi="Times New Roman"/>
                <w:sz w:val="24"/>
                <w:szCs w:val="24"/>
              </w:rPr>
              <w:t>1,6% ao dia sobre o valor mensal do contrato</w:t>
            </w:r>
          </w:p>
        </w:tc>
      </w:tr>
      <w:tr>
        <w:trPr>
          <w:trHeight w:val="957" w:hRule="atLeast"/>
        </w:trPr>
        <w:tc>
          <w:tcPr>
            <w:tcW w:w="1980" w:type="dxa"/>
            <w:tcBorders>
              <w:top w:val="outset" w:sz="6" w:space="0" w:color="000001"/>
              <w:left w:val="outset" w:sz="6" w:space="0" w:color="000001"/>
              <w:bottom w:val="outset" w:sz="6" w:space="0" w:color="000001"/>
              <w:right w:val="outset" w:sz="6" w:space="0" w:color="000001"/>
              <w:insideH w:val="outset" w:sz="6" w:space="0" w:color="000001"/>
              <w:insideV w:val="outset" w:sz="6" w:space="0" w:color="000001"/>
            </w:tcBorders>
            <w:shd w:fill="auto" w:val="clear"/>
          </w:tcPr>
          <w:p>
            <w:pPr>
              <w:pStyle w:val="Normal"/>
              <w:spacing w:lineRule="auto" w:line="276" w:before="120" w:after="120"/>
              <w:ind w:right="-30" w:hanging="0"/>
              <w:jc w:val="center"/>
              <w:rPr>
                <w:sz w:val="20"/>
                <w:szCs w:val="20"/>
              </w:rPr>
            </w:pPr>
            <w:r>
              <w:rPr>
                <w:rFonts w:ascii="Times New Roman" w:hAnsi="Times New Roman"/>
                <w:sz w:val="24"/>
                <w:szCs w:val="24"/>
              </w:rPr>
              <w:t>5</w:t>
            </w:r>
          </w:p>
        </w:tc>
        <w:tc>
          <w:tcPr>
            <w:tcW w:w="6974" w:type="dxa"/>
            <w:tcBorders>
              <w:top w:val="outset" w:sz="6" w:space="0" w:color="000001"/>
              <w:left w:val="outset" w:sz="6" w:space="0" w:color="000001"/>
              <w:bottom w:val="outset" w:sz="6" w:space="0" w:color="000001"/>
              <w:right w:val="outset" w:sz="6" w:space="0" w:color="000001"/>
              <w:insideH w:val="outset" w:sz="6" w:space="0" w:color="000001"/>
              <w:insideV w:val="outset" w:sz="6" w:space="0" w:color="000001"/>
            </w:tcBorders>
            <w:shd w:fill="auto" w:val="clear"/>
          </w:tcPr>
          <w:p>
            <w:pPr>
              <w:pStyle w:val="Normal"/>
              <w:spacing w:lineRule="auto" w:line="276" w:before="120" w:after="120"/>
              <w:ind w:right="-30" w:hanging="0"/>
              <w:jc w:val="center"/>
              <w:rPr>
                <w:sz w:val="20"/>
                <w:szCs w:val="20"/>
              </w:rPr>
            </w:pPr>
            <w:r>
              <w:rPr>
                <w:rFonts w:ascii="Times New Roman" w:hAnsi="Times New Roman"/>
                <w:sz w:val="24"/>
                <w:szCs w:val="24"/>
              </w:rPr>
              <w:t>3,2% ao dia sobre o valor mensal do contrato</w:t>
            </w:r>
          </w:p>
        </w:tc>
      </w:tr>
    </w:tbl>
    <w:p>
      <w:pPr>
        <w:pStyle w:val="Normal"/>
        <w:spacing w:lineRule="auto" w:line="276" w:before="120" w:after="120"/>
        <w:ind w:right="-30" w:hanging="0"/>
        <w:jc w:val="center"/>
        <w:rPr/>
      </w:pPr>
      <w:r>
        <w:rPr>
          <w:rFonts w:ascii="Times New Roman" w:hAnsi="Times New Roman"/>
          <w:b/>
          <w:bCs/>
          <w:sz w:val="24"/>
          <w:szCs w:val="24"/>
        </w:rPr>
        <w:t>Tabela 11</w:t>
      </w:r>
    </w:p>
    <w:tbl>
      <w:tblPr>
        <w:tblW w:w="9015" w:type="dxa"/>
        <w:jc w:val="left"/>
        <w:tblInd w:w="107" w:type="dxa"/>
        <w:tblBorders>
          <w:top w:val="outset" w:sz="6" w:space="0" w:color="000001"/>
          <w:left w:val="outset" w:sz="6" w:space="0" w:color="000001"/>
          <w:bottom w:val="outset" w:sz="6" w:space="0" w:color="000001"/>
          <w:right w:val="outset" w:sz="6" w:space="0" w:color="000001"/>
          <w:insideH w:val="outset" w:sz="6" w:space="0" w:color="000001"/>
          <w:insideV w:val="outset" w:sz="6" w:space="0" w:color="000001"/>
        </w:tblBorders>
        <w:tblCellMar>
          <w:top w:w="75" w:type="dxa"/>
          <w:left w:w="58" w:type="dxa"/>
          <w:bottom w:w="75" w:type="dxa"/>
          <w:right w:w="75" w:type="dxa"/>
        </w:tblCellMar>
        <w:tblLook w:firstRow="0" w:noVBand="0" w:lastRow="0" w:firstColumn="0" w:lastColumn="0" w:noHBand="0" w:val="0000"/>
      </w:tblPr>
      <w:tblGrid>
        <w:gridCol w:w="869"/>
        <w:gridCol w:w="7080"/>
        <w:gridCol w:w="1066"/>
      </w:tblGrid>
      <w:tr>
        <w:trPr>
          <w:trHeight w:val="390" w:hRule="atLeast"/>
        </w:trPr>
        <w:tc>
          <w:tcPr>
            <w:tcW w:w="9015" w:type="dxa"/>
            <w:gridSpan w:val="3"/>
            <w:tcBorders>
              <w:top w:val="outset" w:sz="6" w:space="0" w:color="000001"/>
              <w:left w:val="outset" w:sz="6" w:space="0" w:color="000001"/>
              <w:bottom w:val="outset" w:sz="6" w:space="0" w:color="000001"/>
              <w:right w:val="outset" w:sz="6" w:space="0" w:color="000001"/>
              <w:insideH w:val="outset" w:sz="6" w:space="0" w:color="000001"/>
              <w:insideV w:val="outset" w:sz="6" w:space="0" w:color="000001"/>
            </w:tcBorders>
            <w:shd w:fill="auto" w:val="clear"/>
          </w:tcPr>
          <w:p>
            <w:pPr>
              <w:pStyle w:val="Normal"/>
              <w:spacing w:lineRule="auto" w:line="276" w:before="120" w:after="120"/>
              <w:ind w:right="-30" w:hanging="0"/>
              <w:jc w:val="center"/>
              <w:rPr>
                <w:rFonts w:ascii="Times New Roman" w:hAnsi="Times New Roman"/>
                <w:sz w:val="24"/>
                <w:szCs w:val="24"/>
              </w:rPr>
            </w:pPr>
            <w:r>
              <w:rPr>
                <w:rFonts w:ascii="Times New Roman" w:hAnsi="Times New Roman"/>
                <w:b w:val="false"/>
                <w:bCs w:val="false"/>
                <w:sz w:val="24"/>
                <w:szCs w:val="24"/>
              </w:rPr>
              <w:t>INFRAÇÃO</w:t>
            </w:r>
          </w:p>
        </w:tc>
      </w:tr>
      <w:tr>
        <w:trPr/>
        <w:tc>
          <w:tcPr>
            <w:tcW w:w="869" w:type="dxa"/>
            <w:tcBorders>
              <w:top w:val="outset" w:sz="6" w:space="0" w:color="000001"/>
              <w:left w:val="outset" w:sz="6" w:space="0" w:color="000001"/>
              <w:bottom w:val="outset" w:sz="6" w:space="0" w:color="000001"/>
              <w:right w:val="outset" w:sz="6" w:space="0" w:color="000001"/>
              <w:insideH w:val="outset" w:sz="6" w:space="0" w:color="000001"/>
              <w:insideV w:val="outset" w:sz="6" w:space="0" w:color="000001"/>
            </w:tcBorders>
            <w:shd w:fill="auto" w:val="clear"/>
            <w:vAlign w:val="center"/>
          </w:tcPr>
          <w:p>
            <w:pPr>
              <w:pStyle w:val="Normal"/>
              <w:spacing w:lineRule="auto" w:line="276" w:before="120" w:after="120"/>
              <w:ind w:right="-30" w:hanging="0"/>
              <w:jc w:val="center"/>
              <w:rPr>
                <w:rFonts w:ascii="Times New Roman" w:hAnsi="Times New Roman"/>
                <w:sz w:val="24"/>
                <w:szCs w:val="24"/>
              </w:rPr>
            </w:pPr>
            <w:r>
              <w:rPr>
                <w:rFonts w:ascii="Times New Roman" w:hAnsi="Times New Roman"/>
                <w:b/>
                <w:bCs/>
                <w:sz w:val="24"/>
                <w:szCs w:val="24"/>
              </w:rPr>
              <w:t>ITEM</w:t>
            </w:r>
          </w:p>
        </w:tc>
        <w:tc>
          <w:tcPr>
            <w:tcW w:w="7080" w:type="dxa"/>
            <w:tcBorders>
              <w:top w:val="outset" w:sz="6" w:space="0" w:color="000001"/>
              <w:left w:val="outset" w:sz="6" w:space="0" w:color="000001"/>
              <w:bottom w:val="outset" w:sz="6" w:space="0" w:color="000001"/>
              <w:right w:val="outset" w:sz="6" w:space="0" w:color="000001"/>
              <w:insideH w:val="outset" w:sz="6" w:space="0" w:color="000001"/>
              <w:insideV w:val="outset" w:sz="6" w:space="0" w:color="000001"/>
            </w:tcBorders>
            <w:shd w:fill="auto" w:val="clear"/>
          </w:tcPr>
          <w:p>
            <w:pPr>
              <w:pStyle w:val="Normal"/>
              <w:spacing w:lineRule="auto" w:line="276" w:before="120" w:after="120"/>
              <w:ind w:right="-30" w:hanging="0"/>
              <w:jc w:val="center"/>
              <w:rPr>
                <w:rFonts w:ascii="Times New Roman" w:hAnsi="Times New Roman"/>
                <w:sz w:val="24"/>
                <w:szCs w:val="24"/>
              </w:rPr>
            </w:pPr>
            <w:r>
              <w:rPr>
                <w:rFonts w:ascii="Times New Roman" w:hAnsi="Times New Roman"/>
                <w:b/>
                <w:bCs/>
                <w:sz w:val="24"/>
                <w:szCs w:val="24"/>
              </w:rPr>
              <w:t>DESCRIÇÃO</w:t>
            </w:r>
          </w:p>
        </w:tc>
        <w:tc>
          <w:tcPr>
            <w:tcW w:w="1066" w:type="dxa"/>
            <w:tcBorders>
              <w:top w:val="outset" w:sz="6" w:space="0" w:color="000001"/>
              <w:left w:val="outset" w:sz="6" w:space="0" w:color="000001"/>
              <w:bottom w:val="outset" w:sz="6" w:space="0" w:color="000001"/>
              <w:right w:val="outset" w:sz="6" w:space="0" w:color="000001"/>
              <w:insideH w:val="outset" w:sz="6" w:space="0" w:color="000001"/>
              <w:insideV w:val="outset" w:sz="6" w:space="0" w:color="000001"/>
            </w:tcBorders>
            <w:shd w:fill="auto" w:val="clear"/>
            <w:vAlign w:val="center"/>
          </w:tcPr>
          <w:p>
            <w:pPr>
              <w:pStyle w:val="Normal"/>
              <w:spacing w:lineRule="auto" w:line="276" w:before="120" w:after="120"/>
              <w:ind w:right="-30" w:hanging="0"/>
              <w:jc w:val="center"/>
              <w:rPr>
                <w:rFonts w:ascii="Times New Roman" w:hAnsi="Times New Roman"/>
                <w:sz w:val="24"/>
                <w:szCs w:val="24"/>
              </w:rPr>
            </w:pPr>
            <w:r>
              <w:rPr>
                <w:rFonts w:ascii="Times New Roman" w:hAnsi="Times New Roman"/>
                <w:b/>
                <w:bCs/>
                <w:sz w:val="24"/>
                <w:szCs w:val="24"/>
              </w:rPr>
              <w:t>GRAU</w:t>
            </w:r>
          </w:p>
        </w:tc>
      </w:tr>
      <w:tr>
        <w:trPr/>
        <w:tc>
          <w:tcPr>
            <w:tcW w:w="869" w:type="dxa"/>
            <w:tcBorders>
              <w:top w:val="outset" w:sz="6" w:space="0" w:color="000001"/>
              <w:left w:val="outset" w:sz="6" w:space="0" w:color="000001"/>
              <w:bottom w:val="outset" w:sz="6" w:space="0" w:color="000001"/>
              <w:right w:val="outset" w:sz="6" w:space="0" w:color="000001"/>
              <w:insideH w:val="outset" w:sz="6" w:space="0" w:color="000001"/>
              <w:insideV w:val="outset" w:sz="6" w:space="0" w:color="000001"/>
            </w:tcBorders>
            <w:shd w:fill="auto" w:val="clear"/>
            <w:vAlign w:val="center"/>
          </w:tcPr>
          <w:p>
            <w:pPr>
              <w:pStyle w:val="Normal"/>
              <w:spacing w:lineRule="auto" w:line="276" w:before="120" w:after="120"/>
              <w:ind w:right="-30" w:hanging="0"/>
              <w:jc w:val="center"/>
              <w:rPr>
                <w:rFonts w:ascii="Times New Roman" w:hAnsi="Times New Roman"/>
                <w:sz w:val="24"/>
                <w:szCs w:val="24"/>
              </w:rPr>
            </w:pPr>
            <w:r>
              <w:rPr>
                <w:rFonts w:ascii="Times New Roman" w:hAnsi="Times New Roman"/>
                <w:sz w:val="24"/>
                <w:szCs w:val="24"/>
              </w:rPr>
              <w:t>1</w:t>
            </w:r>
          </w:p>
        </w:tc>
        <w:tc>
          <w:tcPr>
            <w:tcW w:w="7080" w:type="dxa"/>
            <w:tcBorders>
              <w:top w:val="outset" w:sz="6" w:space="0" w:color="000001"/>
              <w:left w:val="outset" w:sz="6" w:space="0" w:color="000001"/>
              <w:bottom w:val="outset" w:sz="6" w:space="0" w:color="000001"/>
              <w:right w:val="outset" w:sz="6" w:space="0" w:color="000001"/>
              <w:insideH w:val="outset" w:sz="6" w:space="0" w:color="000001"/>
              <w:insideV w:val="outset" w:sz="6" w:space="0" w:color="000001"/>
            </w:tcBorders>
            <w:shd w:fill="auto" w:val="clear"/>
          </w:tcPr>
          <w:p>
            <w:pPr>
              <w:pStyle w:val="Normal"/>
              <w:spacing w:lineRule="auto" w:line="276" w:before="120" w:after="120"/>
              <w:ind w:right="-30" w:hanging="0"/>
              <w:jc w:val="center"/>
              <w:rPr/>
            </w:pPr>
            <w:r>
              <w:rPr>
                <w:rFonts w:ascii="Times New Roman" w:hAnsi="Times New Roman"/>
                <w:sz w:val="24"/>
                <w:szCs w:val="24"/>
              </w:rPr>
              <w:t>Permitir situação que crie a possibilidade de causar dano físico, lesão corporal ou consequências letais, por ocorrência;</w:t>
            </w:r>
          </w:p>
        </w:tc>
        <w:tc>
          <w:tcPr>
            <w:tcW w:w="1066" w:type="dxa"/>
            <w:tcBorders>
              <w:top w:val="outset" w:sz="6" w:space="0" w:color="000001"/>
              <w:left w:val="outset" w:sz="6" w:space="0" w:color="000001"/>
              <w:bottom w:val="outset" w:sz="6" w:space="0" w:color="000001"/>
              <w:right w:val="outset" w:sz="6" w:space="0" w:color="000001"/>
              <w:insideH w:val="outset" w:sz="6" w:space="0" w:color="000001"/>
              <w:insideV w:val="outset" w:sz="6" w:space="0" w:color="000001"/>
            </w:tcBorders>
            <w:shd w:fill="auto" w:val="clear"/>
            <w:vAlign w:val="center"/>
          </w:tcPr>
          <w:p>
            <w:pPr>
              <w:pStyle w:val="Normal"/>
              <w:spacing w:lineRule="auto" w:line="276" w:before="120" w:after="120"/>
              <w:ind w:right="-30" w:hanging="0"/>
              <w:jc w:val="center"/>
              <w:rPr>
                <w:rFonts w:ascii="Times New Roman" w:hAnsi="Times New Roman"/>
                <w:sz w:val="24"/>
                <w:szCs w:val="24"/>
              </w:rPr>
            </w:pPr>
            <w:r>
              <w:rPr>
                <w:rFonts w:ascii="Times New Roman" w:hAnsi="Times New Roman"/>
                <w:sz w:val="24"/>
                <w:szCs w:val="24"/>
              </w:rPr>
              <w:t>05</w:t>
            </w:r>
          </w:p>
        </w:tc>
      </w:tr>
      <w:tr>
        <w:trPr/>
        <w:tc>
          <w:tcPr>
            <w:tcW w:w="869" w:type="dxa"/>
            <w:tcBorders>
              <w:top w:val="outset" w:sz="6" w:space="0" w:color="000001"/>
              <w:left w:val="outset" w:sz="6" w:space="0" w:color="000001"/>
              <w:bottom w:val="outset" w:sz="6" w:space="0" w:color="000001"/>
              <w:right w:val="outset" w:sz="6" w:space="0" w:color="000001"/>
              <w:insideH w:val="outset" w:sz="6" w:space="0" w:color="000001"/>
              <w:insideV w:val="outset" w:sz="6" w:space="0" w:color="000001"/>
            </w:tcBorders>
            <w:shd w:fill="auto" w:val="clear"/>
            <w:vAlign w:val="center"/>
          </w:tcPr>
          <w:p>
            <w:pPr>
              <w:pStyle w:val="Normal"/>
              <w:spacing w:lineRule="auto" w:line="276" w:before="120" w:after="120"/>
              <w:ind w:right="-30" w:hanging="0"/>
              <w:jc w:val="center"/>
              <w:rPr>
                <w:rFonts w:ascii="Times New Roman" w:hAnsi="Times New Roman"/>
                <w:sz w:val="24"/>
                <w:szCs w:val="24"/>
              </w:rPr>
            </w:pPr>
            <w:r>
              <w:rPr>
                <w:rFonts w:ascii="Times New Roman" w:hAnsi="Times New Roman"/>
                <w:sz w:val="24"/>
                <w:szCs w:val="24"/>
              </w:rPr>
              <w:t>2</w:t>
            </w:r>
          </w:p>
        </w:tc>
        <w:tc>
          <w:tcPr>
            <w:tcW w:w="7080" w:type="dxa"/>
            <w:tcBorders>
              <w:top w:val="outset" w:sz="6" w:space="0" w:color="000001"/>
              <w:left w:val="outset" w:sz="6" w:space="0" w:color="000001"/>
              <w:bottom w:val="outset" w:sz="6" w:space="0" w:color="000001"/>
              <w:right w:val="outset" w:sz="6" w:space="0" w:color="000001"/>
              <w:insideH w:val="outset" w:sz="6" w:space="0" w:color="000001"/>
              <w:insideV w:val="outset" w:sz="6" w:space="0" w:color="000001"/>
            </w:tcBorders>
            <w:shd w:fill="auto" w:val="clear"/>
          </w:tcPr>
          <w:p>
            <w:pPr>
              <w:pStyle w:val="Normal"/>
              <w:spacing w:lineRule="auto" w:line="276" w:before="120" w:after="120"/>
              <w:ind w:right="-30" w:hanging="0"/>
              <w:jc w:val="center"/>
              <w:rPr>
                <w:rFonts w:ascii="Times New Roman" w:hAnsi="Times New Roman"/>
                <w:sz w:val="24"/>
                <w:szCs w:val="24"/>
              </w:rPr>
            </w:pPr>
            <w:r>
              <w:rPr>
                <w:rFonts w:ascii="Times New Roman" w:hAnsi="Times New Roman"/>
                <w:sz w:val="24"/>
                <w:szCs w:val="24"/>
              </w:rPr>
              <w:t>Suspender ou interromper, salvo motivo de força maior ou caso fortuito, os serviços contratuais por dia e por unidade de atendimento;</w:t>
            </w:r>
          </w:p>
        </w:tc>
        <w:tc>
          <w:tcPr>
            <w:tcW w:w="1066" w:type="dxa"/>
            <w:tcBorders>
              <w:top w:val="outset" w:sz="6" w:space="0" w:color="000001"/>
              <w:left w:val="outset" w:sz="6" w:space="0" w:color="000001"/>
              <w:bottom w:val="outset" w:sz="6" w:space="0" w:color="000001"/>
              <w:right w:val="outset" w:sz="6" w:space="0" w:color="000001"/>
              <w:insideH w:val="outset" w:sz="6" w:space="0" w:color="000001"/>
              <w:insideV w:val="outset" w:sz="6" w:space="0" w:color="000001"/>
            </w:tcBorders>
            <w:shd w:fill="auto" w:val="clear"/>
            <w:vAlign w:val="center"/>
          </w:tcPr>
          <w:p>
            <w:pPr>
              <w:pStyle w:val="Normal"/>
              <w:spacing w:lineRule="auto" w:line="276" w:before="120" w:after="120"/>
              <w:ind w:right="-30" w:hanging="0"/>
              <w:jc w:val="center"/>
              <w:rPr>
                <w:rFonts w:ascii="Times New Roman" w:hAnsi="Times New Roman"/>
                <w:sz w:val="24"/>
                <w:szCs w:val="24"/>
              </w:rPr>
            </w:pPr>
            <w:r>
              <w:rPr>
                <w:rFonts w:ascii="Times New Roman" w:hAnsi="Times New Roman"/>
                <w:sz w:val="24"/>
                <w:szCs w:val="24"/>
              </w:rPr>
              <w:t>04</w:t>
            </w:r>
          </w:p>
        </w:tc>
      </w:tr>
      <w:tr>
        <w:trPr/>
        <w:tc>
          <w:tcPr>
            <w:tcW w:w="869" w:type="dxa"/>
            <w:tcBorders>
              <w:top w:val="outset" w:sz="6" w:space="0" w:color="000001"/>
              <w:left w:val="outset" w:sz="6" w:space="0" w:color="000001"/>
              <w:bottom w:val="outset" w:sz="6" w:space="0" w:color="000001"/>
              <w:right w:val="outset" w:sz="6" w:space="0" w:color="000001"/>
              <w:insideH w:val="outset" w:sz="6" w:space="0" w:color="000001"/>
              <w:insideV w:val="outset" w:sz="6" w:space="0" w:color="000001"/>
            </w:tcBorders>
            <w:shd w:fill="auto" w:val="clear"/>
            <w:vAlign w:val="center"/>
          </w:tcPr>
          <w:p>
            <w:pPr>
              <w:pStyle w:val="Normal"/>
              <w:spacing w:lineRule="auto" w:line="276" w:before="120" w:after="120"/>
              <w:ind w:right="-30" w:hanging="0"/>
              <w:jc w:val="center"/>
              <w:rPr>
                <w:rFonts w:ascii="Times New Roman" w:hAnsi="Times New Roman"/>
                <w:sz w:val="24"/>
                <w:szCs w:val="24"/>
              </w:rPr>
            </w:pPr>
            <w:r>
              <w:rPr>
                <w:rFonts w:ascii="Times New Roman" w:hAnsi="Times New Roman"/>
                <w:sz w:val="24"/>
                <w:szCs w:val="24"/>
              </w:rPr>
              <w:t>3</w:t>
            </w:r>
          </w:p>
        </w:tc>
        <w:tc>
          <w:tcPr>
            <w:tcW w:w="7080" w:type="dxa"/>
            <w:tcBorders>
              <w:top w:val="outset" w:sz="6" w:space="0" w:color="000001"/>
              <w:left w:val="outset" w:sz="6" w:space="0" w:color="000001"/>
              <w:bottom w:val="outset" w:sz="6" w:space="0" w:color="000001"/>
              <w:right w:val="outset" w:sz="6" w:space="0" w:color="000001"/>
              <w:insideH w:val="outset" w:sz="6" w:space="0" w:color="000001"/>
              <w:insideV w:val="outset" w:sz="6" w:space="0" w:color="000001"/>
            </w:tcBorders>
            <w:shd w:fill="auto" w:val="clear"/>
          </w:tcPr>
          <w:p>
            <w:pPr>
              <w:pStyle w:val="Normal"/>
              <w:spacing w:lineRule="auto" w:line="276" w:before="120" w:after="120"/>
              <w:ind w:right="-30" w:hanging="0"/>
              <w:jc w:val="center"/>
              <w:rPr>
                <w:rFonts w:ascii="Times New Roman" w:hAnsi="Times New Roman"/>
                <w:sz w:val="24"/>
                <w:szCs w:val="24"/>
              </w:rPr>
            </w:pPr>
            <w:r>
              <w:rPr>
                <w:rFonts w:ascii="Times New Roman" w:hAnsi="Times New Roman"/>
                <w:sz w:val="24"/>
                <w:szCs w:val="24"/>
              </w:rPr>
              <w:t>Manter funcionário sem qualificação para executar os serviços contratados, por empregado e por dia;</w:t>
            </w:r>
          </w:p>
        </w:tc>
        <w:tc>
          <w:tcPr>
            <w:tcW w:w="1066" w:type="dxa"/>
            <w:tcBorders>
              <w:top w:val="outset" w:sz="6" w:space="0" w:color="000001"/>
              <w:left w:val="outset" w:sz="6" w:space="0" w:color="000001"/>
              <w:bottom w:val="outset" w:sz="6" w:space="0" w:color="000001"/>
              <w:right w:val="outset" w:sz="6" w:space="0" w:color="000001"/>
              <w:insideH w:val="outset" w:sz="6" w:space="0" w:color="000001"/>
              <w:insideV w:val="outset" w:sz="6" w:space="0" w:color="000001"/>
            </w:tcBorders>
            <w:shd w:fill="auto" w:val="clear"/>
            <w:vAlign w:val="center"/>
          </w:tcPr>
          <w:p>
            <w:pPr>
              <w:pStyle w:val="Normal"/>
              <w:spacing w:lineRule="auto" w:line="276" w:before="120" w:after="120"/>
              <w:ind w:right="-30" w:hanging="0"/>
              <w:jc w:val="center"/>
              <w:rPr>
                <w:rFonts w:ascii="Times New Roman" w:hAnsi="Times New Roman"/>
                <w:sz w:val="24"/>
                <w:szCs w:val="24"/>
              </w:rPr>
            </w:pPr>
            <w:r>
              <w:rPr>
                <w:rFonts w:ascii="Times New Roman" w:hAnsi="Times New Roman"/>
                <w:sz w:val="24"/>
                <w:szCs w:val="24"/>
              </w:rPr>
              <w:t>03</w:t>
            </w:r>
          </w:p>
        </w:tc>
      </w:tr>
      <w:tr>
        <w:trPr/>
        <w:tc>
          <w:tcPr>
            <w:tcW w:w="869" w:type="dxa"/>
            <w:tcBorders>
              <w:top w:val="outset" w:sz="6" w:space="0" w:color="000001"/>
              <w:left w:val="outset" w:sz="6" w:space="0" w:color="000001"/>
              <w:bottom w:val="outset" w:sz="6" w:space="0" w:color="000001"/>
              <w:right w:val="outset" w:sz="6" w:space="0" w:color="000001"/>
              <w:insideH w:val="outset" w:sz="6" w:space="0" w:color="000001"/>
              <w:insideV w:val="outset" w:sz="6" w:space="0" w:color="000001"/>
            </w:tcBorders>
            <w:shd w:fill="auto" w:val="clear"/>
            <w:vAlign w:val="center"/>
          </w:tcPr>
          <w:p>
            <w:pPr>
              <w:pStyle w:val="Normal"/>
              <w:spacing w:lineRule="auto" w:line="276" w:before="120" w:after="120"/>
              <w:ind w:right="-30" w:hanging="0"/>
              <w:jc w:val="center"/>
              <w:rPr>
                <w:rFonts w:ascii="Times New Roman" w:hAnsi="Times New Roman"/>
                <w:sz w:val="24"/>
                <w:szCs w:val="24"/>
              </w:rPr>
            </w:pPr>
            <w:r>
              <w:rPr>
                <w:rFonts w:ascii="Times New Roman" w:hAnsi="Times New Roman"/>
                <w:sz w:val="24"/>
                <w:szCs w:val="24"/>
              </w:rPr>
              <w:t>4</w:t>
            </w:r>
          </w:p>
        </w:tc>
        <w:tc>
          <w:tcPr>
            <w:tcW w:w="7080" w:type="dxa"/>
            <w:tcBorders>
              <w:top w:val="outset" w:sz="6" w:space="0" w:color="000001"/>
              <w:left w:val="outset" w:sz="6" w:space="0" w:color="000001"/>
              <w:bottom w:val="outset" w:sz="6" w:space="0" w:color="000001"/>
              <w:right w:val="outset" w:sz="6" w:space="0" w:color="000001"/>
              <w:insideH w:val="outset" w:sz="6" w:space="0" w:color="000001"/>
              <w:insideV w:val="outset" w:sz="6" w:space="0" w:color="000001"/>
            </w:tcBorders>
            <w:shd w:fill="auto" w:val="clear"/>
          </w:tcPr>
          <w:p>
            <w:pPr>
              <w:pStyle w:val="Normal"/>
              <w:spacing w:lineRule="auto" w:line="276" w:before="120" w:after="120"/>
              <w:ind w:right="-30" w:hanging="0"/>
              <w:jc w:val="center"/>
              <w:rPr>
                <w:rFonts w:ascii="Times New Roman" w:hAnsi="Times New Roman"/>
                <w:sz w:val="24"/>
                <w:szCs w:val="24"/>
              </w:rPr>
            </w:pPr>
            <w:r>
              <w:rPr>
                <w:rFonts w:ascii="Times New Roman" w:hAnsi="Times New Roman"/>
                <w:sz w:val="24"/>
                <w:szCs w:val="24"/>
              </w:rPr>
              <w:t>Recusar-se a executar serviço determinado pela fiscalização, por serviço e por dia;</w:t>
            </w:r>
          </w:p>
        </w:tc>
        <w:tc>
          <w:tcPr>
            <w:tcW w:w="1066" w:type="dxa"/>
            <w:tcBorders>
              <w:top w:val="outset" w:sz="6" w:space="0" w:color="000001"/>
              <w:left w:val="outset" w:sz="6" w:space="0" w:color="000001"/>
              <w:bottom w:val="outset" w:sz="6" w:space="0" w:color="000001"/>
              <w:right w:val="outset" w:sz="6" w:space="0" w:color="000001"/>
              <w:insideH w:val="outset" w:sz="6" w:space="0" w:color="000001"/>
              <w:insideV w:val="outset" w:sz="6" w:space="0" w:color="000001"/>
            </w:tcBorders>
            <w:shd w:fill="auto" w:val="clear"/>
            <w:vAlign w:val="center"/>
          </w:tcPr>
          <w:p>
            <w:pPr>
              <w:pStyle w:val="Normal"/>
              <w:spacing w:lineRule="auto" w:line="276" w:before="120" w:after="120"/>
              <w:ind w:right="-30" w:hanging="0"/>
              <w:jc w:val="center"/>
              <w:rPr>
                <w:rFonts w:ascii="Times New Roman" w:hAnsi="Times New Roman"/>
                <w:sz w:val="24"/>
                <w:szCs w:val="24"/>
              </w:rPr>
            </w:pPr>
            <w:r>
              <w:rPr>
                <w:rFonts w:ascii="Times New Roman" w:hAnsi="Times New Roman"/>
                <w:sz w:val="24"/>
                <w:szCs w:val="24"/>
              </w:rPr>
              <w:t>02</w:t>
            </w:r>
          </w:p>
        </w:tc>
      </w:tr>
      <w:tr>
        <w:trPr/>
        <w:tc>
          <w:tcPr>
            <w:tcW w:w="869" w:type="dxa"/>
            <w:tcBorders>
              <w:top w:val="outset" w:sz="6" w:space="0" w:color="000001"/>
              <w:left w:val="outset" w:sz="6" w:space="0" w:color="000001"/>
              <w:bottom w:val="outset" w:sz="6" w:space="0" w:color="000001"/>
              <w:right w:val="outset" w:sz="6" w:space="0" w:color="000001"/>
              <w:insideH w:val="outset" w:sz="6" w:space="0" w:color="000001"/>
              <w:insideV w:val="outset" w:sz="6" w:space="0" w:color="000001"/>
            </w:tcBorders>
            <w:shd w:fill="auto" w:val="clear"/>
            <w:vAlign w:val="center"/>
          </w:tcPr>
          <w:p>
            <w:pPr>
              <w:pStyle w:val="Normal"/>
              <w:spacing w:lineRule="auto" w:line="276" w:before="120" w:after="120"/>
              <w:ind w:right="-30" w:hanging="0"/>
              <w:jc w:val="center"/>
              <w:rPr>
                <w:rFonts w:ascii="Times New Roman" w:hAnsi="Times New Roman"/>
                <w:sz w:val="24"/>
                <w:szCs w:val="24"/>
              </w:rPr>
            </w:pPr>
            <w:r>
              <w:rPr>
                <w:rFonts w:ascii="Times New Roman" w:hAnsi="Times New Roman"/>
                <w:sz w:val="24"/>
                <w:szCs w:val="24"/>
              </w:rPr>
              <w:t>5</w:t>
            </w:r>
          </w:p>
        </w:tc>
        <w:tc>
          <w:tcPr>
            <w:tcW w:w="7080" w:type="dxa"/>
            <w:tcBorders>
              <w:top w:val="outset" w:sz="6" w:space="0" w:color="000001"/>
              <w:left w:val="outset" w:sz="6" w:space="0" w:color="000001"/>
              <w:bottom w:val="outset" w:sz="6" w:space="0" w:color="000001"/>
              <w:right w:val="outset" w:sz="6" w:space="0" w:color="000001"/>
              <w:insideH w:val="outset" w:sz="6" w:space="0" w:color="000001"/>
              <w:insideV w:val="outset" w:sz="6" w:space="0" w:color="000001"/>
            </w:tcBorders>
            <w:shd w:fill="auto" w:val="clear"/>
          </w:tcPr>
          <w:p>
            <w:pPr>
              <w:pStyle w:val="Normal"/>
              <w:spacing w:lineRule="auto" w:line="276" w:before="120" w:after="120"/>
              <w:ind w:right="-30" w:hanging="0"/>
              <w:jc w:val="center"/>
              <w:rPr>
                <w:rFonts w:ascii="Times New Roman" w:hAnsi="Times New Roman"/>
                <w:sz w:val="24"/>
                <w:szCs w:val="24"/>
              </w:rPr>
            </w:pPr>
            <w:r>
              <w:rPr>
                <w:rFonts w:ascii="Times New Roman" w:hAnsi="Times New Roman"/>
                <w:sz w:val="24"/>
                <w:szCs w:val="24"/>
              </w:rPr>
              <w:t>Retirar funcionários ou encarregados do serviço durante o expediente, sem a anuência prévia do Contratante, por empregado e por dia;</w:t>
            </w:r>
          </w:p>
        </w:tc>
        <w:tc>
          <w:tcPr>
            <w:tcW w:w="1066" w:type="dxa"/>
            <w:tcBorders>
              <w:top w:val="outset" w:sz="6" w:space="0" w:color="000001"/>
              <w:left w:val="outset" w:sz="6" w:space="0" w:color="000001"/>
              <w:bottom w:val="outset" w:sz="6" w:space="0" w:color="000001"/>
              <w:right w:val="outset" w:sz="6" w:space="0" w:color="000001"/>
              <w:insideH w:val="outset" w:sz="6" w:space="0" w:color="000001"/>
              <w:insideV w:val="outset" w:sz="6" w:space="0" w:color="000001"/>
            </w:tcBorders>
            <w:shd w:fill="auto" w:val="clear"/>
            <w:vAlign w:val="center"/>
          </w:tcPr>
          <w:p>
            <w:pPr>
              <w:pStyle w:val="Normal"/>
              <w:spacing w:lineRule="auto" w:line="276" w:before="120" w:after="120"/>
              <w:ind w:right="-30" w:hanging="0"/>
              <w:jc w:val="center"/>
              <w:rPr>
                <w:rFonts w:ascii="Times New Roman" w:hAnsi="Times New Roman"/>
                <w:sz w:val="24"/>
                <w:szCs w:val="24"/>
              </w:rPr>
            </w:pPr>
            <w:r>
              <w:rPr>
                <w:rFonts w:ascii="Times New Roman" w:hAnsi="Times New Roman"/>
                <w:sz w:val="24"/>
                <w:szCs w:val="24"/>
              </w:rPr>
              <w:t>03</w:t>
            </w:r>
          </w:p>
        </w:tc>
      </w:tr>
      <w:tr>
        <w:trPr>
          <w:trHeight w:val="225" w:hRule="atLeast"/>
        </w:trPr>
        <w:tc>
          <w:tcPr>
            <w:tcW w:w="9015" w:type="dxa"/>
            <w:gridSpan w:val="3"/>
            <w:tcBorders>
              <w:top w:val="outset" w:sz="6" w:space="0" w:color="000001"/>
              <w:left w:val="outset" w:sz="6" w:space="0" w:color="000001"/>
              <w:bottom w:val="outset" w:sz="6" w:space="0" w:color="000001"/>
              <w:right w:val="outset" w:sz="6" w:space="0" w:color="000001"/>
              <w:insideH w:val="outset" w:sz="6" w:space="0" w:color="000001"/>
              <w:insideV w:val="outset" w:sz="6" w:space="0" w:color="000001"/>
            </w:tcBorders>
            <w:shd w:fill="auto" w:val="clear"/>
            <w:vAlign w:val="center"/>
          </w:tcPr>
          <w:p>
            <w:pPr>
              <w:pStyle w:val="Normal"/>
              <w:spacing w:lineRule="auto" w:line="276" w:before="120" w:after="120"/>
              <w:ind w:right="-30" w:hanging="0"/>
              <w:jc w:val="center"/>
              <w:rPr>
                <w:rFonts w:ascii="Times New Roman" w:hAnsi="Times New Roman"/>
                <w:sz w:val="24"/>
                <w:szCs w:val="24"/>
              </w:rPr>
            </w:pPr>
            <w:r>
              <w:rPr>
                <w:rFonts w:ascii="Times New Roman" w:hAnsi="Times New Roman"/>
                <w:b/>
                <w:bCs/>
                <w:sz w:val="24"/>
                <w:szCs w:val="24"/>
              </w:rPr>
              <w:t>Para os itens a seguir, deixar de:</w:t>
            </w:r>
          </w:p>
        </w:tc>
      </w:tr>
      <w:tr>
        <w:trPr/>
        <w:tc>
          <w:tcPr>
            <w:tcW w:w="869" w:type="dxa"/>
            <w:tcBorders>
              <w:top w:val="outset" w:sz="6" w:space="0" w:color="000001"/>
              <w:left w:val="outset" w:sz="6" w:space="0" w:color="000001"/>
              <w:bottom w:val="outset" w:sz="6" w:space="0" w:color="000001"/>
              <w:right w:val="outset" w:sz="6" w:space="0" w:color="000001"/>
              <w:insideH w:val="outset" w:sz="6" w:space="0" w:color="000001"/>
              <w:insideV w:val="outset" w:sz="6" w:space="0" w:color="000001"/>
            </w:tcBorders>
            <w:shd w:fill="auto" w:val="clear"/>
            <w:vAlign w:val="center"/>
          </w:tcPr>
          <w:p>
            <w:pPr>
              <w:pStyle w:val="Normal"/>
              <w:spacing w:lineRule="auto" w:line="276" w:before="120" w:after="120"/>
              <w:ind w:right="-30" w:hanging="0"/>
              <w:jc w:val="center"/>
              <w:rPr>
                <w:rFonts w:ascii="Times New Roman" w:hAnsi="Times New Roman"/>
                <w:sz w:val="24"/>
                <w:szCs w:val="24"/>
              </w:rPr>
            </w:pPr>
            <w:r>
              <w:rPr>
                <w:rFonts w:ascii="Times New Roman" w:hAnsi="Times New Roman"/>
                <w:sz w:val="24"/>
                <w:szCs w:val="24"/>
              </w:rPr>
              <w:t>6</w:t>
            </w:r>
          </w:p>
        </w:tc>
        <w:tc>
          <w:tcPr>
            <w:tcW w:w="7080" w:type="dxa"/>
            <w:tcBorders>
              <w:top w:val="outset" w:sz="6" w:space="0" w:color="000001"/>
              <w:left w:val="outset" w:sz="6" w:space="0" w:color="000001"/>
              <w:bottom w:val="outset" w:sz="6" w:space="0" w:color="000001"/>
              <w:right w:val="outset" w:sz="6" w:space="0" w:color="000001"/>
              <w:insideH w:val="outset" w:sz="6" w:space="0" w:color="000001"/>
              <w:insideV w:val="outset" w:sz="6" w:space="0" w:color="000001"/>
            </w:tcBorders>
            <w:shd w:fill="auto" w:val="clear"/>
          </w:tcPr>
          <w:p>
            <w:pPr>
              <w:pStyle w:val="Normal"/>
              <w:spacing w:lineRule="auto" w:line="276" w:before="120" w:after="120"/>
              <w:ind w:right="-30" w:hanging="0"/>
              <w:jc w:val="center"/>
              <w:rPr>
                <w:rFonts w:ascii="Times New Roman" w:hAnsi="Times New Roman"/>
                <w:sz w:val="24"/>
                <w:szCs w:val="24"/>
              </w:rPr>
            </w:pPr>
            <w:r>
              <w:rPr>
                <w:rFonts w:ascii="Times New Roman" w:hAnsi="Times New Roman"/>
                <w:sz w:val="24"/>
                <w:szCs w:val="24"/>
              </w:rPr>
              <w:t>Registrar e controlar, diariamente, a assiduidade e a pontualidade de seu pessoal, por funcionário e por dia;</w:t>
            </w:r>
          </w:p>
        </w:tc>
        <w:tc>
          <w:tcPr>
            <w:tcW w:w="1066" w:type="dxa"/>
            <w:tcBorders>
              <w:top w:val="outset" w:sz="6" w:space="0" w:color="000001"/>
              <w:left w:val="outset" w:sz="6" w:space="0" w:color="000001"/>
              <w:bottom w:val="outset" w:sz="6" w:space="0" w:color="000001"/>
              <w:right w:val="outset" w:sz="6" w:space="0" w:color="000001"/>
              <w:insideH w:val="outset" w:sz="6" w:space="0" w:color="000001"/>
              <w:insideV w:val="outset" w:sz="6" w:space="0" w:color="000001"/>
            </w:tcBorders>
            <w:shd w:fill="auto" w:val="clear"/>
            <w:vAlign w:val="center"/>
          </w:tcPr>
          <w:p>
            <w:pPr>
              <w:pStyle w:val="Normal"/>
              <w:spacing w:lineRule="auto" w:line="276" w:before="120" w:after="120"/>
              <w:ind w:right="-30" w:hanging="0"/>
              <w:jc w:val="center"/>
              <w:rPr>
                <w:rFonts w:ascii="Times New Roman" w:hAnsi="Times New Roman"/>
                <w:sz w:val="24"/>
                <w:szCs w:val="24"/>
              </w:rPr>
            </w:pPr>
            <w:r>
              <w:rPr>
                <w:rFonts w:ascii="Times New Roman" w:hAnsi="Times New Roman"/>
                <w:sz w:val="24"/>
                <w:szCs w:val="24"/>
              </w:rPr>
              <w:t>01</w:t>
            </w:r>
          </w:p>
        </w:tc>
      </w:tr>
      <w:tr>
        <w:trPr/>
        <w:tc>
          <w:tcPr>
            <w:tcW w:w="869" w:type="dxa"/>
            <w:tcBorders>
              <w:top w:val="outset" w:sz="6" w:space="0" w:color="000001"/>
              <w:left w:val="outset" w:sz="6" w:space="0" w:color="000001"/>
              <w:bottom w:val="outset" w:sz="6" w:space="0" w:color="000001"/>
              <w:right w:val="outset" w:sz="6" w:space="0" w:color="000001"/>
              <w:insideH w:val="outset" w:sz="6" w:space="0" w:color="000001"/>
              <w:insideV w:val="outset" w:sz="6" w:space="0" w:color="000001"/>
            </w:tcBorders>
            <w:shd w:fill="auto" w:val="clear"/>
            <w:vAlign w:val="center"/>
          </w:tcPr>
          <w:p>
            <w:pPr>
              <w:pStyle w:val="Normal"/>
              <w:spacing w:lineRule="auto" w:line="276" w:before="120" w:after="120"/>
              <w:ind w:right="-30" w:hanging="0"/>
              <w:jc w:val="center"/>
              <w:rPr>
                <w:rFonts w:ascii="Times New Roman" w:hAnsi="Times New Roman"/>
                <w:sz w:val="24"/>
                <w:szCs w:val="24"/>
              </w:rPr>
            </w:pPr>
            <w:r>
              <w:rPr>
                <w:rFonts w:ascii="Times New Roman" w:hAnsi="Times New Roman"/>
                <w:sz w:val="24"/>
                <w:szCs w:val="24"/>
              </w:rPr>
              <w:t>7</w:t>
            </w:r>
          </w:p>
        </w:tc>
        <w:tc>
          <w:tcPr>
            <w:tcW w:w="7080" w:type="dxa"/>
            <w:tcBorders>
              <w:top w:val="outset" w:sz="6" w:space="0" w:color="000001"/>
              <w:left w:val="outset" w:sz="6" w:space="0" w:color="000001"/>
              <w:bottom w:val="outset" w:sz="6" w:space="0" w:color="000001"/>
              <w:right w:val="outset" w:sz="6" w:space="0" w:color="000001"/>
              <w:insideH w:val="outset" w:sz="6" w:space="0" w:color="000001"/>
              <w:insideV w:val="outset" w:sz="6" w:space="0" w:color="000001"/>
            </w:tcBorders>
            <w:shd w:fill="auto" w:val="clear"/>
          </w:tcPr>
          <w:p>
            <w:pPr>
              <w:pStyle w:val="Normal"/>
              <w:spacing w:lineRule="auto" w:line="276" w:before="120" w:after="120"/>
              <w:ind w:right="-30" w:hanging="0"/>
              <w:jc w:val="center"/>
              <w:rPr>
                <w:rFonts w:ascii="Times New Roman" w:hAnsi="Times New Roman"/>
                <w:sz w:val="24"/>
                <w:szCs w:val="24"/>
              </w:rPr>
            </w:pPr>
            <w:r>
              <w:rPr>
                <w:rFonts w:ascii="Times New Roman" w:hAnsi="Times New Roman"/>
                <w:sz w:val="24"/>
                <w:szCs w:val="24"/>
              </w:rPr>
              <w:t>Cumprir determinação formal ou instrução complementar do órgão fiscalizador, por ocorrência;</w:t>
            </w:r>
          </w:p>
        </w:tc>
        <w:tc>
          <w:tcPr>
            <w:tcW w:w="1066" w:type="dxa"/>
            <w:tcBorders>
              <w:top w:val="outset" w:sz="6" w:space="0" w:color="000001"/>
              <w:left w:val="outset" w:sz="6" w:space="0" w:color="000001"/>
              <w:bottom w:val="outset" w:sz="6" w:space="0" w:color="000001"/>
              <w:right w:val="outset" w:sz="6" w:space="0" w:color="000001"/>
              <w:insideH w:val="outset" w:sz="6" w:space="0" w:color="000001"/>
              <w:insideV w:val="outset" w:sz="6" w:space="0" w:color="000001"/>
            </w:tcBorders>
            <w:shd w:fill="auto" w:val="clear"/>
            <w:vAlign w:val="center"/>
          </w:tcPr>
          <w:p>
            <w:pPr>
              <w:pStyle w:val="Normal"/>
              <w:spacing w:lineRule="auto" w:line="276" w:before="120" w:after="120"/>
              <w:ind w:right="-30" w:hanging="0"/>
              <w:jc w:val="center"/>
              <w:rPr>
                <w:rFonts w:ascii="Times New Roman" w:hAnsi="Times New Roman"/>
                <w:sz w:val="24"/>
                <w:szCs w:val="24"/>
              </w:rPr>
            </w:pPr>
            <w:r>
              <w:rPr>
                <w:rFonts w:ascii="Times New Roman" w:hAnsi="Times New Roman"/>
                <w:sz w:val="24"/>
                <w:szCs w:val="24"/>
              </w:rPr>
              <w:t>02</w:t>
            </w:r>
          </w:p>
        </w:tc>
      </w:tr>
      <w:tr>
        <w:trPr/>
        <w:tc>
          <w:tcPr>
            <w:tcW w:w="869" w:type="dxa"/>
            <w:tcBorders>
              <w:top w:val="outset" w:sz="6" w:space="0" w:color="000001"/>
              <w:left w:val="outset" w:sz="6" w:space="0" w:color="000001"/>
              <w:bottom w:val="outset" w:sz="6" w:space="0" w:color="000001"/>
              <w:right w:val="outset" w:sz="6" w:space="0" w:color="000001"/>
              <w:insideH w:val="outset" w:sz="6" w:space="0" w:color="000001"/>
              <w:insideV w:val="outset" w:sz="6" w:space="0" w:color="000001"/>
            </w:tcBorders>
            <w:shd w:fill="auto" w:val="clear"/>
            <w:vAlign w:val="center"/>
          </w:tcPr>
          <w:p>
            <w:pPr>
              <w:pStyle w:val="Normal"/>
              <w:spacing w:lineRule="auto" w:line="276" w:before="120" w:after="120"/>
              <w:ind w:right="-30" w:hanging="0"/>
              <w:jc w:val="center"/>
              <w:rPr>
                <w:rFonts w:ascii="Times New Roman" w:hAnsi="Times New Roman"/>
                <w:sz w:val="24"/>
                <w:szCs w:val="24"/>
              </w:rPr>
            </w:pPr>
            <w:r>
              <w:rPr>
                <w:rFonts w:ascii="Times New Roman" w:hAnsi="Times New Roman"/>
                <w:sz w:val="24"/>
                <w:szCs w:val="24"/>
              </w:rPr>
              <w:t>8</w:t>
            </w:r>
          </w:p>
        </w:tc>
        <w:tc>
          <w:tcPr>
            <w:tcW w:w="7080" w:type="dxa"/>
            <w:tcBorders>
              <w:top w:val="outset" w:sz="6" w:space="0" w:color="000001"/>
              <w:left w:val="outset" w:sz="6" w:space="0" w:color="000001"/>
              <w:bottom w:val="outset" w:sz="6" w:space="0" w:color="000001"/>
              <w:right w:val="outset" w:sz="6" w:space="0" w:color="000001"/>
              <w:insideH w:val="outset" w:sz="6" w:space="0" w:color="000001"/>
              <w:insideV w:val="outset" w:sz="6" w:space="0" w:color="000001"/>
            </w:tcBorders>
            <w:shd w:fill="auto" w:val="clear"/>
          </w:tcPr>
          <w:p>
            <w:pPr>
              <w:pStyle w:val="Normal"/>
              <w:spacing w:lineRule="auto" w:line="276" w:before="120" w:after="120"/>
              <w:ind w:right="-30" w:hanging="0"/>
              <w:jc w:val="center"/>
              <w:rPr>
                <w:rFonts w:ascii="Times New Roman" w:hAnsi="Times New Roman"/>
                <w:sz w:val="24"/>
                <w:szCs w:val="24"/>
              </w:rPr>
            </w:pPr>
            <w:r>
              <w:rPr>
                <w:rFonts w:ascii="Times New Roman" w:hAnsi="Times New Roman"/>
                <w:sz w:val="24"/>
                <w:szCs w:val="24"/>
              </w:rPr>
              <w:t>Substituir empregado que se conduza de modo inconveniente ou não atenda às necessidades do serviço, por funcionário e por dia;</w:t>
            </w:r>
          </w:p>
        </w:tc>
        <w:tc>
          <w:tcPr>
            <w:tcW w:w="1066" w:type="dxa"/>
            <w:tcBorders>
              <w:top w:val="outset" w:sz="6" w:space="0" w:color="000001"/>
              <w:left w:val="outset" w:sz="6" w:space="0" w:color="000001"/>
              <w:bottom w:val="outset" w:sz="6" w:space="0" w:color="000001"/>
              <w:right w:val="outset" w:sz="6" w:space="0" w:color="000001"/>
              <w:insideH w:val="outset" w:sz="6" w:space="0" w:color="000001"/>
              <w:insideV w:val="outset" w:sz="6" w:space="0" w:color="000001"/>
            </w:tcBorders>
            <w:shd w:fill="auto" w:val="clear"/>
            <w:vAlign w:val="center"/>
          </w:tcPr>
          <w:p>
            <w:pPr>
              <w:pStyle w:val="Normal"/>
              <w:spacing w:lineRule="auto" w:line="276" w:before="120" w:after="120"/>
              <w:ind w:right="-30" w:hanging="0"/>
              <w:jc w:val="center"/>
              <w:rPr>
                <w:rFonts w:ascii="Times New Roman" w:hAnsi="Times New Roman"/>
                <w:sz w:val="24"/>
                <w:szCs w:val="24"/>
              </w:rPr>
            </w:pPr>
            <w:r>
              <w:rPr>
                <w:rFonts w:ascii="Times New Roman" w:hAnsi="Times New Roman"/>
                <w:sz w:val="24"/>
                <w:szCs w:val="24"/>
              </w:rPr>
              <w:t>01</w:t>
            </w:r>
          </w:p>
        </w:tc>
      </w:tr>
      <w:tr>
        <w:trPr/>
        <w:tc>
          <w:tcPr>
            <w:tcW w:w="869" w:type="dxa"/>
            <w:tcBorders>
              <w:top w:val="outset" w:sz="6" w:space="0" w:color="000001"/>
              <w:left w:val="outset" w:sz="6" w:space="0" w:color="000001"/>
              <w:bottom w:val="outset" w:sz="6" w:space="0" w:color="000001"/>
              <w:right w:val="outset" w:sz="6" w:space="0" w:color="000001"/>
              <w:insideH w:val="outset" w:sz="6" w:space="0" w:color="000001"/>
              <w:insideV w:val="outset" w:sz="6" w:space="0" w:color="000001"/>
            </w:tcBorders>
            <w:shd w:fill="auto" w:val="clear"/>
            <w:vAlign w:val="center"/>
          </w:tcPr>
          <w:p>
            <w:pPr>
              <w:pStyle w:val="Normal"/>
              <w:spacing w:lineRule="auto" w:line="276" w:before="120" w:after="120"/>
              <w:ind w:right="-30" w:hanging="0"/>
              <w:jc w:val="center"/>
              <w:rPr>
                <w:rFonts w:ascii="Times New Roman" w:hAnsi="Times New Roman"/>
                <w:sz w:val="24"/>
                <w:szCs w:val="24"/>
              </w:rPr>
            </w:pPr>
            <w:r>
              <w:rPr>
                <w:rFonts w:ascii="Times New Roman" w:hAnsi="Times New Roman"/>
                <w:sz w:val="24"/>
                <w:szCs w:val="24"/>
              </w:rPr>
              <w:t>9</w:t>
            </w:r>
          </w:p>
        </w:tc>
        <w:tc>
          <w:tcPr>
            <w:tcW w:w="7080" w:type="dxa"/>
            <w:tcBorders>
              <w:top w:val="outset" w:sz="6" w:space="0" w:color="000001"/>
              <w:left w:val="outset" w:sz="6" w:space="0" w:color="000001"/>
              <w:bottom w:val="outset" w:sz="6" w:space="0" w:color="000001"/>
              <w:right w:val="outset" w:sz="6" w:space="0" w:color="000001"/>
              <w:insideH w:val="outset" w:sz="6" w:space="0" w:color="000001"/>
              <w:insideV w:val="outset" w:sz="6" w:space="0" w:color="000001"/>
            </w:tcBorders>
            <w:shd w:fill="auto" w:val="clear"/>
          </w:tcPr>
          <w:p>
            <w:pPr>
              <w:pStyle w:val="Normal"/>
              <w:spacing w:lineRule="auto" w:line="276" w:before="120" w:after="120"/>
              <w:ind w:right="-30" w:hanging="0"/>
              <w:jc w:val="center"/>
              <w:rPr>
                <w:rFonts w:ascii="Times New Roman" w:hAnsi="Times New Roman"/>
                <w:sz w:val="24"/>
                <w:szCs w:val="24"/>
              </w:rPr>
            </w:pPr>
            <w:r>
              <w:rPr>
                <w:rFonts w:ascii="Times New Roman" w:hAnsi="Times New Roman"/>
                <w:sz w:val="24"/>
                <w:szCs w:val="24"/>
              </w:rPr>
              <w:t>Cumprir quaisquer dos itens do Edital e seus Anexos não previstos nesta tabela de multas, após reincidência formalmente notificada pelo órgão fiscalizador, por item e por ocorrência;</w:t>
            </w:r>
          </w:p>
        </w:tc>
        <w:tc>
          <w:tcPr>
            <w:tcW w:w="1066" w:type="dxa"/>
            <w:tcBorders>
              <w:top w:val="outset" w:sz="6" w:space="0" w:color="000001"/>
              <w:left w:val="outset" w:sz="6" w:space="0" w:color="000001"/>
              <w:bottom w:val="outset" w:sz="6" w:space="0" w:color="000001"/>
              <w:right w:val="outset" w:sz="6" w:space="0" w:color="000001"/>
              <w:insideH w:val="outset" w:sz="6" w:space="0" w:color="000001"/>
              <w:insideV w:val="outset" w:sz="6" w:space="0" w:color="000001"/>
            </w:tcBorders>
            <w:shd w:fill="auto" w:val="clear"/>
            <w:vAlign w:val="center"/>
          </w:tcPr>
          <w:p>
            <w:pPr>
              <w:pStyle w:val="Normal"/>
              <w:spacing w:lineRule="auto" w:line="276" w:before="120" w:after="120"/>
              <w:ind w:right="-30" w:hanging="0"/>
              <w:jc w:val="center"/>
              <w:rPr>
                <w:rFonts w:ascii="Times New Roman" w:hAnsi="Times New Roman"/>
                <w:sz w:val="24"/>
                <w:szCs w:val="24"/>
              </w:rPr>
            </w:pPr>
            <w:r>
              <w:rPr>
                <w:rFonts w:ascii="Times New Roman" w:hAnsi="Times New Roman"/>
                <w:sz w:val="24"/>
                <w:szCs w:val="24"/>
              </w:rPr>
              <w:t>03</w:t>
            </w:r>
          </w:p>
        </w:tc>
      </w:tr>
      <w:tr>
        <w:trPr/>
        <w:tc>
          <w:tcPr>
            <w:tcW w:w="869" w:type="dxa"/>
            <w:tcBorders>
              <w:top w:val="outset" w:sz="6" w:space="0" w:color="000001"/>
              <w:left w:val="outset" w:sz="6" w:space="0" w:color="000001"/>
              <w:bottom w:val="outset" w:sz="6" w:space="0" w:color="000001"/>
              <w:right w:val="outset" w:sz="6" w:space="0" w:color="000001"/>
              <w:insideH w:val="outset" w:sz="6" w:space="0" w:color="000001"/>
              <w:insideV w:val="outset" w:sz="6" w:space="0" w:color="000001"/>
            </w:tcBorders>
            <w:shd w:fill="auto" w:val="clear"/>
            <w:vAlign w:val="center"/>
          </w:tcPr>
          <w:p>
            <w:pPr>
              <w:pStyle w:val="Normal"/>
              <w:spacing w:lineRule="auto" w:line="276" w:before="120" w:after="120"/>
              <w:ind w:right="-30" w:hanging="0"/>
              <w:jc w:val="center"/>
              <w:rPr>
                <w:rFonts w:ascii="Times New Roman" w:hAnsi="Times New Roman"/>
                <w:sz w:val="24"/>
                <w:szCs w:val="24"/>
              </w:rPr>
            </w:pPr>
            <w:r>
              <w:rPr>
                <w:rFonts w:ascii="Times New Roman" w:hAnsi="Times New Roman"/>
                <w:sz w:val="24"/>
                <w:szCs w:val="24"/>
              </w:rPr>
              <w:t>10</w:t>
            </w:r>
          </w:p>
        </w:tc>
        <w:tc>
          <w:tcPr>
            <w:tcW w:w="7080" w:type="dxa"/>
            <w:tcBorders>
              <w:top w:val="outset" w:sz="6" w:space="0" w:color="000001"/>
              <w:left w:val="outset" w:sz="6" w:space="0" w:color="000001"/>
              <w:bottom w:val="outset" w:sz="6" w:space="0" w:color="000001"/>
              <w:right w:val="outset" w:sz="6" w:space="0" w:color="000001"/>
              <w:insideH w:val="outset" w:sz="6" w:space="0" w:color="000001"/>
              <w:insideV w:val="outset" w:sz="6" w:space="0" w:color="000001"/>
            </w:tcBorders>
            <w:shd w:fill="auto" w:val="clear"/>
          </w:tcPr>
          <w:p>
            <w:pPr>
              <w:pStyle w:val="Normal"/>
              <w:spacing w:lineRule="auto" w:line="276" w:before="120" w:after="120"/>
              <w:ind w:right="-30" w:hanging="0"/>
              <w:jc w:val="center"/>
              <w:rPr>
                <w:rFonts w:ascii="Times New Roman" w:hAnsi="Times New Roman"/>
                <w:sz w:val="24"/>
                <w:szCs w:val="24"/>
              </w:rPr>
            </w:pPr>
            <w:r>
              <w:rPr>
                <w:rFonts w:ascii="Times New Roman" w:hAnsi="Times New Roman"/>
                <w:sz w:val="24"/>
                <w:szCs w:val="24"/>
              </w:rPr>
              <w:t>Indicar e manter durante a execução do contrato os prepostos previstos no edital/contrato;</w:t>
            </w:r>
          </w:p>
        </w:tc>
        <w:tc>
          <w:tcPr>
            <w:tcW w:w="1066" w:type="dxa"/>
            <w:tcBorders>
              <w:top w:val="outset" w:sz="6" w:space="0" w:color="000001"/>
              <w:left w:val="outset" w:sz="6" w:space="0" w:color="000001"/>
              <w:bottom w:val="outset" w:sz="6" w:space="0" w:color="000001"/>
              <w:right w:val="outset" w:sz="6" w:space="0" w:color="000001"/>
              <w:insideH w:val="outset" w:sz="6" w:space="0" w:color="000001"/>
              <w:insideV w:val="outset" w:sz="6" w:space="0" w:color="000001"/>
            </w:tcBorders>
            <w:shd w:fill="auto" w:val="clear"/>
            <w:vAlign w:val="center"/>
          </w:tcPr>
          <w:p>
            <w:pPr>
              <w:pStyle w:val="Normal"/>
              <w:spacing w:lineRule="auto" w:line="276" w:before="120" w:after="120"/>
              <w:ind w:right="-30" w:hanging="0"/>
              <w:jc w:val="center"/>
              <w:rPr>
                <w:rFonts w:ascii="Times New Roman" w:hAnsi="Times New Roman"/>
                <w:sz w:val="24"/>
                <w:szCs w:val="24"/>
              </w:rPr>
            </w:pPr>
            <w:r>
              <w:rPr>
                <w:rFonts w:ascii="Times New Roman" w:hAnsi="Times New Roman"/>
                <w:sz w:val="24"/>
                <w:szCs w:val="24"/>
              </w:rPr>
              <w:t>01</w:t>
            </w:r>
          </w:p>
        </w:tc>
      </w:tr>
      <w:tr>
        <w:trPr>
          <w:trHeight w:val="570" w:hRule="atLeast"/>
        </w:trPr>
        <w:tc>
          <w:tcPr>
            <w:tcW w:w="869" w:type="dxa"/>
            <w:tcBorders>
              <w:top w:val="outset" w:sz="6" w:space="0" w:color="000001"/>
              <w:left w:val="outset" w:sz="6" w:space="0" w:color="000001"/>
              <w:bottom w:val="outset" w:sz="6" w:space="0" w:color="000001"/>
              <w:right w:val="outset" w:sz="6" w:space="0" w:color="000001"/>
              <w:insideH w:val="outset" w:sz="6" w:space="0" w:color="000001"/>
              <w:insideV w:val="outset" w:sz="6" w:space="0" w:color="000001"/>
            </w:tcBorders>
            <w:shd w:fill="auto" w:val="clear"/>
            <w:vAlign w:val="center"/>
          </w:tcPr>
          <w:p>
            <w:pPr>
              <w:pStyle w:val="Normal"/>
              <w:spacing w:lineRule="auto" w:line="276" w:before="120" w:after="120"/>
              <w:ind w:right="-30" w:hanging="0"/>
              <w:jc w:val="center"/>
              <w:rPr>
                <w:rFonts w:ascii="Times New Roman" w:hAnsi="Times New Roman"/>
                <w:sz w:val="24"/>
                <w:szCs w:val="24"/>
              </w:rPr>
            </w:pPr>
            <w:r>
              <w:rPr>
                <w:rFonts w:ascii="Times New Roman" w:hAnsi="Times New Roman"/>
                <w:sz w:val="24"/>
                <w:szCs w:val="24"/>
              </w:rPr>
              <w:t>11</w:t>
            </w:r>
          </w:p>
        </w:tc>
        <w:tc>
          <w:tcPr>
            <w:tcW w:w="7080" w:type="dxa"/>
            <w:tcBorders>
              <w:top w:val="outset" w:sz="6" w:space="0" w:color="000001"/>
              <w:left w:val="outset" w:sz="6" w:space="0" w:color="000001"/>
              <w:bottom w:val="outset" w:sz="6" w:space="0" w:color="000001"/>
              <w:right w:val="outset" w:sz="6" w:space="0" w:color="000001"/>
              <w:insideH w:val="outset" w:sz="6" w:space="0" w:color="000001"/>
              <w:insideV w:val="outset" w:sz="6" w:space="0" w:color="000001"/>
            </w:tcBorders>
            <w:shd w:fill="auto" w:val="clear"/>
          </w:tcPr>
          <w:p>
            <w:pPr>
              <w:pStyle w:val="Normal"/>
              <w:spacing w:lineRule="auto" w:line="276" w:before="120" w:after="120"/>
              <w:ind w:right="-30" w:hanging="0"/>
              <w:jc w:val="center"/>
              <w:rPr>
                <w:rFonts w:ascii="Times New Roman" w:hAnsi="Times New Roman"/>
                <w:sz w:val="24"/>
                <w:szCs w:val="24"/>
              </w:rPr>
            </w:pPr>
            <w:r>
              <w:rPr>
                <w:rFonts w:ascii="Times New Roman" w:hAnsi="Times New Roman"/>
                <w:sz w:val="24"/>
                <w:szCs w:val="24"/>
              </w:rPr>
              <w:t>Providenciar treinamento para seus funcionários conforme previsto na relação de obrigações da Contratada</w:t>
            </w:r>
          </w:p>
        </w:tc>
        <w:tc>
          <w:tcPr>
            <w:tcW w:w="1066" w:type="dxa"/>
            <w:tcBorders>
              <w:top w:val="outset" w:sz="6" w:space="0" w:color="000001"/>
              <w:left w:val="outset" w:sz="6" w:space="0" w:color="000001"/>
              <w:bottom w:val="outset" w:sz="6" w:space="0" w:color="000001"/>
              <w:right w:val="outset" w:sz="6" w:space="0" w:color="000001"/>
              <w:insideH w:val="outset" w:sz="6" w:space="0" w:color="000001"/>
              <w:insideV w:val="outset" w:sz="6" w:space="0" w:color="000001"/>
            </w:tcBorders>
            <w:shd w:fill="auto" w:val="clear"/>
            <w:vAlign w:val="center"/>
          </w:tcPr>
          <w:p>
            <w:pPr>
              <w:pStyle w:val="Normal"/>
              <w:spacing w:lineRule="auto" w:line="276" w:before="120" w:after="120"/>
              <w:ind w:right="-30" w:hanging="0"/>
              <w:jc w:val="center"/>
              <w:rPr>
                <w:rFonts w:ascii="Times New Roman" w:hAnsi="Times New Roman"/>
                <w:sz w:val="24"/>
                <w:szCs w:val="24"/>
              </w:rPr>
            </w:pPr>
            <w:r>
              <w:rPr>
                <w:rFonts w:ascii="Times New Roman" w:hAnsi="Times New Roman"/>
                <w:sz w:val="24"/>
                <w:szCs w:val="24"/>
              </w:rPr>
              <w:t>01</w:t>
            </w:r>
          </w:p>
        </w:tc>
      </w:tr>
    </w:tbl>
    <w:p>
      <w:pPr>
        <w:pStyle w:val="Normal"/>
        <w:tabs>
          <w:tab w:val="left" w:pos="0" w:leader="none"/>
          <w:tab w:val="left" w:pos="288" w:leader="none"/>
          <w:tab w:val="left" w:pos="576" w:leader="none"/>
          <w:tab w:val="left" w:pos="1728" w:leader="none"/>
          <w:tab w:val="left" w:pos="2448" w:leader="none"/>
          <w:tab w:val="left" w:pos="3168" w:leader="none"/>
          <w:tab w:val="left" w:pos="3888" w:leader="none"/>
          <w:tab w:val="left" w:pos="4608" w:leader="none"/>
          <w:tab w:val="left" w:pos="5328" w:leader="none"/>
          <w:tab w:val="left" w:pos="6048" w:leader="none"/>
          <w:tab w:val="left" w:pos="6768" w:leader="none"/>
        </w:tabs>
        <w:rPr>
          <w:rFonts w:ascii="Times New Roman" w:hAnsi="Times New Roman"/>
          <w:b/>
          <w:b/>
          <w:bCs/>
          <w:color w:val="00000A"/>
          <w:sz w:val="24"/>
          <w:szCs w:val="24"/>
        </w:rPr>
      </w:pPr>
      <w:r>
        <w:rPr>
          <w:rFonts w:ascii="Times New Roman" w:hAnsi="Times New Roman"/>
          <w:b/>
          <w:bCs/>
          <w:color w:val="00000A"/>
          <w:sz w:val="24"/>
          <w:szCs w:val="24"/>
        </w:rPr>
      </w:r>
    </w:p>
    <w:p>
      <w:pPr>
        <w:pStyle w:val="Normal"/>
        <w:spacing w:lineRule="auto" w:line="360" w:before="0" w:after="0"/>
        <w:rPr/>
      </w:pPr>
      <w:r>
        <w:rPr>
          <w:rFonts w:ascii="Times New Roman" w:hAnsi="Times New Roman"/>
          <w:sz w:val="24"/>
          <w:szCs w:val="24"/>
        </w:rPr>
        <w:t>19.8. Também ficam sujeitas às penalidades do art. 87, III e IV da Lei nº 8.666, de 1993, as empresas ou profissionais que:</w:t>
      </w:r>
    </w:p>
    <w:p>
      <w:pPr>
        <w:pStyle w:val="Normal"/>
        <w:widowControl/>
        <w:bidi w:val="0"/>
        <w:spacing w:lineRule="auto" w:line="360" w:before="0" w:after="0"/>
        <w:ind w:left="567" w:right="0" w:hanging="0"/>
        <w:jc w:val="both"/>
        <w:rPr/>
      </w:pPr>
      <w:r>
        <w:rPr>
          <w:rFonts w:ascii="Times New Roman" w:hAnsi="Times New Roman"/>
          <w:sz w:val="24"/>
          <w:szCs w:val="24"/>
        </w:rPr>
        <w:t>19.8.1. Tenham sofrido condenação definitiva por praticar, por meio dolosos, fraude fiscal no recolhimento de quaisquer tributos;</w:t>
      </w:r>
    </w:p>
    <w:p>
      <w:pPr>
        <w:pStyle w:val="Normal"/>
        <w:widowControl/>
        <w:bidi w:val="0"/>
        <w:spacing w:lineRule="auto" w:line="360" w:before="0" w:after="0"/>
        <w:ind w:left="567" w:right="0" w:hanging="0"/>
        <w:jc w:val="both"/>
        <w:rPr/>
      </w:pPr>
      <w:r>
        <w:rPr>
          <w:rFonts w:ascii="Times New Roman" w:hAnsi="Times New Roman"/>
          <w:sz w:val="24"/>
          <w:szCs w:val="24"/>
        </w:rPr>
        <w:t>19.8.2. Tenham praticado atos ilícitos visando a frustrar os objetivos da licitação;</w:t>
      </w:r>
    </w:p>
    <w:p>
      <w:pPr>
        <w:pStyle w:val="Normal"/>
        <w:widowControl/>
        <w:bidi w:val="0"/>
        <w:spacing w:lineRule="auto" w:line="360" w:before="0" w:after="0"/>
        <w:ind w:left="567" w:right="0" w:hanging="0"/>
        <w:jc w:val="both"/>
        <w:rPr/>
      </w:pPr>
      <w:r>
        <w:rPr>
          <w:rFonts w:ascii="Times New Roman" w:hAnsi="Times New Roman"/>
          <w:sz w:val="24"/>
          <w:szCs w:val="24"/>
        </w:rPr>
        <w:t xml:space="preserve">19.8.3. Demonstrem não possuir idoneidade para contratar com a Administração em virtude de atos ilícitos praticados. </w:t>
      </w:r>
    </w:p>
    <w:p>
      <w:pPr>
        <w:pStyle w:val="Normal"/>
        <w:spacing w:lineRule="auto" w:line="360" w:before="0" w:after="0"/>
        <w:ind w:right="-30" w:hanging="0"/>
        <w:rPr/>
      </w:pPr>
      <w:r>
        <w:rPr>
          <w:rFonts w:ascii="Times New Roman" w:hAnsi="Times New Roman"/>
          <w:sz w:val="24"/>
          <w:szCs w:val="24"/>
        </w:rPr>
        <w:t>19.9. A aplicação de qualquer das penalidades previstas realizar-se-á em processo administrativo que assegurará o contraditório e a ampla defesa à Contratada, observando-se o procedimento previsto na Lei nº 8.666, de 1993, e subsidiariamente a Lei nº 9.784, de 1999.</w:t>
      </w:r>
    </w:p>
    <w:p>
      <w:pPr>
        <w:pStyle w:val="Normal"/>
        <w:spacing w:lineRule="auto" w:line="360" w:before="0" w:after="0"/>
        <w:ind w:right="-30" w:hanging="0"/>
        <w:rPr/>
      </w:pPr>
      <w:r>
        <w:rPr>
          <w:rFonts w:ascii="Times New Roman" w:hAnsi="Times New Roman"/>
          <w:sz w:val="24"/>
          <w:szCs w:val="24"/>
        </w:rPr>
        <w:t>19.10. A autoridade competente, na aplicação das sanções, levará em consideração a gravidade da conduta do infrator, o caráter educativo da pena, bem como o dano causado à Administração, observado o princípio da proporcionalidade.</w:t>
      </w:r>
    </w:p>
    <w:p>
      <w:pPr>
        <w:pStyle w:val="Normal"/>
        <w:spacing w:lineRule="auto" w:line="360" w:before="0" w:after="0"/>
        <w:ind w:right="-30" w:hanging="0"/>
        <w:rPr/>
      </w:pPr>
      <w:r>
        <w:rPr>
          <w:rFonts w:ascii="Times New Roman" w:hAnsi="Times New Roman"/>
          <w:sz w:val="24"/>
          <w:szCs w:val="24"/>
        </w:rPr>
        <w:t>19.11. As penalidades serão obrigatoriamente registradas no SICAF.</w:t>
      </w:r>
    </w:p>
    <w:p>
      <w:pPr>
        <w:pStyle w:val="Normal"/>
        <w:spacing w:lineRule="auto" w:line="360" w:before="0" w:after="0"/>
        <w:ind w:right="-30" w:hanging="0"/>
        <w:rPr/>
      </w:pPr>
      <w:r>
        <w:rPr>
          <w:rFonts w:ascii="Times New Roman" w:hAnsi="Times New Roman"/>
          <w:sz w:val="24"/>
          <w:szCs w:val="24"/>
        </w:rPr>
        <w:t>19.12 Os serviços prestados pela Contratada e os materiais fornecidos serão avaliados por meio de 6 (Seis) indicadores de qualidade, que são:</w:t>
      </w:r>
    </w:p>
    <w:p>
      <w:pPr>
        <w:pStyle w:val="Normal"/>
        <w:widowControl/>
        <w:bidi w:val="0"/>
        <w:spacing w:lineRule="auto" w:line="360" w:before="0" w:after="0"/>
        <w:ind w:left="680" w:right="-57" w:hanging="0"/>
        <w:jc w:val="both"/>
        <w:rPr/>
      </w:pPr>
      <w:r>
        <w:rPr>
          <w:rFonts w:ascii="Times New Roman" w:hAnsi="Times New Roman"/>
          <w:sz w:val="24"/>
          <w:szCs w:val="24"/>
        </w:rPr>
        <w:t>19.12.1 Prazo de atendimento de demandas (OS);</w:t>
      </w:r>
    </w:p>
    <w:p>
      <w:pPr>
        <w:pStyle w:val="Normal"/>
        <w:widowControl/>
        <w:bidi w:val="0"/>
        <w:spacing w:lineRule="auto" w:line="360" w:before="0" w:after="0"/>
        <w:ind w:left="680" w:right="-57" w:hanging="0"/>
        <w:jc w:val="both"/>
        <w:rPr/>
      </w:pPr>
      <w:r>
        <w:rPr>
          <w:rFonts w:ascii="Times New Roman" w:hAnsi="Times New Roman"/>
          <w:sz w:val="24"/>
          <w:szCs w:val="24"/>
        </w:rPr>
        <w:t>19.12.2 Empregado sem uniforme, identificação, equipamento, máquina ou utensílio de uso obrigatório;</w:t>
      </w:r>
    </w:p>
    <w:p>
      <w:pPr>
        <w:pStyle w:val="Normal"/>
        <w:widowControl/>
        <w:bidi w:val="0"/>
        <w:spacing w:lineRule="auto" w:line="360" w:before="0" w:after="0"/>
        <w:ind w:left="680" w:right="-57" w:hanging="0"/>
        <w:jc w:val="both"/>
        <w:rPr/>
      </w:pPr>
      <w:r>
        <w:rPr>
          <w:rFonts w:ascii="Times New Roman" w:hAnsi="Times New Roman"/>
          <w:sz w:val="24"/>
          <w:szCs w:val="24"/>
        </w:rPr>
        <w:t>19.12.3 Não cumprimento de obrigações relativas ao serviço após reiterada solicitação para fazê-lo;</w:t>
      </w:r>
    </w:p>
    <w:p>
      <w:pPr>
        <w:pStyle w:val="Normal"/>
        <w:widowControl/>
        <w:bidi w:val="0"/>
        <w:spacing w:lineRule="auto" w:line="360" w:before="0" w:after="0"/>
        <w:ind w:left="680" w:right="-57" w:hanging="0"/>
        <w:jc w:val="both"/>
        <w:rPr/>
      </w:pPr>
      <w:r>
        <w:rPr>
          <w:rFonts w:ascii="Times New Roman" w:hAnsi="Times New Roman"/>
          <w:sz w:val="24"/>
          <w:szCs w:val="24"/>
        </w:rPr>
        <w:t>19.12.4 Ausência de material de consumo obrigatoriamente a ser fornecido pela Contratada;</w:t>
      </w:r>
    </w:p>
    <w:p>
      <w:pPr>
        <w:pStyle w:val="Normal"/>
        <w:widowControl/>
        <w:bidi w:val="0"/>
        <w:spacing w:lineRule="auto" w:line="360" w:before="0" w:after="0"/>
        <w:ind w:left="680" w:right="-57" w:hanging="0"/>
        <w:jc w:val="both"/>
        <w:rPr/>
      </w:pPr>
      <w:r>
        <w:rPr>
          <w:rFonts w:ascii="Times New Roman" w:hAnsi="Times New Roman"/>
          <w:sz w:val="24"/>
          <w:szCs w:val="24"/>
        </w:rPr>
        <w:t>19.12.5 Ausência de empregado da Contratada sem a devida reposição; e</w:t>
      </w:r>
    </w:p>
    <w:p>
      <w:pPr>
        <w:pStyle w:val="Normal"/>
        <w:widowControl/>
        <w:bidi w:val="0"/>
        <w:spacing w:lineRule="auto" w:line="360" w:before="0" w:after="0"/>
        <w:ind w:left="680" w:right="-57" w:hanging="0"/>
        <w:jc w:val="both"/>
        <w:rPr/>
      </w:pPr>
      <w:r>
        <w:rPr>
          <w:rFonts w:ascii="Times New Roman" w:hAnsi="Times New Roman"/>
          <w:sz w:val="24"/>
          <w:szCs w:val="24"/>
        </w:rPr>
        <w:t xml:space="preserve">19.12.6 Conduta perigosa de empregados da Contratada que ponha em risco a segurança de terceiros. </w:t>
      </w:r>
    </w:p>
    <w:p>
      <w:pPr>
        <w:pStyle w:val="Normal"/>
        <w:tabs>
          <w:tab w:val="left" w:pos="0" w:leader="none"/>
          <w:tab w:val="left" w:pos="3168" w:leader="none"/>
          <w:tab w:val="left" w:pos="3888" w:leader="none"/>
          <w:tab w:val="left" w:pos="4608" w:leader="none"/>
          <w:tab w:val="left" w:pos="5328" w:leader="none"/>
          <w:tab w:val="left" w:pos="6048" w:leader="none"/>
          <w:tab w:val="left" w:pos="6768" w:leader="none"/>
        </w:tabs>
        <w:spacing w:lineRule="auto" w:line="360" w:before="0" w:after="0"/>
        <w:rPr/>
      </w:pPr>
      <w:r>
        <w:rPr>
          <w:rFonts w:ascii="Times New Roman" w:hAnsi="Times New Roman"/>
          <w:sz w:val="24"/>
          <w:szCs w:val="24"/>
        </w:rPr>
        <w:t>19.13 Aos indicadores serão atribuídos pontos de avaliação que representará o atendimento aos quesitos do contrato por parte da Contratada.</w:t>
      </w:r>
    </w:p>
    <w:p>
      <w:pPr>
        <w:pStyle w:val="Normal"/>
        <w:tabs>
          <w:tab w:val="left" w:pos="0" w:leader="none"/>
          <w:tab w:val="left" w:pos="288" w:leader="none"/>
          <w:tab w:val="left" w:pos="576" w:leader="none"/>
          <w:tab w:val="left" w:pos="1728" w:leader="none"/>
          <w:tab w:val="left" w:pos="2448" w:leader="none"/>
          <w:tab w:val="left" w:pos="3168" w:leader="none"/>
          <w:tab w:val="left" w:pos="3888" w:leader="none"/>
          <w:tab w:val="left" w:pos="4608" w:leader="none"/>
          <w:tab w:val="left" w:pos="5328" w:leader="none"/>
          <w:tab w:val="left" w:pos="6048" w:leader="none"/>
          <w:tab w:val="left" w:pos="6768" w:leader="none"/>
        </w:tabs>
        <w:spacing w:lineRule="auto" w:line="360" w:before="0" w:after="0"/>
        <w:rPr/>
      </w:pPr>
      <w:r>
        <w:rPr>
          <w:rFonts w:ascii="Times New Roman" w:hAnsi="Times New Roman"/>
          <w:sz w:val="24"/>
          <w:szCs w:val="24"/>
        </w:rPr>
        <w:t>19.14 A pontuação final dos serviços pode resultar em valores de 0 (zero) e 100 (cem), correspondentes respectivamente às situações de serviço atendido ou não com qualidade e em conformidade com o acordado com a fiscalização do contrato.</w:t>
      </w:r>
    </w:p>
    <w:p>
      <w:pPr>
        <w:pStyle w:val="Normal"/>
        <w:tabs>
          <w:tab w:val="left" w:pos="0" w:leader="none"/>
          <w:tab w:val="left" w:pos="288" w:leader="none"/>
          <w:tab w:val="left" w:pos="576" w:leader="none"/>
          <w:tab w:val="left" w:pos="1728" w:leader="none"/>
          <w:tab w:val="left" w:pos="2448" w:leader="none"/>
          <w:tab w:val="left" w:pos="3168" w:leader="none"/>
          <w:tab w:val="left" w:pos="3888" w:leader="none"/>
          <w:tab w:val="left" w:pos="4608" w:leader="none"/>
          <w:tab w:val="left" w:pos="5328" w:leader="none"/>
          <w:tab w:val="left" w:pos="6048" w:leader="none"/>
          <w:tab w:val="left" w:pos="6768" w:leader="none"/>
        </w:tabs>
        <w:spacing w:lineRule="auto" w:line="360" w:before="0" w:after="0"/>
        <w:rPr/>
      </w:pPr>
      <w:r>
        <w:rPr>
          <w:rFonts w:ascii="Times New Roman" w:hAnsi="Times New Roman"/>
          <w:sz w:val="24"/>
          <w:szCs w:val="24"/>
        </w:rPr>
        <w:t>19.15 As tabelas a seguir apresentam os indicadores, as metas, os critérios e os mecanismos de cálculo estabelecidos para o contrato.</w:t>
      </w:r>
    </w:p>
    <w:tbl>
      <w:tblPr>
        <w:tblW w:w="9135" w:type="dxa"/>
        <w:jc w:val="left"/>
        <w:tblInd w:w="2"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103" w:type="dxa"/>
          <w:bottom w:w="0" w:type="dxa"/>
          <w:right w:w="108" w:type="dxa"/>
        </w:tblCellMar>
        <w:tblLook w:firstRow="0" w:noVBand="0" w:lastRow="0" w:firstColumn="0" w:lastColumn="0" w:noHBand="0" w:val="0000"/>
      </w:tblPr>
      <w:tblGrid>
        <w:gridCol w:w="4194"/>
        <w:gridCol w:w="4940"/>
      </w:tblGrid>
      <w:tr>
        <w:trPr>
          <w:trHeight w:val="107" w:hRule="atLeast"/>
        </w:trPr>
        <w:tc>
          <w:tcPr>
            <w:tcW w:w="9134"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2F2F2" w:val="clear"/>
          </w:tcPr>
          <w:p>
            <w:pPr>
              <w:pStyle w:val="Normal"/>
              <w:jc w:val="left"/>
              <w:rPr/>
            </w:pPr>
            <w:r>
              <w:rPr>
                <w:rFonts w:ascii="Times New Roman" w:hAnsi="Times New Roman"/>
                <w:b/>
                <w:bCs/>
                <w:sz w:val="24"/>
                <w:szCs w:val="24"/>
              </w:rPr>
              <w:t>Indicador</w:t>
            </w:r>
            <w:r>
              <w:rPr>
                <w:rFonts w:cs="Times New Roman" w:ascii="Times New Roman" w:hAnsi="Times New Roman"/>
                <w:b/>
                <w:bCs/>
                <w:sz w:val="24"/>
                <w:szCs w:val="24"/>
              </w:rPr>
              <w:t xml:space="preserve"> Nº 01: </w:t>
            </w:r>
            <w:r>
              <w:rPr>
                <w:rFonts w:cs="Times New Roman" w:ascii="Times New Roman" w:hAnsi="Times New Roman"/>
                <w:sz w:val="24"/>
                <w:szCs w:val="24"/>
              </w:rPr>
              <w:t>Prazo de atendimento de demandas (OS).</w:t>
            </w:r>
            <w:r>
              <w:rPr>
                <w:rFonts w:cs="Times New Roman" w:ascii="Times New Roman" w:hAnsi="Times New Roman"/>
                <w:b/>
                <w:bCs/>
                <w:sz w:val="24"/>
                <w:szCs w:val="24"/>
              </w:rPr>
              <w:t xml:space="preserve"> </w:t>
            </w:r>
          </w:p>
        </w:tc>
      </w:tr>
      <w:tr>
        <w:trPr>
          <w:trHeight w:val="107" w:hRule="atLeast"/>
        </w:trPr>
        <w:tc>
          <w:tcPr>
            <w:tcW w:w="419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jc w:val="left"/>
              <w:rPr>
                <w:rFonts w:ascii="Times New Roman" w:hAnsi="Times New Roman" w:cs="Times New Roman"/>
                <w:sz w:val="23"/>
                <w:szCs w:val="23"/>
              </w:rPr>
            </w:pPr>
            <w:r>
              <w:rPr>
                <w:rFonts w:cs="Times New Roman" w:ascii="Times New Roman" w:hAnsi="Times New Roman"/>
                <w:b/>
                <w:bCs/>
                <w:sz w:val="24"/>
                <w:szCs w:val="24"/>
              </w:rPr>
              <w:t xml:space="preserve">Item </w:t>
            </w:r>
          </w:p>
        </w:tc>
        <w:tc>
          <w:tcPr>
            <w:tcW w:w="49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jc w:val="left"/>
              <w:rPr>
                <w:rFonts w:ascii="Times New Roman" w:hAnsi="Times New Roman" w:cs="Times New Roman"/>
                <w:sz w:val="23"/>
                <w:szCs w:val="23"/>
              </w:rPr>
            </w:pPr>
            <w:r>
              <w:rPr>
                <w:rFonts w:cs="Times New Roman" w:ascii="Times New Roman" w:hAnsi="Times New Roman"/>
                <w:b/>
                <w:bCs/>
                <w:sz w:val="24"/>
                <w:szCs w:val="24"/>
              </w:rPr>
              <w:t xml:space="preserve">Descrição </w:t>
            </w:r>
          </w:p>
        </w:tc>
      </w:tr>
      <w:tr>
        <w:trPr>
          <w:trHeight w:val="111" w:hRule="atLeast"/>
        </w:trPr>
        <w:tc>
          <w:tcPr>
            <w:tcW w:w="419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Ttulo7"/>
              <w:rPr>
                <w:rFonts w:cs="Times New Roman"/>
              </w:rPr>
            </w:pPr>
            <w:r>
              <w:rPr>
                <w:rFonts w:cs="Times New Roman"/>
                <w:sz w:val="24"/>
                <w:szCs w:val="24"/>
              </w:rPr>
              <w:t xml:space="preserve">Finalidade </w:t>
            </w:r>
          </w:p>
        </w:tc>
        <w:tc>
          <w:tcPr>
            <w:tcW w:w="49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jc w:val="left"/>
              <w:rPr>
                <w:rFonts w:ascii="Times New Roman" w:hAnsi="Times New Roman" w:cs="Times New Roman"/>
              </w:rPr>
            </w:pPr>
            <w:r>
              <w:rPr>
                <w:rFonts w:cs="Times New Roman" w:ascii="Times New Roman" w:hAnsi="Times New Roman"/>
                <w:sz w:val="24"/>
                <w:szCs w:val="24"/>
              </w:rPr>
              <w:t xml:space="preserve">Garantir um atendimento célere às demandas do órgão. </w:t>
            </w:r>
          </w:p>
        </w:tc>
      </w:tr>
      <w:tr>
        <w:trPr>
          <w:trHeight w:val="111" w:hRule="atLeast"/>
        </w:trPr>
        <w:tc>
          <w:tcPr>
            <w:tcW w:w="419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jc w:val="left"/>
              <w:rPr>
                <w:rFonts w:ascii="Times New Roman" w:hAnsi="Times New Roman" w:cs="Times New Roman"/>
                <w:sz w:val="23"/>
                <w:szCs w:val="23"/>
              </w:rPr>
            </w:pPr>
            <w:r>
              <w:rPr>
                <w:rFonts w:cs="Times New Roman" w:ascii="Times New Roman" w:hAnsi="Times New Roman"/>
                <w:b/>
                <w:bCs/>
                <w:sz w:val="24"/>
                <w:szCs w:val="24"/>
              </w:rPr>
              <w:t xml:space="preserve">Meta a cumprir </w:t>
            </w:r>
          </w:p>
        </w:tc>
        <w:tc>
          <w:tcPr>
            <w:tcW w:w="49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jc w:val="left"/>
              <w:rPr>
                <w:rFonts w:ascii="Times New Roman" w:hAnsi="Times New Roman" w:cs="Times New Roman"/>
              </w:rPr>
            </w:pPr>
            <w:r>
              <w:rPr>
                <w:rFonts w:cs="Times New Roman" w:ascii="Times New Roman" w:hAnsi="Times New Roman"/>
                <w:sz w:val="24"/>
                <w:szCs w:val="24"/>
              </w:rPr>
              <w:t xml:space="preserve">Demandas atendidas em até 24h </w:t>
            </w:r>
          </w:p>
        </w:tc>
      </w:tr>
      <w:tr>
        <w:trPr>
          <w:trHeight w:val="247" w:hRule="atLeast"/>
        </w:trPr>
        <w:tc>
          <w:tcPr>
            <w:tcW w:w="419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jc w:val="left"/>
              <w:rPr>
                <w:rFonts w:ascii="Times New Roman" w:hAnsi="Times New Roman" w:cs="Times New Roman"/>
                <w:sz w:val="23"/>
                <w:szCs w:val="23"/>
              </w:rPr>
            </w:pPr>
            <w:r>
              <w:rPr>
                <w:rFonts w:cs="Times New Roman" w:ascii="Times New Roman" w:hAnsi="Times New Roman"/>
                <w:b/>
                <w:bCs/>
                <w:sz w:val="24"/>
                <w:szCs w:val="24"/>
              </w:rPr>
              <w:t xml:space="preserve">Instrumento de medição </w:t>
            </w:r>
          </w:p>
        </w:tc>
        <w:tc>
          <w:tcPr>
            <w:tcW w:w="49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jc w:val="left"/>
              <w:rPr/>
            </w:pPr>
            <w:r>
              <w:rPr>
                <w:rFonts w:cs="Times New Roman" w:ascii="Times New Roman" w:hAnsi="Times New Roman"/>
                <w:sz w:val="24"/>
                <w:szCs w:val="24"/>
              </w:rPr>
              <w:t xml:space="preserve">Solicitação de serviços – Ordem de Serviço (OS) emitidas por e-mail corporativo </w:t>
            </w:r>
          </w:p>
        </w:tc>
      </w:tr>
      <w:tr>
        <w:trPr>
          <w:trHeight w:val="253" w:hRule="atLeast"/>
        </w:trPr>
        <w:tc>
          <w:tcPr>
            <w:tcW w:w="419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jc w:val="left"/>
              <w:rPr>
                <w:rFonts w:ascii="Times New Roman" w:hAnsi="Times New Roman" w:cs="Times New Roman"/>
                <w:sz w:val="23"/>
                <w:szCs w:val="23"/>
              </w:rPr>
            </w:pPr>
            <w:r>
              <w:rPr>
                <w:rFonts w:cs="Times New Roman" w:ascii="Times New Roman" w:hAnsi="Times New Roman"/>
                <w:b/>
                <w:bCs/>
                <w:sz w:val="24"/>
                <w:szCs w:val="24"/>
              </w:rPr>
              <w:t xml:space="preserve">Forma de acompanhamento </w:t>
            </w:r>
          </w:p>
        </w:tc>
        <w:tc>
          <w:tcPr>
            <w:tcW w:w="49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jc w:val="left"/>
              <w:rPr/>
            </w:pPr>
            <w:r>
              <w:rPr>
                <w:rFonts w:cs="Times New Roman" w:ascii="Times New Roman" w:hAnsi="Times New Roman"/>
                <w:sz w:val="24"/>
                <w:szCs w:val="24"/>
              </w:rPr>
              <w:t xml:space="preserve">Pelo fiscal do contrato.  </w:t>
            </w:r>
          </w:p>
        </w:tc>
      </w:tr>
      <w:tr>
        <w:trPr>
          <w:trHeight w:val="111" w:hRule="atLeast"/>
        </w:trPr>
        <w:tc>
          <w:tcPr>
            <w:tcW w:w="419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jc w:val="left"/>
              <w:rPr>
                <w:rFonts w:ascii="Times New Roman" w:hAnsi="Times New Roman" w:cs="Times New Roman"/>
                <w:sz w:val="23"/>
                <w:szCs w:val="23"/>
              </w:rPr>
            </w:pPr>
            <w:r>
              <w:rPr>
                <w:rFonts w:cs="Times New Roman" w:ascii="Times New Roman" w:hAnsi="Times New Roman"/>
                <w:b/>
                <w:bCs/>
                <w:sz w:val="24"/>
                <w:szCs w:val="24"/>
              </w:rPr>
              <w:t xml:space="preserve">Periodicidade </w:t>
            </w:r>
          </w:p>
        </w:tc>
        <w:tc>
          <w:tcPr>
            <w:tcW w:w="49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jc w:val="left"/>
              <w:rPr>
                <w:rFonts w:ascii="Times New Roman" w:hAnsi="Times New Roman" w:cs="Times New Roman"/>
              </w:rPr>
            </w:pPr>
            <w:r>
              <w:rPr>
                <w:rFonts w:cs="Times New Roman" w:ascii="Times New Roman" w:hAnsi="Times New Roman"/>
                <w:sz w:val="24"/>
                <w:szCs w:val="24"/>
              </w:rPr>
              <w:t xml:space="preserve">Mensal </w:t>
            </w:r>
          </w:p>
        </w:tc>
      </w:tr>
      <w:tr>
        <w:trPr>
          <w:trHeight w:val="247" w:hRule="atLeast"/>
        </w:trPr>
        <w:tc>
          <w:tcPr>
            <w:tcW w:w="419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jc w:val="left"/>
              <w:rPr>
                <w:rFonts w:ascii="Times New Roman" w:hAnsi="Times New Roman" w:cs="Times New Roman"/>
                <w:sz w:val="23"/>
                <w:szCs w:val="23"/>
              </w:rPr>
            </w:pPr>
            <w:r>
              <w:rPr>
                <w:rFonts w:cs="Times New Roman" w:ascii="Times New Roman" w:hAnsi="Times New Roman"/>
                <w:b/>
                <w:bCs/>
                <w:sz w:val="24"/>
                <w:szCs w:val="24"/>
              </w:rPr>
              <w:t xml:space="preserve">Mecanismo de Cálculo </w:t>
            </w:r>
          </w:p>
        </w:tc>
        <w:tc>
          <w:tcPr>
            <w:tcW w:w="49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jc w:val="left"/>
              <w:rPr>
                <w:rFonts w:ascii="Times New Roman" w:hAnsi="Times New Roman" w:cs="Times New Roman"/>
                <w:sz w:val="23"/>
                <w:szCs w:val="23"/>
              </w:rPr>
            </w:pPr>
            <w:r>
              <w:rPr>
                <w:rFonts w:cs="Times New Roman" w:ascii="Times New Roman" w:hAnsi="Times New Roman"/>
                <w:sz w:val="24"/>
                <w:szCs w:val="24"/>
              </w:rPr>
              <w:t xml:space="preserve">Cada OS será verificada e valorada individualmente. Nº ocorrências (OS) registradas com tempo de resposta superior à meta (24h) </w:t>
            </w:r>
          </w:p>
        </w:tc>
      </w:tr>
      <w:tr>
        <w:trPr>
          <w:trHeight w:val="111" w:hRule="atLeast"/>
        </w:trPr>
        <w:tc>
          <w:tcPr>
            <w:tcW w:w="419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jc w:val="left"/>
              <w:rPr>
                <w:rFonts w:ascii="Times New Roman" w:hAnsi="Times New Roman" w:cs="Times New Roman"/>
                <w:sz w:val="23"/>
                <w:szCs w:val="23"/>
              </w:rPr>
            </w:pPr>
            <w:r>
              <w:rPr>
                <w:rFonts w:cs="Times New Roman" w:ascii="Times New Roman" w:hAnsi="Times New Roman"/>
                <w:b/>
                <w:bCs/>
                <w:sz w:val="24"/>
                <w:szCs w:val="24"/>
              </w:rPr>
              <w:t xml:space="preserve">Início de Vigência </w:t>
            </w:r>
          </w:p>
        </w:tc>
        <w:tc>
          <w:tcPr>
            <w:tcW w:w="49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jc w:val="left"/>
              <w:rPr>
                <w:rFonts w:ascii="Times New Roman" w:hAnsi="Times New Roman" w:cs="Times New Roman"/>
              </w:rPr>
            </w:pPr>
            <w:r>
              <w:rPr>
                <w:rFonts w:cs="Times New Roman" w:ascii="Times New Roman" w:hAnsi="Times New Roman"/>
                <w:sz w:val="24"/>
                <w:szCs w:val="24"/>
              </w:rPr>
              <w:t xml:space="preserve">Data da assinatura do contrato. </w:t>
            </w:r>
          </w:p>
        </w:tc>
      </w:tr>
      <w:tr>
        <w:trPr>
          <w:trHeight w:val="664" w:hRule="atLeast"/>
        </w:trPr>
        <w:tc>
          <w:tcPr>
            <w:tcW w:w="419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jc w:val="left"/>
              <w:rPr>
                <w:rFonts w:ascii="Times New Roman" w:hAnsi="Times New Roman" w:cs="Times New Roman"/>
                <w:sz w:val="23"/>
                <w:szCs w:val="23"/>
              </w:rPr>
            </w:pPr>
            <w:r>
              <w:rPr>
                <w:rFonts w:cs="Times New Roman" w:ascii="Times New Roman" w:hAnsi="Times New Roman"/>
                <w:b/>
                <w:bCs/>
                <w:sz w:val="24"/>
                <w:szCs w:val="24"/>
              </w:rPr>
              <w:t xml:space="preserve">Faixas de ajuste no pagamento </w:t>
            </w:r>
          </w:p>
        </w:tc>
        <w:tc>
          <w:tcPr>
            <w:tcW w:w="49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jc w:val="left"/>
              <w:rPr>
                <w:rFonts w:ascii="Times New Roman" w:hAnsi="Times New Roman" w:cs="Times New Roman"/>
                <w:sz w:val="23"/>
                <w:szCs w:val="23"/>
              </w:rPr>
            </w:pPr>
            <w:r>
              <w:rPr>
                <w:rFonts w:cs="Times New Roman" w:ascii="Times New Roman" w:hAnsi="Times New Roman"/>
                <w:sz w:val="24"/>
                <w:szCs w:val="24"/>
              </w:rPr>
              <w:t>Zero ocorrências = 15 pontos</w:t>
            </w:r>
          </w:p>
          <w:p>
            <w:pPr>
              <w:pStyle w:val="Normal"/>
              <w:jc w:val="left"/>
              <w:rPr>
                <w:rFonts w:ascii="Times New Roman" w:hAnsi="Times New Roman" w:cs="Times New Roman"/>
                <w:sz w:val="23"/>
                <w:szCs w:val="23"/>
              </w:rPr>
            </w:pPr>
            <w:r>
              <w:rPr>
                <w:rFonts w:cs="Times New Roman" w:ascii="Times New Roman" w:hAnsi="Times New Roman"/>
                <w:sz w:val="24"/>
                <w:szCs w:val="24"/>
              </w:rPr>
              <w:t>Até 2 ocorrências = 8 pontos</w:t>
            </w:r>
          </w:p>
          <w:p>
            <w:pPr>
              <w:pStyle w:val="Normal"/>
              <w:jc w:val="left"/>
              <w:rPr>
                <w:rFonts w:ascii="Times New Roman" w:hAnsi="Times New Roman" w:cs="Times New Roman"/>
                <w:sz w:val="23"/>
                <w:szCs w:val="23"/>
              </w:rPr>
            </w:pPr>
            <w:r>
              <w:rPr>
                <w:rFonts w:cs="Times New Roman" w:ascii="Times New Roman" w:hAnsi="Times New Roman"/>
                <w:sz w:val="24"/>
                <w:szCs w:val="24"/>
              </w:rPr>
              <w:t>Até 4 ocorrências = 5 pontos</w:t>
            </w:r>
          </w:p>
          <w:p>
            <w:pPr>
              <w:pStyle w:val="Normal"/>
              <w:jc w:val="left"/>
              <w:rPr>
                <w:rFonts w:ascii="Times New Roman" w:hAnsi="Times New Roman" w:cs="Times New Roman"/>
                <w:sz w:val="23"/>
                <w:szCs w:val="23"/>
              </w:rPr>
            </w:pPr>
            <w:r>
              <w:rPr>
                <w:rFonts w:cs="Times New Roman" w:ascii="Times New Roman" w:hAnsi="Times New Roman"/>
                <w:sz w:val="24"/>
                <w:szCs w:val="24"/>
              </w:rPr>
              <w:t>Até 6 ocorrências = 2 pontos</w:t>
            </w:r>
          </w:p>
          <w:p>
            <w:pPr>
              <w:pStyle w:val="Normal"/>
              <w:jc w:val="left"/>
              <w:rPr>
                <w:rFonts w:ascii="Times New Roman" w:hAnsi="Times New Roman" w:cs="Times New Roman"/>
                <w:sz w:val="23"/>
                <w:szCs w:val="23"/>
              </w:rPr>
            </w:pPr>
            <w:r>
              <w:rPr>
                <w:rFonts w:cs="Times New Roman" w:ascii="Times New Roman" w:hAnsi="Times New Roman"/>
                <w:sz w:val="24"/>
                <w:szCs w:val="24"/>
              </w:rPr>
              <w:t>Até 8 ocorrências = 0 pontos</w:t>
            </w:r>
          </w:p>
        </w:tc>
      </w:tr>
      <w:tr>
        <w:trPr>
          <w:trHeight w:val="525" w:hRule="atLeast"/>
        </w:trPr>
        <w:tc>
          <w:tcPr>
            <w:tcW w:w="419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jc w:val="left"/>
              <w:rPr>
                <w:rFonts w:ascii="Times New Roman" w:hAnsi="Times New Roman" w:cs="Times New Roman"/>
                <w:sz w:val="23"/>
                <w:szCs w:val="23"/>
              </w:rPr>
            </w:pPr>
            <w:r>
              <w:rPr>
                <w:rFonts w:cs="Times New Roman" w:ascii="Times New Roman" w:hAnsi="Times New Roman"/>
                <w:b/>
                <w:bCs/>
                <w:sz w:val="24"/>
                <w:szCs w:val="24"/>
              </w:rPr>
              <w:t xml:space="preserve">Sanções </w:t>
            </w:r>
          </w:p>
        </w:tc>
        <w:tc>
          <w:tcPr>
            <w:tcW w:w="49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jc w:val="left"/>
              <w:rPr>
                <w:rFonts w:ascii="Times New Roman" w:hAnsi="Times New Roman" w:cs="Times New Roman"/>
                <w:sz w:val="23"/>
                <w:szCs w:val="23"/>
              </w:rPr>
            </w:pPr>
            <w:r>
              <w:rPr>
                <w:rFonts w:cs="Times New Roman" w:ascii="Times New Roman" w:hAnsi="Times New Roman"/>
                <w:sz w:val="24"/>
                <w:szCs w:val="24"/>
              </w:rPr>
              <w:t>Ver faixas de ajuste de pagamento</w:t>
            </w:r>
          </w:p>
        </w:tc>
      </w:tr>
      <w:tr>
        <w:trPr>
          <w:trHeight w:val="107" w:hRule="atLeast"/>
        </w:trPr>
        <w:tc>
          <w:tcPr>
            <w:tcW w:w="9134"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jc w:val="left"/>
              <w:rPr>
                <w:rFonts w:ascii="Times New Roman" w:hAnsi="Times New Roman" w:cs="Times New Roman"/>
                <w:sz w:val="23"/>
                <w:szCs w:val="23"/>
              </w:rPr>
            </w:pPr>
            <w:r>
              <w:rPr>
                <w:rFonts w:cs="Times New Roman" w:ascii="Times New Roman" w:hAnsi="Times New Roman"/>
                <w:b/>
                <w:bCs/>
                <w:sz w:val="24"/>
                <w:szCs w:val="24"/>
              </w:rPr>
              <w:t xml:space="preserve">Observações </w:t>
            </w:r>
          </w:p>
        </w:tc>
      </w:tr>
      <w:tr>
        <w:trPr>
          <w:trHeight w:val="107" w:hRule="atLeast"/>
        </w:trPr>
        <w:tc>
          <w:tcPr>
            <w:tcW w:w="9134"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2F2F2" w:val="clear"/>
          </w:tcPr>
          <w:p>
            <w:pPr>
              <w:pStyle w:val="Normal"/>
              <w:jc w:val="left"/>
              <w:rPr>
                <w:rFonts w:ascii="Times New Roman" w:hAnsi="Times New Roman" w:cs="Times New Roman"/>
                <w:sz w:val="23"/>
                <w:szCs w:val="23"/>
              </w:rPr>
            </w:pPr>
            <w:r>
              <w:rPr>
                <w:rFonts w:ascii="Times New Roman" w:hAnsi="Times New Roman"/>
                <w:b/>
                <w:bCs/>
                <w:sz w:val="24"/>
                <w:szCs w:val="24"/>
              </w:rPr>
              <w:t>Indicador</w:t>
            </w:r>
            <w:r>
              <w:rPr>
                <w:rFonts w:cs="Times New Roman" w:ascii="Times New Roman" w:hAnsi="Times New Roman"/>
                <w:b/>
                <w:bCs/>
                <w:sz w:val="24"/>
                <w:szCs w:val="24"/>
              </w:rPr>
              <w:t xml:space="preserve"> Nº 02</w:t>
            </w:r>
            <w:r>
              <w:rPr>
                <w:rFonts w:cs="Times New Roman" w:ascii="Times New Roman" w:hAnsi="Times New Roman"/>
                <w:sz w:val="24"/>
                <w:szCs w:val="24"/>
              </w:rPr>
              <w:t>: Empregado sem uniforme, identificação, equipamento, máquina ou utensílio de uso obrigatório.</w:t>
            </w:r>
          </w:p>
        </w:tc>
      </w:tr>
      <w:tr>
        <w:trPr>
          <w:trHeight w:val="107" w:hRule="atLeast"/>
        </w:trPr>
        <w:tc>
          <w:tcPr>
            <w:tcW w:w="419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jc w:val="left"/>
              <w:rPr>
                <w:rFonts w:ascii="Times New Roman" w:hAnsi="Times New Roman" w:cs="Times New Roman"/>
                <w:sz w:val="23"/>
                <w:szCs w:val="23"/>
              </w:rPr>
            </w:pPr>
            <w:r>
              <w:rPr>
                <w:rFonts w:cs="Times New Roman" w:ascii="Times New Roman" w:hAnsi="Times New Roman"/>
                <w:b/>
                <w:bCs/>
                <w:sz w:val="24"/>
                <w:szCs w:val="24"/>
              </w:rPr>
              <w:t xml:space="preserve">Item </w:t>
            </w:r>
          </w:p>
        </w:tc>
        <w:tc>
          <w:tcPr>
            <w:tcW w:w="49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jc w:val="left"/>
              <w:rPr>
                <w:rFonts w:ascii="Times New Roman" w:hAnsi="Times New Roman" w:cs="Times New Roman"/>
                <w:sz w:val="23"/>
                <w:szCs w:val="23"/>
              </w:rPr>
            </w:pPr>
            <w:r>
              <w:rPr>
                <w:rFonts w:cs="Times New Roman" w:ascii="Times New Roman" w:hAnsi="Times New Roman"/>
                <w:b/>
                <w:bCs/>
                <w:sz w:val="24"/>
                <w:szCs w:val="24"/>
              </w:rPr>
              <w:t xml:space="preserve">Descrição </w:t>
            </w:r>
          </w:p>
        </w:tc>
      </w:tr>
      <w:tr>
        <w:trPr>
          <w:trHeight w:val="111" w:hRule="atLeast"/>
        </w:trPr>
        <w:tc>
          <w:tcPr>
            <w:tcW w:w="419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jc w:val="left"/>
              <w:rPr>
                <w:rFonts w:ascii="Times New Roman" w:hAnsi="Times New Roman" w:cs="Times New Roman"/>
                <w:sz w:val="23"/>
                <w:szCs w:val="23"/>
              </w:rPr>
            </w:pPr>
            <w:r>
              <w:rPr>
                <w:rFonts w:cs="Times New Roman" w:ascii="Times New Roman" w:hAnsi="Times New Roman"/>
                <w:b/>
                <w:bCs/>
                <w:sz w:val="24"/>
                <w:szCs w:val="24"/>
              </w:rPr>
              <w:t xml:space="preserve">Finalidade </w:t>
            </w:r>
          </w:p>
        </w:tc>
        <w:tc>
          <w:tcPr>
            <w:tcW w:w="49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jc w:val="left"/>
              <w:rPr>
                <w:rFonts w:ascii="Times New Roman" w:hAnsi="Times New Roman" w:cs="Times New Roman"/>
              </w:rPr>
            </w:pPr>
            <w:r>
              <w:rPr>
                <w:rFonts w:cs="Times New Roman" w:ascii="Times New Roman" w:hAnsi="Times New Roman"/>
                <w:sz w:val="24"/>
                <w:szCs w:val="24"/>
              </w:rPr>
              <w:t xml:space="preserve">Garantir um atendimento seguro no ambiente da empresa, sem riscos e acidentes de trabalho. </w:t>
            </w:r>
          </w:p>
        </w:tc>
      </w:tr>
      <w:tr>
        <w:trPr>
          <w:trHeight w:val="111" w:hRule="atLeast"/>
        </w:trPr>
        <w:tc>
          <w:tcPr>
            <w:tcW w:w="419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jc w:val="left"/>
              <w:rPr>
                <w:rFonts w:ascii="Times New Roman" w:hAnsi="Times New Roman" w:cs="Times New Roman"/>
                <w:sz w:val="23"/>
                <w:szCs w:val="23"/>
              </w:rPr>
            </w:pPr>
            <w:r>
              <w:rPr>
                <w:rFonts w:cs="Times New Roman" w:ascii="Times New Roman" w:hAnsi="Times New Roman"/>
                <w:b/>
                <w:bCs/>
                <w:sz w:val="24"/>
                <w:szCs w:val="24"/>
              </w:rPr>
              <w:t xml:space="preserve">Meta a cumprir </w:t>
            </w:r>
          </w:p>
        </w:tc>
        <w:tc>
          <w:tcPr>
            <w:tcW w:w="49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jc w:val="left"/>
              <w:rPr>
                <w:rFonts w:ascii="Times New Roman" w:hAnsi="Times New Roman" w:cs="Times New Roman"/>
              </w:rPr>
            </w:pPr>
            <w:r>
              <w:rPr>
                <w:rFonts w:cs="Times New Roman" w:ascii="Times New Roman" w:hAnsi="Times New Roman"/>
                <w:sz w:val="24"/>
                <w:szCs w:val="24"/>
              </w:rPr>
              <w:t>Diariamente</w:t>
            </w:r>
          </w:p>
        </w:tc>
      </w:tr>
      <w:tr>
        <w:trPr>
          <w:trHeight w:val="247" w:hRule="atLeast"/>
        </w:trPr>
        <w:tc>
          <w:tcPr>
            <w:tcW w:w="419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jc w:val="left"/>
              <w:rPr>
                <w:rFonts w:ascii="Times New Roman" w:hAnsi="Times New Roman" w:cs="Times New Roman"/>
                <w:sz w:val="23"/>
                <w:szCs w:val="23"/>
              </w:rPr>
            </w:pPr>
            <w:r>
              <w:rPr>
                <w:rFonts w:cs="Times New Roman" w:ascii="Times New Roman" w:hAnsi="Times New Roman"/>
                <w:b/>
                <w:bCs/>
                <w:sz w:val="24"/>
                <w:szCs w:val="24"/>
              </w:rPr>
              <w:t xml:space="preserve">Instrumento de medição </w:t>
            </w:r>
          </w:p>
        </w:tc>
        <w:tc>
          <w:tcPr>
            <w:tcW w:w="49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jc w:val="left"/>
              <w:rPr>
                <w:rFonts w:ascii="Times New Roman" w:hAnsi="Times New Roman" w:cs="Times New Roman"/>
                <w:sz w:val="23"/>
                <w:szCs w:val="23"/>
              </w:rPr>
            </w:pPr>
            <w:r>
              <w:rPr>
                <w:rFonts w:cs="Times New Roman" w:ascii="Times New Roman" w:hAnsi="Times New Roman"/>
                <w:sz w:val="24"/>
                <w:szCs w:val="24"/>
              </w:rPr>
              <w:t xml:space="preserve">Notificação pelas áreas internas por meio de e-mail ou reclamações dirigidas ao Fiscal do Contrato. </w:t>
            </w:r>
          </w:p>
        </w:tc>
      </w:tr>
      <w:tr>
        <w:trPr>
          <w:trHeight w:val="253" w:hRule="atLeast"/>
        </w:trPr>
        <w:tc>
          <w:tcPr>
            <w:tcW w:w="419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jc w:val="left"/>
              <w:rPr>
                <w:rFonts w:ascii="Times New Roman" w:hAnsi="Times New Roman" w:cs="Times New Roman"/>
                <w:sz w:val="23"/>
                <w:szCs w:val="23"/>
              </w:rPr>
            </w:pPr>
            <w:r>
              <w:rPr>
                <w:rFonts w:cs="Times New Roman" w:ascii="Times New Roman" w:hAnsi="Times New Roman"/>
                <w:b/>
                <w:bCs/>
                <w:sz w:val="24"/>
                <w:szCs w:val="24"/>
              </w:rPr>
              <w:t xml:space="preserve">Forma de acompanhamento </w:t>
            </w:r>
          </w:p>
        </w:tc>
        <w:tc>
          <w:tcPr>
            <w:tcW w:w="49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jc w:val="left"/>
              <w:rPr>
                <w:rFonts w:ascii="Times New Roman" w:hAnsi="Times New Roman" w:cs="Times New Roman"/>
              </w:rPr>
            </w:pPr>
            <w:r>
              <w:rPr>
                <w:rFonts w:cs="Times New Roman" w:ascii="Times New Roman" w:hAnsi="Times New Roman"/>
                <w:sz w:val="24"/>
                <w:szCs w:val="24"/>
              </w:rPr>
              <w:t xml:space="preserve">Pelo Fiscal do contrato. </w:t>
            </w:r>
          </w:p>
        </w:tc>
      </w:tr>
      <w:tr>
        <w:trPr>
          <w:trHeight w:val="111" w:hRule="atLeast"/>
        </w:trPr>
        <w:tc>
          <w:tcPr>
            <w:tcW w:w="419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jc w:val="left"/>
              <w:rPr>
                <w:rFonts w:ascii="Times New Roman" w:hAnsi="Times New Roman" w:cs="Times New Roman"/>
                <w:sz w:val="23"/>
                <w:szCs w:val="23"/>
              </w:rPr>
            </w:pPr>
            <w:r>
              <w:rPr>
                <w:rFonts w:cs="Times New Roman" w:ascii="Times New Roman" w:hAnsi="Times New Roman"/>
                <w:b/>
                <w:bCs/>
                <w:sz w:val="24"/>
                <w:szCs w:val="24"/>
              </w:rPr>
              <w:t xml:space="preserve">Periodicidade </w:t>
            </w:r>
          </w:p>
        </w:tc>
        <w:tc>
          <w:tcPr>
            <w:tcW w:w="49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jc w:val="left"/>
              <w:rPr>
                <w:rFonts w:ascii="Times New Roman" w:hAnsi="Times New Roman" w:cs="Times New Roman"/>
              </w:rPr>
            </w:pPr>
            <w:r>
              <w:rPr>
                <w:rFonts w:cs="Times New Roman" w:ascii="Times New Roman" w:hAnsi="Times New Roman"/>
                <w:sz w:val="24"/>
                <w:szCs w:val="24"/>
              </w:rPr>
              <w:t>Mensal</w:t>
            </w:r>
          </w:p>
        </w:tc>
      </w:tr>
      <w:tr>
        <w:trPr>
          <w:trHeight w:val="247" w:hRule="atLeast"/>
        </w:trPr>
        <w:tc>
          <w:tcPr>
            <w:tcW w:w="419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jc w:val="left"/>
              <w:rPr>
                <w:rFonts w:ascii="Times New Roman" w:hAnsi="Times New Roman" w:cs="Times New Roman"/>
                <w:sz w:val="23"/>
                <w:szCs w:val="23"/>
              </w:rPr>
            </w:pPr>
            <w:r>
              <w:rPr>
                <w:rFonts w:cs="Times New Roman" w:ascii="Times New Roman" w:hAnsi="Times New Roman"/>
                <w:b/>
                <w:bCs/>
                <w:sz w:val="24"/>
                <w:szCs w:val="24"/>
              </w:rPr>
              <w:t xml:space="preserve">Mecanismo de Cálculo </w:t>
            </w:r>
          </w:p>
        </w:tc>
        <w:tc>
          <w:tcPr>
            <w:tcW w:w="49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jc w:val="left"/>
              <w:rPr>
                <w:rFonts w:ascii="Times New Roman" w:hAnsi="Times New Roman" w:cs="Times New Roman"/>
                <w:sz w:val="23"/>
                <w:szCs w:val="23"/>
              </w:rPr>
            </w:pPr>
            <w:r>
              <w:rPr>
                <w:rFonts w:cs="Times New Roman" w:ascii="Times New Roman" w:hAnsi="Times New Roman"/>
                <w:sz w:val="24"/>
                <w:szCs w:val="24"/>
              </w:rPr>
              <w:t>Cada notificação ou reclamação registrada junto à Gerência da Unidade. Nº de notificações e reclamações no mês.</w:t>
            </w:r>
          </w:p>
        </w:tc>
      </w:tr>
      <w:tr>
        <w:trPr>
          <w:trHeight w:val="111" w:hRule="atLeast"/>
        </w:trPr>
        <w:tc>
          <w:tcPr>
            <w:tcW w:w="419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jc w:val="left"/>
              <w:rPr>
                <w:rFonts w:ascii="Times New Roman" w:hAnsi="Times New Roman" w:cs="Times New Roman"/>
                <w:sz w:val="23"/>
                <w:szCs w:val="23"/>
              </w:rPr>
            </w:pPr>
            <w:r>
              <w:rPr>
                <w:rFonts w:cs="Times New Roman" w:ascii="Times New Roman" w:hAnsi="Times New Roman"/>
                <w:b/>
                <w:bCs/>
                <w:sz w:val="24"/>
                <w:szCs w:val="24"/>
              </w:rPr>
              <w:t xml:space="preserve">Início de Vigência </w:t>
            </w:r>
          </w:p>
        </w:tc>
        <w:tc>
          <w:tcPr>
            <w:tcW w:w="49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jc w:val="left"/>
              <w:rPr>
                <w:rFonts w:ascii="Times New Roman" w:hAnsi="Times New Roman" w:cs="Times New Roman"/>
              </w:rPr>
            </w:pPr>
            <w:r>
              <w:rPr>
                <w:rFonts w:cs="Times New Roman" w:ascii="Times New Roman" w:hAnsi="Times New Roman"/>
                <w:sz w:val="24"/>
                <w:szCs w:val="24"/>
              </w:rPr>
              <w:t xml:space="preserve">Data da assinatura do contrato. </w:t>
            </w:r>
          </w:p>
        </w:tc>
      </w:tr>
      <w:tr>
        <w:trPr>
          <w:trHeight w:val="664" w:hRule="atLeast"/>
        </w:trPr>
        <w:tc>
          <w:tcPr>
            <w:tcW w:w="419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jc w:val="left"/>
              <w:rPr>
                <w:rFonts w:ascii="Times New Roman" w:hAnsi="Times New Roman" w:cs="Times New Roman"/>
                <w:sz w:val="23"/>
                <w:szCs w:val="23"/>
              </w:rPr>
            </w:pPr>
            <w:r>
              <w:rPr>
                <w:rFonts w:cs="Times New Roman" w:ascii="Times New Roman" w:hAnsi="Times New Roman"/>
                <w:b/>
                <w:bCs/>
                <w:sz w:val="24"/>
                <w:szCs w:val="24"/>
              </w:rPr>
              <w:t xml:space="preserve">Faixas de ajuste no pagamento </w:t>
            </w:r>
          </w:p>
        </w:tc>
        <w:tc>
          <w:tcPr>
            <w:tcW w:w="49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jc w:val="left"/>
              <w:rPr>
                <w:rFonts w:ascii="Times New Roman" w:hAnsi="Times New Roman" w:cs="Times New Roman"/>
                <w:sz w:val="23"/>
                <w:szCs w:val="23"/>
              </w:rPr>
            </w:pPr>
            <w:r>
              <w:rPr>
                <w:rFonts w:cs="Times New Roman" w:ascii="Times New Roman" w:hAnsi="Times New Roman"/>
                <w:sz w:val="24"/>
                <w:szCs w:val="24"/>
              </w:rPr>
              <w:t>Zero registro = 20 pontos</w:t>
            </w:r>
          </w:p>
          <w:p>
            <w:pPr>
              <w:pStyle w:val="Normal"/>
              <w:jc w:val="left"/>
              <w:rPr>
                <w:rFonts w:ascii="Times New Roman" w:hAnsi="Times New Roman" w:cs="Times New Roman"/>
                <w:sz w:val="23"/>
                <w:szCs w:val="23"/>
              </w:rPr>
            </w:pPr>
            <w:r>
              <w:rPr>
                <w:rFonts w:cs="Times New Roman" w:ascii="Times New Roman" w:hAnsi="Times New Roman"/>
                <w:sz w:val="24"/>
                <w:szCs w:val="24"/>
              </w:rPr>
              <w:t>Até 1 ocorrências = 18 pontos</w:t>
            </w:r>
          </w:p>
          <w:p>
            <w:pPr>
              <w:pStyle w:val="Normal"/>
              <w:jc w:val="left"/>
              <w:rPr>
                <w:rFonts w:ascii="Times New Roman" w:hAnsi="Times New Roman" w:cs="Times New Roman"/>
                <w:sz w:val="23"/>
                <w:szCs w:val="23"/>
              </w:rPr>
            </w:pPr>
            <w:r>
              <w:rPr>
                <w:rFonts w:cs="Times New Roman" w:ascii="Times New Roman" w:hAnsi="Times New Roman"/>
                <w:sz w:val="24"/>
                <w:szCs w:val="24"/>
              </w:rPr>
              <w:t>Até 3 ocorrências = 15 pontos</w:t>
            </w:r>
          </w:p>
          <w:p>
            <w:pPr>
              <w:pStyle w:val="Normal"/>
              <w:jc w:val="left"/>
              <w:rPr>
                <w:rFonts w:ascii="Times New Roman" w:hAnsi="Times New Roman" w:cs="Times New Roman"/>
                <w:sz w:val="23"/>
                <w:szCs w:val="23"/>
              </w:rPr>
            </w:pPr>
            <w:r>
              <w:rPr>
                <w:rFonts w:cs="Times New Roman" w:ascii="Times New Roman" w:hAnsi="Times New Roman"/>
                <w:sz w:val="24"/>
                <w:szCs w:val="24"/>
              </w:rPr>
              <w:t>Até 5 ocorrências = 12 pontos</w:t>
            </w:r>
          </w:p>
          <w:p>
            <w:pPr>
              <w:pStyle w:val="Normal"/>
              <w:jc w:val="left"/>
              <w:rPr>
                <w:rFonts w:ascii="Times New Roman" w:hAnsi="Times New Roman" w:cs="Times New Roman"/>
                <w:sz w:val="23"/>
                <w:szCs w:val="23"/>
              </w:rPr>
            </w:pPr>
            <w:r>
              <w:rPr>
                <w:rFonts w:cs="Times New Roman" w:ascii="Times New Roman" w:hAnsi="Times New Roman"/>
                <w:sz w:val="24"/>
                <w:szCs w:val="24"/>
              </w:rPr>
              <w:t>Até 7 ocorrências = 10 pontos</w:t>
            </w:r>
          </w:p>
          <w:p>
            <w:pPr>
              <w:pStyle w:val="Normal"/>
              <w:jc w:val="left"/>
              <w:rPr>
                <w:rFonts w:ascii="Times New Roman" w:hAnsi="Times New Roman" w:cs="Times New Roman"/>
                <w:sz w:val="23"/>
                <w:szCs w:val="23"/>
              </w:rPr>
            </w:pPr>
            <w:r>
              <w:rPr>
                <w:rFonts w:cs="Times New Roman" w:ascii="Times New Roman" w:hAnsi="Times New Roman"/>
                <w:sz w:val="24"/>
                <w:szCs w:val="24"/>
              </w:rPr>
              <w:t>Até 10 ocorrências = 5 pontos</w:t>
            </w:r>
          </w:p>
          <w:p>
            <w:pPr>
              <w:pStyle w:val="Normal"/>
              <w:jc w:val="left"/>
              <w:rPr>
                <w:rFonts w:ascii="Times New Roman" w:hAnsi="Times New Roman" w:cs="Times New Roman"/>
                <w:sz w:val="23"/>
                <w:szCs w:val="23"/>
              </w:rPr>
            </w:pPr>
            <w:r>
              <w:rPr>
                <w:rFonts w:cs="Times New Roman" w:ascii="Times New Roman" w:hAnsi="Times New Roman"/>
                <w:sz w:val="24"/>
                <w:szCs w:val="24"/>
              </w:rPr>
              <w:t>Acima de 10 ocorrências = 0 ponto.</w:t>
            </w:r>
          </w:p>
        </w:tc>
      </w:tr>
      <w:tr>
        <w:trPr>
          <w:trHeight w:val="525" w:hRule="atLeast"/>
        </w:trPr>
        <w:tc>
          <w:tcPr>
            <w:tcW w:w="419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jc w:val="left"/>
              <w:rPr>
                <w:rFonts w:ascii="Times New Roman" w:hAnsi="Times New Roman" w:cs="Times New Roman"/>
                <w:sz w:val="23"/>
                <w:szCs w:val="23"/>
              </w:rPr>
            </w:pPr>
            <w:r>
              <w:rPr>
                <w:rFonts w:cs="Times New Roman" w:ascii="Times New Roman" w:hAnsi="Times New Roman"/>
                <w:b/>
                <w:bCs/>
                <w:sz w:val="24"/>
                <w:szCs w:val="24"/>
              </w:rPr>
              <w:t xml:space="preserve">Sanções </w:t>
            </w:r>
          </w:p>
        </w:tc>
        <w:tc>
          <w:tcPr>
            <w:tcW w:w="49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jc w:val="left"/>
              <w:rPr>
                <w:rFonts w:ascii="Times New Roman" w:hAnsi="Times New Roman" w:cs="Times New Roman"/>
                <w:sz w:val="23"/>
                <w:szCs w:val="23"/>
              </w:rPr>
            </w:pPr>
            <w:r>
              <w:rPr>
                <w:rFonts w:cs="Times New Roman" w:ascii="Times New Roman" w:hAnsi="Times New Roman"/>
                <w:sz w:val="24"/>
                <w:szCs w:val="24"/>
              </w:rPr>
              <w:t>Ver faixas de ajuste de pagamento</w:t>
            </w:r>
          </w:p>
        </w:tc>
      </w:tr>
      <w:tr>
        <w:trPr>
          <w:trHeight w:val="107" w:hRule="atLeast"/>
        </w:trPr>
        <w:tc>
          <w:tcPr>
            <w:tcW w:w="9134"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jc w:val="left"/>
              <w:rPr>
                <w:rFonts w:ascii="Times New Roman" w:hAnsi="Times New Roman" w:cs="Times New Roman"/>
                <w:sz w:val="23"/>
                <w:szCs w:val="23"/>
              </w:rPr>
            </w:pPr>
            <w:r>
              <w:rPr>
                <w:rFonts w:cs="Times New Roman" w:ascii="Times New Roman" w:hAnsi="Times New Roman"/>
                <w:b/>
                <w:bCs/>
                <w:sz w:val="24"/>
                <w:szCs w:val="24"/>
              </w:rPr>
              <w:t xml:space="preserve">Observações </w:t>
            </w:r>
          </w:p>
        </w:tc>
      </w:tr>
      <w:tr>
        <w:trPr>
          <w:trHeight w:val="107" w:hRule="atLeast"/>
        </w:trPr>
        <w:tc>
          <w:tcPr>
            <w:tcW w:w="9134"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2F2F2" w:val="clear"/>
          </w:tcPr>
          <w:p>
            <w:pPr>
              <w:pStyle w:val="Normal"/>
              <w:jc w:val="left"/>
              <w:rPr>
                <w:rFonts w:ascii="Times New Roman" w:hAnsi="Times New Roman" w:cs="Times New Roman"/>
                <w:sz w:val="23"/>
                <w:szCs w:val="23"/>
              </w:rPr>
            </w:pPr>
            <w:r>
              <w:rPr>
                <w:rFonts w:ascii="Times New Roman" w:hAnsi="Times New Roman"/>
                <w:b/>
                <w:bCs/>
                <w:sz w:val="24"/>
                <w:szCs w:val="24"/>
              </w:rPr>
              <w:t>Indicador</w:t>
            </w:r>
            <w:r>
              <w:rPr>
                <w:rFonts w:cs="Times New Roman" w:ascii="Times New Roman" w:hAnsi="Times New Roman"/>
                <w:b/>
                <w:bCs/>
                <w:sz w:val="24"/>
                <w:szCs w:val="24"/>
              </w:rPr>
              <w:t xml:space="preserve"> Nº 03 N</w:t>
            </w:r>
            <w:r>
              <w:rPr>
                <w:rFonts w:ascii="Times New Roman" w:hAnsi="Times New Roman"/>
                <w:sz w:val="24"/>
                <w:szCs w:val="24"/>
              </w:rPr>
              <w:t>ão cumprimento de obrigações relativas ao serviço após reiterada solicitação para fazê-lo</w:t>
            </w:r>
          </w:p>
        </w:tc>
      </w:tr>
      <w:tr>
        <w:trPr>
          <w:trHeight w:val="107" w:hRule="atLeast"/>
        </w:trPr>
        <w:tc>
          <w:tcPr>
            <w:tcW w:w="419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jc w:val="left"/>
              <w:rPr>
                <w:rFonts w:ascii="Times New Roman" w:hAnsi="Times New Roman" w:cs="Times New Roman"/>
                <w:sz w:val="23"/>
                <w:szCs w:val="23"/>
              </w:rPr>
            </w:pPr>
            <w:r>
              <w:rPr>
                <w:rFonts w:cs="Times New Roman" w:ascii="Times New Roman" w:hAnsi="Times New Roman"/>
                <w:b/>
                <w:bCs/>
                <w:sz w:val="24"/>
                <w:szCs w:val="24"/>
              </w:rPr>
              <w:t xml:space="preserve">Item </w:t>
            </w:r>
          </w:p>
        </w:tc>
        <w:tc>
          <w:tcPr>
            <w:tcW w:w="49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jc w:val="left"/>
              <w:rPr>
                <w:rFonts w:ascii="Times New Roman" w:hAnsi="Times New Roman" w:cs="Times New Roman"/>
                <w:sz w:val="23"/>
                <w:szCs w:val="23"/>
              </w:rPr>
            </w:pPr>
            <w:r>
              <w:rPr>
                <w:rFonts w:cs="Times New Roman" w:ascii="Times New Roman" w:hAnsi="Times New Roman"/>
                <w:b/>
                <w:bCs/>
                <w:sz w:val="24"/>
                <w:szCs w:val="24"/>
              </w:rPr>
              <w:t xml:space="preserve">Descrição </w:t>
            </w:r>
          </w:p>
        </w:tc>
      </w:tr>
      <w:tr>
        <w:trPr>
          <w:trHeight w:val="111" w:hRule="atLeast"/>
        </w:trPr>
        <w:tc>
          <w:tcPr>
            <w:tcW w:w="419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jc w:val="left"/>
              <w:rPr>
                <w:rFonts w:ascii="Times New Roman" w:hAnsi="Times New Roman" w:cs="Times New Roman"/>
                <w:sz w:val="23"/>
                <w:szCs w:val="23"/>
              </w:rPr>
            </w:pPr>
            <w:r>
              <w:rPr>
                <w:rFonts w:cs="Times New Roman" w:ascii="Times New Roman" w:hAnsi="Times New Roman"/>
                <w:b/>
                <w:bCs/>
                <w:sz w:val="24"/>
                <w:szCs w:val="24"/>
              </w:rPr>
              <w:t xml:space="preserve">Finalidade </w:t>
            </w:r>
          </w:p>
        </w:tc>
        <w:tc>
          <w:tcPr>
            <w:tcW w:w="49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jc w:val="left"/>
              <w:rPr>
                <w:rFonts w:ascii="Times New Roman" w:hAnsi="Times New Roman" w:cs="Times New Roman"/>
              </w:rPr>
            </w:pPr>
            <w:r>
              <w:rPr>
                <w:rFonts w:cs="Times New Roman" w:ascii="Times New Roman" w:hAnsi="Times New Roman"/>
                <w:sz w:val="24"/>
                <w:szCs w:val="24"/>
              </w:rPr>
              <w:t xml:space="preserve">Garantir o atendimento às demandas do órgão. </w:t>
            </w:r>
          </w:p>
        </w:tc>
      </w:tr>
      <w:tr>
        <w:trPr>
          <w:trHeight w:val="111" w:hRule="atLeast"/>
        </w:trPr>
        <w:tc>
          <w:tcPr>
            <w:tcW w:w="419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jc w:val="left"/>
              <w:rPr>
                <w:rFonts w:ascii="Times New Roman" w:hAnsi="Times New Roman" w:cs="Times New Roman"/>
                <w:sz w:val="23"/>
                <w:szCs w:val="23"/>
              </w:rPr>
            </w:pPr>
            <w:r>
              <w:rPr>
                <w:rFonts w:cs="Times New Roman" w:ascii="Times New Roman" w:hAnsi="Times New Roman"/>
                <w:b/>
                <w:bCs/>
                <w:sz w:val="24"/>
                <w:szCs w:val="24"/>
              </w:rPr>
              <w:t xml:space="preserve">Meta a cumprir </w:t>
            </w:r>
          </w:p>
        </w:tc>
        <w:tc>
          <w:tcPr>
            <w:tcW w:w="49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jc w:val="left"/>
              <w:rPr>
                <w:rFonts w:ascii="Times New Roman" w:hAnsi="Times New Roman" w:cs="Times New Roman"/>
              </w:rPr>
            </w:pPr>
            <w:r>
              <w:rPr>
                <w:rFonts w:cs="Times New Roman" w:ascii="Times New Roman" w:hAnsi="Times New Roman"/>
                <w:sz w:val="24"/>
                <w:szCs w:val="24"/>
              </w:rPr>
              <w:t>Demandas atendidas dentro do prazo acordado</w:t>
            </w:r>
          </w:p>
        </w:tc>
      </w:tr>
      <w:tr>
        <w:trPr>
          <w:trHeight w:val="247" w:hRule="atLeast"/>
        </w:trPr>
        <w:tc>
          <w:tcPr>
            <w:tcW w:w="419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jc w:val="left"/>
              <w:rPr>
                <w:rFonts w:ascii="Times New Roman" w:hAnsi="Times New Roman" w:cs="Times New Roman"/>
                <w:sz w:val="23"/>
                <w:szCs w:val="23"/>
              </w:rPr>
            </w:pPr>
            <w:r>
              <w:rPr>
                <w:rFonts w:cs="Times New Roman" w:ascii="Times New Roman" w:hAnsi="Times New Roman"/>
                <w:b/>
                <w:bCs/>
                <w:sz w:val="24"/>
                <w:szCs w:val="24"/>
              </w:rPr>
              <w:t xml:space="preserve">Instrumento de medição </w:t>
            </w:r>
          </w:p>
        </w:tc>
        <w:tc>
          <w:tcPr>
            <w:tcW w:w="49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jc w:val="left"/>
              <w:rPr>
                <w:rFonts w:ascii="Times New Roman" w:hAnsi="Times New Roman" w:cs="Times New Roman"/>
                <w:sz w:val="23"/>
                <w:szCs w:val="23"/>
              </w:rPr>
            </w:pPr>
            <w:r>
              <w:rPr>
                <w:rFonts w:cs="Times New Roman" w:ascii="Times New Roman" w:hAnsi="Times New Roman"/>
                <w:sz w:val="24"/>
                <w:szCs w:val="24"/>
              </w:rPr>
              <w:t xml:space="preserve">Solicitação de serviços - Ordem de Serviço (OS) emitidas por e-mail corporativo não atendida dentro do prazo acordado  </w:t>
            </w:r>
          </w:p>
        </w:tc>
      </w:tr>
      <w:tr>
        <w:trPr>
          <w:trHeight w:val="253" w:hRule="atLeast"/>
        </w:trPr>
        <w:tc>
          <w:tcPr>
            <w:tcW w:w="419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jc w:val="left"/>
              <w:rPr>
                <w:rFonts w:ascii="Times New Roman" w:hAnsi="Times New Roman" w:cs="Times New Roman"/>
                <w:sz w:val="23"/>
                <w:szCs w:val="23"/>
              </w:rPr>
            </w:pPr>
            <w:r>
              <w:rPr>
                <w:rFonts w:cs="Times New Roman" w:ascii="Times New Roman" w:hAnsi="Times New Roman"/>
                <w:b/>
                <w:bCs/>
                <w:sz w:val="24"/>
                <w:szCs w:val="24"/>
              </w:rPr>
              <w:t xml:space="preserve">Forma de acompanhamento </w:t>
            </w:r>
          </w:p>
        </w:tc>
        <w:tc>
          <w:tcPr>
            <w:tcW w:w="49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jc w:val="left"/>
              <w:rPr>
                <w:rFonts w:ascii="Times New Roman" w:hAnsi="Times New Roman" w:cs="Times New Roman"/>
              </w:rPr>
            </w:pPr>
            <w:r>
              <w:rPr>
                <w:rFonts w:cs="Times New Roman" w:ascii="Times New Roman" w:hAnsi="Times New Roman"/>
                <w:sz w:val="24"/>
                <w:szCs w:val="24"/>
              </w:rPr>
              <w:t xml:space="preserve">Pelo Fiscal  </w:t>
            </w:r>
          </w:p>
        </w:tc>
      </w:tr>
      <w:tr>
        <w:trPr>
          <w:trHeight w:val="111" w:hRule="atLeast"/>
        </w:trPr>
        <w:tc>
          <w:tcPr>
            <w:tcW w:w="419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jc w:val="left"/>
              <w:rPr>
                <w:rFonts w:ascii="Times New Roman" w:hAnsi="Times New Roman" w:cs="Times New Roman"/>
                <w:sz w:val="23"/>
                <w:szCs w:val="23"/>
              </w:rPr>
            </w:pPr>
            <w:r>
              <w:rPr>
                <w:rFonts w:cs="Times New Roman" w:ascii="Times New Roman" w:hAnsi="Times New Roman"/>
                <w:b/>
                <w:bCs/>
                <w:sz w:val="24"/>
                <w:szCs w:val="24"/>
              </w:rPr>
              <w:t xml:space="preserve">Periodicidade </w:t>
            </w:r>
          </w:p>
        </w:tc>
        <w:tc>
          <w:tcPr>
            <w:tcW w:w="49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jc w:val="left"/>
              <w:rPr>
                <w:rFonts w:ascii="Times New Roman" w:hAnsi="Times New Roman" w:cs="Times New Roman"/>
              </w:rPr>
            </w:pPr>
            <w:r>
              <w:rPr>
                <w:rFonts w:cs="Times New Roman" w:ascii="Times New Roman" w:hAnsi="Times New Roman"/>
                <w:sz w:val="24"/>
                <w:szCs w:val="24"/>
              </w:rPr>
              <w:t xml:space="preserve">Mensal </w:t>
            </w:r>
          </w:p>
        </w:tc>
      </w:tr>
      <w:tr>
        <w:trPr>
          <w:trHeight w:val="247" w:hRule="atLeast"/>
        </w:trPr>
        <w:tc>
          <w:tcPr>
            <w:tcW w:w="419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jc w:val="left"/>
              <w:rPr>
                <w:rFonts w:ascii="Times New Roman" w:hAnsi="Times New Roman" w:cs="Times New Roman"/>
                <w:sz w:val="23"/>
                <w:szCs w:val="23"/>
              </w:rPr>
            </w:pPr>
            <w:r>
              <w:rPr>
                <w:rFonts w:cs="Times New Roman" w:ascii="Times New Roman" w:hAnsi="Times New Roman"/>
                <w:b/>
                <w:bCs/>
                <w:sz w:val="24"/>
                <w:szCs w:val="24"/>
              </w:rPr>
              <w:t xml:space="preserve">Mecanismo de Cálculo </w:t>
            </w:r>
          </w:p>
        </w:tc>
        <w:tc>
          <w:tcPr>
            <w:tcW w:w="49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jc w:val="left"/>
              <w:rPr>
                <w:rFonts w:ascii="Times New Roman" w:hAnsi="Times New Roman" w:cs="Times New Roman"/>
                <w:sz w:val="23"/>
                <w:szCs w:val="23"/>
              </w:rPr>
            </w:pPr>
            <w:r>
              <w:rPr>
                <w:rFonts w:cs="Times New Roman" w:ascii="Times New Roman" w:hAnsi="Times New Roman"/>
                <w:sz w:val="24"/>
                <w:szCs w:val="24"/>
              </w:rPr>
              <w:t>Cada OS será verificada e valorada individualmente por seus respectivos prazos acordados com o Fiscal de Contrato e a Supervisão da Contratada.</w:t>
            </w:r>
          </w:p>
        </w:tc>
      </w:tr>
      <w:tr>
        <w:trPr>
          <w:trHeight w:val="111" w:hRule="atLeast"/>
        </w:trPr>
        <w:tc>
          <w:tcPr>
            <w:tcW w:w="419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jc w:val="left"/>
              <w:rPr>
                <w:rFonts w:ascii="Times New Roman" w:hAnsi="Times New Roman" w:cs="Times New Roman"/>
                <w:sz w:val="23"/>
                <w:szCs w:val="23"/>
              </w:rPr>
            </w:pPr>
            <w:r>
              <w:rPr>
                <w:rFonts w:cs="Times New Roman" w:ascii="Times New Roman" w:hAnsi="Times New Roman"/>
                <w:b/>
                <w:bCs/>
                <w:sz w:val="24"/>
                <w:szCs w:val="24"/>
              </w:rPr>
              <w:t xml:space="preserve">Início de Vigência </w:t>
            </w:r>
          </w:p>
        </w:tc>
        <w:tc>
          <w:tcPr>
            <w:tcW w:w="49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jc w:val="left"/>
              <w:rPr>
                <w:rFonts w:ascii="Times New Roman" w:hAnsi="Times New Roman" w:cs="Times New Roman"/>
              </w:rPr>
            </w:pPr>
            <w:r>
              <w:rPr>
                <w:rFonts w:cs="Times New Roman" w:ascii="Times New Roman" w:hAnsi="Times New Roman"/>
                <w:sz w:val="24"/>
                <w:szCs w:val="24"/>
              </w:rPr>
              <w:t xml:space="preserve">Data da assinatura do contrato. </w:t>
            </w:r>
          </w:p>
        </w:tc>
      </w:tr>
      <w:tr>
        <w:trPr>
          <w:trHeight w:val="664" w:hRule="atLeast"/>
        </w:trPr>
        <w:tc>
          <w:tcPr>
            <w:tcW w:w="419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jc w:val="left"/>
              <w:rPr>
                <w:rFonts w:ascii="Times New Roman" w:hAnsi="Times New Roman" w:cs="Times New Roman"/>
                <w:sz w:val="23"/>
                <w:szCs w:val="23"/>
              </w:rPr>
            </w:pPr>
            <w:r>
              <w:rPr>
                <w:rFonts w:cs="Times New Roman" w:ascii="Times New Roman" w:hAnsi="Times New Roman"/>
                <w:b/>
                <w:bCs/>
                <w:sz w:val="24"/>
                <w:szCs w:val="24"/>
              </w:rPr>
              <w:t xml:space="preserve">Faixas de ajuste no pagamento </w:t>
            </w:r>
          </w:p>
        </w:tc>
        <w:tc>
          <w:tcPr>
            <w:tcW w:w="49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jc w:val="left"/>
              <w:rPr>
                <w:rFonts w:ascii="Times New Roman" w:hAnsi="Times New Roman" w:cs="Times New Roman"/>
                <w:sz w:val="23"/>
                <w:szCs w:val="23"/>
              </w:rPr>
            </w:pPr>
            <w:r>
              <w:rPr>
                <w:rFonts w:cs="Times New Roman" w:ascii="Times New Roman" w:hAnsi="Times New Roman"/>
                <w:sz w:val="24"/>
                <w:szCs w:val="24"/>
              </w:rPr>
              <w:t>Zero ocorrências = 15 pontos</w:t>
            </w:r>
          </w:p>
          <w:p>
            <w:pPr>
              <w:pStyle w:val="Normal"/>
              <w:jc w:val="left"/>
              <w:rPr>
                <w:rFonts w:ascii="Times New Roman" w:hAnsi="Times New Roman" w:cs="Times New Roman"/>
                <w:sz w:val="23"/>
                <w:szCs w:val="23"/>
              </w:rPr>
            </w:pPr>
            <w:r>
              <w:rPr>
                <w:rFonts w:cs="Times New Roman" w:ascii="Times New Roman" w:hAnsi="Times New Roman"/>
                <w:sz w:val="24"/>
                <w:szCs w:val="24"/>
              </w:rPr>
              <w:t>Até 2 ocorrências = 10 pontos</w:t>
            </w:r>
          </w:p>
          <w:p>
            <w:pPr>
              <w:pStyle w:val="Normal"/>
              <w:jc w:val="left"/>
              <w:rPr>
                <w:rFonts w:ascii="Times New Roman" w:hAnsi="Times New Roman" w:cs="Times New Roman"/>
                <w:sz w:val="23"/>
                <w:szCs w:val="23"/>
              </w:rPr>
            </w:pPr>
            <w:r>
              <w:rPr>
                <w:rFonts w:cs="Times New Roman" w:ascii="Times New Roman" w:hAnsi="Times New Roman"/>
                <w:sz w:val="24"/>
                <w:szCs w:val="24"/>
              </w:rPr>
              <w:t>Até 4 ocorrências = 7 pontos</w:t>
            </w:r>
          </w:p>
          <w:p>
            <w:pPr>
              <w:pStyle w:val="Normal"/>
              <w:jc w:val="left"/>
              <w:rPr>
                <w:rFonts w:ascii="Times New Roman" w:hAnsi="Times New Roman" w:cs="Times New Roman"/>
                <w:sz w:val="23"/>
                <w:szCs w:val="23"/>
              </w:rPr>
            </w:pPr>
            <w:r>
              <w:rPr>
                <w:rFonts w:cs="Times New Roman" w:ascii="Times New Roman" w:hAnsi="Times New Roman"/>
                <w:sz w:val="24"/>
                <w:szCs w:val="24"/>
              </w:rPr>
              <w:t>Até 6 ocorrências = 2 pontos</w:t>
            </w:r>
          </w:p>
          <w:p>
            <w:pPr>
              <w:pStyle w:val="Normal"/>
              <w:jc w:val="left"/>
              <w:rPr>
                <w:rFonts w:ascii="Times New Roman" w:hAnsi="Times New Roman" w:cs="Times New Roman"/>
                <w:sz w:val="23"/>
                <w:szCs w:val="23"/>
              </w:rPr>
            </w:pPr>
            <w:r>
              <w:rPr>
                <w:rFonts w:cs="Times New Roman" w:ascii="Times New Roman" w:hAnsi="Times New Roman"/>
                <w:sz w:val="24"/>
                <w:szCs w:val="24"/>
              </w:rPr>
              <w:t>Acima de 8 ocorrências = 0 pontos</w:t>
            </w:r>
          </w:p>
        </w:tc>
      </w:tr>
      <w:tr>
        <w:trPr>
          <w:trHeight w:val="525" w:hRule="atLeast"/>
        </w:trPr>
        <w:tc>
          <w:tcPr>
            <w:tcW w:w="419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jc w:val="left"/>
              <w:rPr>
                <w:rFonts w:ascii="Times New Roman" w:hAnsi="Times New Roman" w:cs="Times New Roman"/>
                <w:sz w:val="23"/>
                <w:szCs w:val="23"/>
              </w:rPr>
            </w:pPr>
            <w:r>
              <w:rPr>
                <w:rFonts w:cs="Times New Roman" w:ascii="Times New Roman" w:hAnsi="Times New Roman"/>
                <w:b/>
                <w:bCs/>
                <w:sz w:val="24"/>
                <w:szCs w:val="24"/>
              </w:rPr>
              <w:t xml:space="preserve">Sanções </w:t>
            </w:r>
          </w:p>
        </w:tc>
        <w:tc>
          <w:tcPr>
            <w:tcW w:w="49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jc w:val="left"/>
              <w:rPr>
                <w:rFonts w:ascii="Times New Roman" w:hAnsi="Times New Roman" w:cs="Times New Roman"/>
                <w:sz w:val="23"/>
                <w:szCs w:val="23"/>
              </w:rPr>
            </w:pPr>
            <w:r>
              <w:rPr>
                <w:rFonts w:cs="Times New Roman" w:ascii="Times New Roman" w:hAnsi="Times New Roman"/>
                <w:sz w:val="24"/>
                <w:szCs w:val="24"/>
              </w:rPr>
              <w:t>Ver faixas de ajuste de pagamento item</w:t>
            </w:r>
          </w:p>
        </w:tc>
      </w:tr>
      <w:tr>
        <w:trPr>
          <w:trHeight w:val="107" w:hRule="atLeast"/>
        </w:trPr>
        <w:tc>
          <w:tcPr>
            <w:tcW w:w="9134"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jc w:val="left"/>
              <w:rPr>
                <w:rFonts w:ascii="Times New Roman" w:hAnsi="Times New Roman" w:cs="Times New Roman"/>
                <w:sz w:val="23"/>
                <w:szCs w:val="23"/>
              </w:rPr>
            </w:pPr>
            <w:r>
              <w:rPr>
                <w:rFonts w:cs="Times New Roman" w:ascii="Times New Roman" w:hAnsi="Times New Roman"/>
                <w:b/>
                <w:bCs/>
                <w:sz w:val="24"/>
                <w:szCs w:val="24"/>
              </w:rPr>
              <w:t xml:space="preserve">Observações </w:t>
            </w:r>
          </w:p>
        </w:tc>
      </w:tr>
      <w:tr>
        <w:trPr>
          <w:trHeight w:val="107" w:hRule="atLeast"/>
        </w:trPr>
        <w:tc>
          <w:tcPr>
            <w:tcW w:w="9134"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2F2F2" w:val="clear"/>
          </w:tcPr>
          <w:p>
            <w:pPr>
              <w:pStyle w:val="Normal"/>
              <w:jc w:val="left"/>
              <w:rPr/>
            </w:pPr>
            <w:r>
              <w:rPr>
                <w:rFonts w:ascii="Times New Roman" w:hAnsi="Times New Roman"/>
                <w:b/>
                <w:bCs/>
                <w:sz w:val="24"/>
                <w:szCs w:val="24"/>
              </w:rPr>
              <w:t>Indicador</w:t>
            </w:r>
            <w:r>
              <w:rPr>
                <w:rFonts w:cs="Times New Roman" w:ascii="Times New Roman" w:hAnsi="Times New Roman"/>
                <w:b/>
                <w:bCs/>
                <w:sz w:val="24"/>
                <w:szCs w:val="24"/>
              </w:rPr>
              <w:t xml:space="preserve"> Nº 04 </w:t>
            </w:r>
            <w:r>
              <w:rPr>
                <w:rFonts w:cs="Times New Roman" w:ascii="Times New Roman" w:hAnsi="Times New Roman"/>
                <w:sz w:val="24"/>
                <w:szCs w:val="24"/>
              </w:rPr>
              <w:t>A</w:t>
            </w:r>
            <w:r>
              <w:rPr>
                <w:rFonts w:ascii="Times New Roman" w:hAnsi="Times New Roman"/>
                <w:sz w:val="24"/>
                <w:szCs w:val="24"/>
              </w:rPr>
              <w:t>usência de empregado da Contratada sem a devida reposição.</w:t>
            </w:r>
          </w:p>
        </w:tc>
      </w:tr>
      <w:tr>
        <w:trPr>
          <w:trHeight w:val="107" w:hRule="atLeast"/>
        </w:trPr>
        <w:tc>
          <w:tcPr>
            <w:tcW w:w="419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jc w:val="left"/>
              <w:rPr>
                <w:rFonts w:ascii="Times New Roman" w:hAnsi="Times New Roman" w:cs="Times New Roman"/>
                <w:sz w:val="23"/>
                <w:szCs w:val="23"/>
              </w:rPr>
            </w:pPr>
            <w:r>
              <w:rPr>
                <w:rFonts w:cs="Times New Roman" w:ascii="Times New Roman" w:hAnsi="Times New Roman"/>
                <w:b/>
                <w:bCs/>
                <w:sz w:val="24"/>
                <w:szCs w:val="24"/>
              </w:rPr>
              <w:t xml:space="preserve">Item </w:t>
            </w:r>
          </w:p>
        </w:tc>
        <w:tc>
          <w:tcPr>
            <w:tcW w:w="49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jc w:val="left"/>
              <w:rPr>
                <w:rFonts w:ascii="Times New Roman" w:hAnsi="Times New Roman" w:cs="Times New Roman"/>
                <w:sz w:val="23"/>
                <w:szCs w:val="23"/>
              </w:rPr>
            </w:pPr>
            <w:r>
              <w:rPr>
                <w:rFonts w:cs="Times New Roman" w:ascii="Times New Roman" w:hAnsi="Times New Roman"/>
                <w:b/>
                <w:bCs/>
                <w:sz w:val="24"/>
                <w:szCs w:val="24"/>
              </w:rPr>
              <w:t xml:space="preserve">Descrição </w:t>
            </w:r>
          </w:p>
        </w:tc>
      </w:tr>
      <w:tr>
        <w:trPr>
          <w:trHeight w:val="111" w:hRule="atLeast"/>
        </w:trPr>
        <w:tc>
          <w:tcPr>
            <w:tcW w:w="419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jc w:val="left"/>
              <w:rPr>
                <w:rFonts w:ascii="Times New Roman" w:hAnsi="Times New Roman" w:cs="Times New Roman"/>
                <w:sz w:val="23"/>
                <w:szCs w:val="23"/>
              </w:rPr>
            </w:pPr>
            <w:r>
              <w:rPr>
                <w:rFonts w:cs="Times New Roman" w:ascii="Times New Roman" w:hAnsi="Times New Roman"/>
                <w:b/>
                <w:bCs/>
                <w:sz w:val="24"/>
                <w:szCs w:val="24"/>
              </w:rPr>
              <w:t xml:space="preserve">Finalidade </w:t>
            </w:r>
          </w:p>
        </w:tc>
        <w:tc>
          <w:tcPr>
            <w:tcW w:w="49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jc w:val="left"/>
              <w:rPr>
                <w:rFonts w:ascii="Times New Roman" w:hAnsi="Times New Roman" w:cs="Times New Roman"/>
              </w:rPr>
            </w:pPr>
            <w:r>
              <w:rPr>
                <w:rFonts w:cs="Times New Roman" w:ascii="Times New Roman" w:hAnsi="Times New Roman"/>
                <w:sz w:val="24"/>
                <w:szCs w:val="24"/>
              </w:rPr>
              <w:t xml:space="preserve">Garantir um atendimento célere às demandas do órgão e dentro das cláusulas avençadas no contrato sem queda em sua qualidade. </w:t>
            </w:r>
          </w:p>
        </w:tc>
      </w:tr>
      <w:tr>
        <w:trPr>
          <w:trHeight w:val="111" w:hRule="atLeast"/>
        </w:trPr>
        <w:tc>
          <w:tcPr>
            <w:tcW w:w="419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jc w:val="left"/>
              <w:rPr>
                <w:rFonts w:ascii="Times New Roman" w:hAnsi="Times New Roman" w:cs="Times New Roman"/>
                <w:sz w:val="23"/>
                <w:szCs w:val="23"/>
              </w:rPr>
            </w:pPr>
            <w:r>
              <w:rPr>
                <w:rFonts w:cs="Times New Roman" w:ascii="Times New Roman" w:hAnsi="Times New Roman"/>
                <w:b/>
                <w:bCs/>
                <w:sz w:val="24"/>
                <w:szCs w:val="24"/>
              </w:rPr>
              <w:t xml:space="preserve">Meta a cumprir </w:t>
            </w:r>
          </w:p>
        </w:tc>
        <w:tc>
          <w:tcPr>
            <w:tcW w:w="49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jc w:val="left"/>
              <w:rPr>
                <w:rFonts w:ascii="Times New Roman" w:hAnsi="Times New Roman" w:cs="Times New Roman"/>
              </w:rPr>
            </w:pPr>
            <w:r>
              <w:rPr>
                <w:rFonts w:cs="Times New Roman" w:ascii="Times New Roman" w:hAnsi="Times New Roman"/>
                <w:sz w:val="24"/>
                <w:szCs w:val="24"/>
              </w:rPr>
              <w:t>Nenhuma ocorrência</w:t>
            </w:r>
          </w:p>
        </w:tc>
      </w:tr>
      <w:tr>
        <w:trPr>
          <w:trHeight w:val="247" w:hRule="atLeast"/>
        </w:trPr>
        <w:tc>
          <w:tcPr>
            <w:tcW w:w="419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jc w:val="left"/>
              <w:rPr>
                <w:rFonts w:ascii="Times New Roman" w:hAnsi="Times New Roman" w:cs="Times New Roman"/>
                <w:sz w:val="23"/>
                <w:szCs w:val="23"/>
              </w:rPr>
            </w:pPr>
            <w:r>
              <w:rPr>
                <w:rFonts w:cs="Times New Roman" w:ascii="Times New Roman" w:hAnsi="Times New Roman"/>
                <w:b/>
                <w:bCs/>
                <w:sz w:val="24"/>
                <w:szCs w:val="24"/>
              </w:rPr>
              <w:t xml:space="preserve">Instrumento de medição </w:t>
            </w:r>
          </w:p>
        </w:tc>
        <w:tc>
          <w:tcPr>
            <w:tcW w:w="49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jc w:val="left"/>
              <w:rPr>
                <w:rFonts w:ascii="Times New Roman" w:hAnsi="Times New Roman" w:cs="Times New Roman"/>
                <w:sz w:val="23"/>
                <w:szCs w:val="23"/>
              </w:rPr>
            </w:pPr>
            <w:r>
              <w:rPr>
                <w:rFonts w:cs="Times New Roman" w:ascii="Times New Roman" w:hAnsi="Times New Roman"/>
                <w:sz w:val="24"/>
                <w:szCs w:val="24"/>
              </w:rPr>
              <w:t xml:space="preserve">Registro de ausência de emprego </w:t>
            </w:r>
          </w:p>
        </w:tc>
      </w:tr>
      <w:tr>
        <w:trPr>
          <w:trHeight w:val="253" w:hRule="atLeast"/>
        </w:trPr>
        <w:tc>
          <w:tcPr>
            <w:tcW w:w="419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jc w:val="left"/>
              <w:rPr>
                <w:rFonts w:ascii="Times New Roman" w:hAnsi="Times New Roman" w:cs="Times New Roman"/>
                <w:sz w:val="23"/>
                <w:szCs w:val="23"/>
              </w:rPr>
            </w:pPr>
            <w:r>
              <w:rPr>
                <w:rFonts w:cs="Times New Roman" w:ascii="Times New Roman" w:hAnsi="Times New Roman"/>
                <w:b/>
                <w:bCs/>
                <w:sz w:val="24"/>
                <w:szCs w:val="24"/>
              </w:rPr>
              <w:t xml:space="preserve">Forma de acompanhamento </w:t>
            </w:r>
          </w:p>
        </w:tc>
        <w:tc>
          <w:tcPr>
            <w:tcW w:w="49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jc w:val="left"/>
              <w:rPr>
                <w:rFonts w:ascii="Times New Roman" w:hAnsi="Times New Roman" w:cs="Times New Roman"/>
              </w:rPr>
            </w:pPr>
            <w:r>
              <w:rPr>
                <w:rFonts w:cs="Times New Roman" w:ascii="Times New Roman" w:hAnsi="Times New Roman"/>
                <w:sz w:val="24"/>
                <w:szCs w:val="24"/>
              </w:rPr>
              <w:t xml:space="preserve">Pelo Fiscal  </w:t>
            </w:r>
          </w:p>
        </w:tc>
      </w:tr>
      <w:tr>
        <w:trPr>
          <w:trHeight w:val="111" w:hRule="atLeast"/>
        </w:trPr>
        <w:tc>
          <w:tcPr>
            <w:tcW w:w="419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jc w:val="left"/>
              <w:rPr>
                <w:rFonts w:ascii="Times New Roman" w:hAnsi="Times New Roman" w:cs="Times New Roman"/>
                <w:sz w:val="23"/>
                <w:szCs w:val="23"/>
              </w:rPr>
            </w:pPr>
            <w:r>
              <w:rPr>
                <w:rFonts w:cs="Times New Roman" w:ascii="Times New Roman" w:hAnsi="Times New Roman"/>
                <w:b/>
                <w:bCs/>
                <w:sz w:val="24"/>
                <w:szCs w:val="24"/>
              </w:rPr>
              <w:t xml:space="preserve">Periodicidade </w:t>
            </w:r>
          </w:p>
        </w:tc>
        <w:tc>
          <w:tcPr>
            <w:tcW w:w="49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jc w:val="left"/>
              <w:rPr>
                <w:rFonts w:ascii="Times New Roman" w:hAnsi="Times New Roman" w:cs="Times New Roman"/>
              </w:rPr>
            </w:pPr>
            <w:r>
              <w:rPr>
                <w:rFonts w:cs="Times New Roman" w:ascii="Times New Roman" w:hAnsi="Times New Roman"/>
                <w:sz w:val="24"/>
                <w:szCs w:val="24"/>
              </w:rPr>
              <w:t xml:space="preserve">Mensal </w:t>
            </w:r>
          </w:p>
        </w:tc>
      </w:tr>
      <w:tr>
        <w:trPr>
          <w:trHeight w:val="247" w:hRule="atLeast"/>
        </w:trPr>
        <w:tc>
          <w:tcPr>
            <w:tcW w:w="419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jc w:val="left"/>
              <w:rPr>
                <w:rFonts w:ascii="Times New Roman" w:hAnsi="Times New Roman" w:cs="Times New Roman"/>
                <w:sz w:val="23"/>
                <w:szCs w:val="23"/>
              </w:rPr>
            </w:pPr>
            <w:r>
              <w:rPr>
                <w:rFonts w:cs="Times New Roman" w:ascii="Times New Roman" w:hAnsi="Times New Roman"/>
                <w:b/>
                <w:bCs/>
                <w:sz w:val="24"/>
                <w:szCs w:val="24"/>
              </w:rPr>
              <w:t xml:space="preserve">Mecanismo de Cálculo </w:t>
            </w:r>
          </w:p>
        </w:tc>
        <w:tc>
          <w:tcPr>
            <w:tcW w:w="49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jc w:val="left"/>
              <w:rPr>
                <w:rFonts w:ascii="Times New Roman" w:hAnsi="Times New Roman" w:cs="Times New Roman"/>
                <w:sz w:val="23"/>
                <w:szCs w:val="23"/>
              </w:rPr>
            </w:pPr>
            <w:r>
              <w:rPr>
                <w:rFonts w:cs="Times New Roman" w:ascii="Times New Roman" w:hAnsi="Times New Roman"/>
                <w:sz w:val="24"/>
                <w:szCs w:val="24"/>
              </w:rPr>
              <w:t>Registro formal da falta de empregado sem reposição</w:t>
            </w:r>
          </w:p>
        </w:tc>
      </w:tr>
      <w:tr>
        <w:trPr>
          <w:trHeight w:val="111" w:hRule="atLeast"/>
        </w:trPr>
        <w:tc>
          <w:tcPr>
            <w:tcW w:w="419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jc w:val="left"/>
              <w:rPr>
                <w:rFonts w:ascii="Times New Roman" w:hAnsi="Times New Roman" w:cs="Times New Roman"/>
                <w:sz w:val="23"/>
                <w:szCs w:val="23"/>
              </w:rPr>
            </w:pPr>
            <w:r>
              <w:rPr>
                <w:rFonts w:cs="Times New Roman" w:ascii="Times New Roman" w:hAnsi="Times New Roman"/>
                <w:b/>
                <w:bCs/>
                <w:sz w:val="24"/>
                <w:szCs w:val="24"/>
              </w:rPr>
              <w:t xml:space="preserve">Início de Vigência </w:t>
            </w:r>
          </w:p>
        </w:tc>
        <w:tc>
          <w:tcPr>
            <w:tcW w:w="49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jc w:val="left"/>
              <w:rPr>
                <w:rFonts w:ascii="Times New Roman" w:hAnsi="Times New Roman" w:cs="Times New Roman"/>
              </w:rPr>
            </w:pPr>
            <w:r>
              <w:rPr>
                <w:rFonts w:cs="Times New Roman" w:ascii="Times New Roman" w:hAnsi="Times New Roman"/>
                <w:sz w:val="24"/>
                <w:szCs w:val="24"/>
              </w:rPr>
              <w:t xml:space="preserve">Data da assinatura do contrato. </w:t>
            </w:r>
          </w:p>
        </w:tc>
      </w:tr>
      <w:tr>
        <w:trPr>
          <w:trHeight w:val="664" w:hRule="atLeast"/>
        </w:trPr>
        <w:tc>
          <w:tcPr>
            <w:tcW w:w="419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jc w:val="left"/>
              <w:rPr>
                <w:rFonts w:ascii="Times New Roman" w:hAnsi="Times New Roman" w:cs="Times New Roman"/>
                <w:sz w:val="23"/>
                <w:szCs w:val="23"/>
              </w:rPr>
            </w:pPr>
            <w:r>
              <w:rPr>
                <w:rFonts w:cs="Times New Roman" w:ascii="Times New Roman" w:hAnsi="Times New Roman"/>
                <w:b/>
                <w:bCs/>
                <w:sz w:val="24"/>
                <w:szCs w:val="24"/>
              </w:rPr>
              <w:t xml:space="preserve">Faixas de ajuste no pagamento </w:t>
            </w:r>
          </w:p>
        </w:tc>
        <w:tc>
          <w:tcPr>
            <w:tcW w:w="49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jc w:val="left"/>
              <w:rPr>
                <w:rFonts w:ascii="Times New Roman" w:hAnsi="Times New Roman" w:cs="Times New Roman"/>
                <w:sz w:val="23"/>
                <w:szCs w:val="23"/>
              </w:rPr>
            </w:pPr>
            <w:r>
              <w:rPr>
                <w:rFonts w:cs="Times New Roman" w:ascii="Times New Roman" w:hAnsi="Times New Roman"/>
                <w:sz w:val="24"/>
                <w:szCs w:val="24"/>
              </w:rPr>
              <w:t>Zero registro = 20 pontos</w:t>
            </w:r>
          </w:p>
          <w:p>
            <w:pPr>
              <w:pStyle w:val="Normal"/>
              <w:jc w:val="left"/>
              <w:rPr>
                <w:rFonts w:ascii="Times New Roman" w:hAnsi="Times New Roman" w:cs="Times New Roman"/>
                <w:sz w:val="23"/>
                <w:szCs w:val="23"/>
              </w:rPr>
            </w:pPr>
            <w:r>
              <w:rPr>
                <w:rFonts w:cs="Times New Roman" w:ascii="Times New Roman" w:hAnsi="Times New Roman"/>
                <w:sz w:val="24"/>
                <w:szCs w:val="24"/>
              </w:rPr>
              <w:t xml:space="preserve">Uma ou mais ocorrências = 0 ponto. </w:t>
            </w:r>
          </w:p>
        </w:tc>
      </w:tr>
      <w:tr>
        <w:trPr>
          <w:trHeight w:val="525" w:hRule="atLeast"/>
        </w:trPr>
        <w:tc>
          <w:tcPr>
            <w:tcW w:w="419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jc w:val="left"/>
              <w:rPr>
                <w:rFonts w:ascii="Times New Roman" w:hAnsi="Times New Roman" w:cs="Times New Roman"/>
                <w:sz w:val="23"/>
                <w:szCs w:val="23"/>
              </w:rPr>
            </w:pPr>
            <w:r>
              <w:rPr>
                <w:rFonts w:cs="Times New Roman" w:ascii="Times New Roman" w:hAnsi="Times New Roman"/>
                <w:b/>
                <w:bCs/>
                <w:sz w:val="24"/>
                <w:szCs w:val="24"/>
              </w:rPr>
              <w:t xml:space="preserve">Sanções </w:t>
            </w:r>
          </w:p>
        </w:tc>
        <w:tc>
          <w:tcPr>
            <w:tcW w:w="49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jc w:val="left"/>
              <w:rPr>
                <w:rFonts w:ascii="Times New Roman" w:hAnsi="Times New Roman" w:cs="Times New Roman"/>
                <w:sz w:val="23"/>
                <w:szCs w:val="23"/>
              </w:rPr>
            </w:pPr>
            <w:r>
              <w:rPr>
                <w:rFonts w:cs="Times New Roman" w:ascii="Times New Roman" w:hAnsi="Times New Roman"/>
                <w:sz w:val="24"/>
                <w:szCs w:val="24"/>
              </w:rPr>
              <w:t>Ver faixas de ajuste de pagamento item</w:t>
            </w:r>
          </w:p>
        </w:tc>
      </w:tr>
      <w:tr>
        <w:trPr>
          <w:trHeight w:val="107" w:hRule="atLeast"/>
        </w:trPr>
        <w:tc>
          <w:tcPr>
            <w:tcW w:w="9134"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jc w:val="left"/>
              <w:rPr>
                <w:rFonts w:ascii="Times New Roman" w:hAnsi="Times New Roman" w:cs="Times New Roman"/>
                <w:sz w:val="23"/>
                <w:szCs w:val="23"/>
              </w:rPr>
            </w:pPr>
            <w:r>
              <w:rPr>
                <w:rFonts w:cs="Times New Roman" w:ascii="Times New Roman" w:hAnsi="Times New Roman"/>
                <w:b/>
                <w:bCs/>
                <w:sz w:val="24"/>
                <w:szCs w:val="24"/>
              </w:rPr>
              <w:t xml:space="preserve">Observações </w:t>
            </w:r>
          </w:p>
        </w:tc>
      </w:tr>
      <w:tr>
        <w:trPr>
          <w:trHeight w:val="107" w:hRule="atLeast"/>
        </w:trPr>
        <w:tc>
          <w:tcPr>
            <w:tcW w:w="9134"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2F2F2" w:val="clear"/>
          </w:tcPr>
          <w:p>
            <w:pPr>
              <w:pStyle w:val="Normal"/>
              <w:jc w:val="left"/>
              <w:rPr/>
            </w:pPr>
            <w:r>
              <w:rPr>
                <w:rFonts w:ascii="Times New Roman" w:hAnsi="Times New Roman"/>
                <w:b/>
                <w:bCs/>
                <w:sz w:val="24"/>
                <w:szCs w:val="24"/>
              </w:rPr>
              <w:t>Indicador</w:t>
            </w:r>
            <w:r>
              <w:rPr>
                <w:rFonts w:cs="Times New Roman" w:ascii="Times New Roman" w:hAnsi="Times New Roman"/>
                <w:b/>
                <w:bCs/>
                <w:sz w:val="24"/>
                <w:szCs w:val="24"/>
              </w:rPr>
              <w:t xml:space="preserve"> Nº 05 </w:t>
            </w:r>
            <w:r>
              <w:rPr>
                <w:rFonts w:cs="Times New Roman" w:ascii="Times New Roman" w:hAnsi="Times New Roman"/>
                <w:sz w:val="24"/>
                <w:szCs w:val="24"/>
              </w:rPr>
              <w:t>C</w:t>
            </w:r>
            <w:r>
              <w:rPr>
                <w:rFonts w:ascii="Times New Roman" w:hAnsi="Times New Roman"/>
                <w:sz w:val="24"/>
                <w:szCs w:val="24"/>
              </w:rPr>
              <w:t>onduta perigosa de empregados da Contratada que ponha em risco a segurança de terceiros</w:t>
            </w:r>
          </w:p>
        </w:tc>
      </w:tr>
      <w:tr>
        <w:trPr>
          <w:trHeight w:val="107" w:hRule="atLeast"/>
        </w:trPr>
        <w:tc>
          <w:tcPr>
            <w:tcW w:w="419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jc w:val="left"/>
              <w:rPr>
                <w:rFonts w:ascii="Times New Roman" w:hAnsi="Times New Roman" w:cs="Times New Roman"/>
                <w:sz w:val="23"/>
                <w:szCs w:val="23"/>
              </w:rPr>
            </w:pPr>
            <w:r>
              <w:rPr>
                <w:rFonts w:cs="Times New Roman" w:ascii="Times New Roman" w:hAnsi="Times New Roman"/>
                <w:b/>
                <w:bCs/>
                <w:sz w:val="24"/>
                <w:szCs w:val="24"/>
              </w:rPr>
              <w:t xml:space="preserve">Item </w:t>
            </w:r>
          </w:p>
        </w:tc>
        <w:tc>
          <w:tcPr>
            <w:tcW w:w="49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jc w:val="left"/>
              <w:rPr>
                <w:rFonts w:ascii="Times New Roman" w:hAnsi="Times New Roman" w:cs="Times New Roman"/>
                <w:sz w:val="23"/>
                <w:szCs w:val="23"/>
              </w:rPr>
            </w:pPr>
            <w:r>
              <w:rPr>
                <w:rFonts w:cs="Times New Roman" w:ascii="Times New Roman" w:hAnsi="Times New Roman"/>
                <w:b/>
                <w:bCs/>
                <w:sz w:val="24"/>
                <w:szCs w:val="24"/>
              </w:rPr>
              <w:t xml:space="preserve">Descrição </w:t>
            </w:r>
          </w:p>
        </w:tc>
      </w:tr>
      <w:tr>
        <w:trPr>
          <w:trHeight w:val="111" w:hRule="atLeast"/>
        </w:trPr>
        <w:tc>
          <w:tcPr>
            <w:tcW w:w="419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jc w:val="left"/>
              <w:rPr>
                <w:rFonts w:ascii="Times New Roman" w:hAnsi="Times New Roman" w:cs="Times New Roman"/>
                <w:sz w:val="23"/>
                <w:szCs w:val="23"/>
              </w:rPr>
            </w:pPr>
            <w:r>
              <w:rPr>
                <w:rFonts w:cs="Times New Roman" w:ascii="Times New Roman" w:hAnsi="Times New Roman"/>
                <w:b/>
                <w:bCs/>
                <w:sz w:val="24"/>
                <w:szCs w:val="24"/>
              </w:rPr>
              <w:t xml:space="preserve">Finalidade </w:t>
            </w:r>
          </w:p>
        </w:tc>
        <w:tc>
          <w:tcPr>
            <w:tcW w:w="49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jc w:val="left"/>
              <w:rPr>
                <w:rFonts w:ascii="Times New Roman" w:hAnsi="Times New Roman" w:cs="Times New Roman"/>
              </w:rPr>
            </w:pPr>
            <w:r>
              <w:rPr>
                <w:rFonts w:cs="Times New Roman" w:ascii="Times New Roman" w:hAnsi="Times New Roman"/>
                <w:sz w:val="24"/>
                <w:szCs w:val="24"/>
              </w:rPr>
              <w:t>Garantir um atendimento dentro das normas vigentes de segurança do trabalho e cláusulas contratuais</w:t>
            </w:r>
          </w:p>
        </w:tc>
      </w:tr>
      <w:tr>
        <w:trPr>
          <w:trHeight w:val="111" w:hRule="atLeast"/>
        </w:trPr>
        <w:tc>
          <w:tcPr>
            <w:tcW w:w="419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jc w:val="left"/>
              <w:rPr>
                <w:rFonts w:ascii="Times New Roman" w:hAnsi="Times New Roman" w:cs="Times New Roman"/>
                <w:sz w:val="23"/>
                <w:szCs w:val="23"/>
              </w:rPr>
            </w:pPr>
            <w:r>
              <w:rPr>
                <w:rFonts w:cs="Times New Roman" w:ascii="Times New Roman" w:hAnsi="Times New Roman"/>
                <w:b/>
                <w:bCs/>
                <w:sz w:val="24"/>
                <w:szCs w:val="24"/>
              </w:rPr>
              <w:t xml:space="preserve">Meta a cumprir </w:t>
            </w:r>
          </w:p>
        </w:tc>
        <w:tc>
          <w:tcPr>
            <w:tcW w:w="49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jc w:val="left"/>
              <w:rPr>
                <w:rFonts w:ascii="Times New Roman" w:hAnsi="Times New Roman" w:cs="Times New Roman"/>
              </w:rPr>
            </w:pPr>
            <w:r>
              <w:rPr>
                <w:rFonts w:cs="Times New Roman" w:ascii="Times New Roman" w:hAnsi="Times New Roman"/>
                <w:sz w:val="24"/>
                <w:szCs w:val="24"/>
              </w:rPr>
              <w:t>Nenhuma ocorrência</w:t>
            </w:r>
          </w:p>
        </w:tc>
      </w:tr>
      <w:tr>
        <w:trPr>
          <w:trHeight w:val="247" w:hRule="atLeast"/>
        </w:trPr>
        <w:tc>
          <w:tcPr>
            <w:tcW w:w="419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jc w:val="left"/>
              <w:rPr>
                <w:rFonts w:ascii="Times New Roman" w:hAnsi="Times New Roman" w:cs="Times New Roman"/>
                <w:sz w:val="23"/>
                <w:szCs w:val="23"/>
              </w:rPr>
            </w:pPr>
            <w:r>
              <w:rPr>
                <w:rFonts w:cs="Times New Roman" w:ascii="Times New Roman" w:hAnsi="Times New Roman"/>
                <w:b/>
                <w:bCs/>
                <w:sz w:val="24"/>
                <w:szCs w:val="24"/>
              </w:rPr>
              <w:t xml:space="preserve">Instrumento de medição </w:t>
            </w:r>
          </w:p>
        </w:tc>
        <w:tc>
          <w:tcPr>
            <w:tcW w:w="49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jc w:val="left"/>
              <w:rPr>
                <w:rFonts w:ascii="Times New Roman" w:hAnsi="Times New Roman" w:cs="Times New Roman"/>
                <w:sz w:val="23"/>
                <w:szCs w:val="23"/>
              </w:rPr>
            </w:pPr>
            <w:r>
              <w:rPr>
                <w:rFonts w:cs="Times New Roman" w:ascii="Times New Roman" w:hAnsi="Times New Roman"/>
                <w:sz w:val="24"/>
                <w:szCs w:val="24"/>
              </w:rPr>
              <w:t>Registro formal de ocorrências e constatação pelo Fiscal</w:t>
            </w:r>
          </w:p>
        </w:tc>
      </w:tr>
      <w:tr>
        <w:trPr>
          <w:trHeight w:val="253" w:hRule="atLeast"/>
        </w:trPr>
        <w:tc>
          <w:tcPr>
            <w:tcW w:w="419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jc w:val="left"/>
              <w:rPr>
                <w:rFonts w:ascii="Times New Roman" w:hAnsi="Times New Roman" w:cs="Times New Roman"/>
                <w:sz w:val="23"/>
                <w:szCs w:val="23"/>
              </w:rPr>
            </w:pPr>
            <w:r>
              <w:rPr>
                <w:rFonts w:cs="Times New Roman" w:ascii="Times New Roman" w:hAnsi="Times New Roman"/>
                <w:b/>
                <w:bCs/>
                <w:sz w:val="24"/>
                <w:szCs w:val="24"/>
              </w:rPr>
              <w:t xml:space="preserve">Forma de acompanhamento </w:t>
            </w:r>
          </w:p>
        </w:tc>
        <w:tc>
          <w:tcPr>
            <w:tcW w:w="49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jc w:val="left"/>
              <w:rPr>
                <w:rFonts w:ascii="Times New Roman" w:hAnsi="Times New Roman" w:cs="Times New Roman"/>
              </w:rPr>
            </w:pPr>
            <w:r>
              <w:rPr>
                <w:rFonts w:cs="Times New Roman" w:ascii="Times New Roman" w:hAnsi="Times New Roman"/>
                <w:sz w:val="24"/>
                <w:szCs w:val="24"/>
              </w:rPr>
              <w:t xml:space="preserve">Pelo Fiscal do contrato </w:t>
            </w:r>
          </w:p>
        </w:tc>
      </w:tr>
      <w:tr>
        <w:trPr>
          <w:trHeight w:val="111" w:hRule="atLeast"/>
        </w:trPr>
        <w:tc>
          <w:tcPr>
            <w:tcW w:w="419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jc w:val="left"/>
              <w:rPr>
                <w:rFonts w:ascii="Times New Roman" w:hAnsi="Times New Roman" w:cs="Times New Roman"/>
                <w:sz w:val="23"/>
                <w:szCs w:val="23"/>
              </w:rPr>
            </w:pPr>
            <w:r>
              <w:rPr>
                <w:rFonts w:cs="Times New Roman" w:ascii="Times New Roman" w:hAnsi="Times New Roman"/>
                <w:b/>
                <w:bCs/>
                <w:sz w:val="24"/>
                <w:szCs w:val="24"/>
              </w:rPr>
              <w:t xml:space="preserve">Periodicidade </w:t>
            </w:r>
          </w:p>
        </w:tc>
        <w:tc>
          <w:tcPr>
            <w:tcW w:w="49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jc w:val="left"/>
              <w:rPr>
                <w:rFonts w:ascii="Times New Roman" w:hAnsi="Times New Roman" w:cs="Times New Roman"/>
              </w:rPr>
            </w:pPr>
            <w:r>
              <w:rPr>
                <w:rFonts w:cs="Times New Roman" w:ascii="Times New Roman" w:hAnsi="Times New Roman"/>
                <w:sz w:val="24"/>
                <w:szCs w:val="24"/>
              </w:rPr>
              <w:t xml:space="preserve">Diária, com aferição mensal </w:t>
            </w:r>
          </w:p>
        </w:tc>
      </w:tr>
      <w:tr>
        <w:trPr>
          <w:trHeight w:val="247" w:hRule="atLeast"/>
        </w:trPr>
        <w:tc>
          <w:tcPr>
            <w:tcW w:w="419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jc w:val="left"/>
              <w:rPr>
                <w:rFonts w:ascii="Times New Roman" w:hAnsi="Times New Roman" w:cs="Times New Roman"/>
                <w:sz w:val="23"/>
                <w:szCs w:val="23"/>
              </w:rPr>
            </w:pPr>
            <w:r>
              <w:rPr>
                <w:rFonts w:cs="Times New Roman" w:ascii="Times New Roman" w:hAnsi="Times New Roman"/>
                <w:b/>
                <w:bCs/>
                <w:sz w:val="24"/>
                <w:szCs w:val="24"/>
              </w:rPr>
              <w:t xml:space="preserve">Mecanismo de Cálculo </w:t>
            </w:r>
          </w:p>
        </w:tc>
        <w:tc>
          <w:tcPr>
            <w:tcW w:w="49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jc w:val="left"/>
              <w:rPr>
                <w:rFonts w:ascii="Times New Roman" w:hAnsi="Times New Roman" w:cs="Times New Roman"/>
                <w:sz w:val="23"/>
                <w:szCs w:val="23"/>
              </w:rPr>
            </w:pPr>
            <w:r>
              <w:rPr>
                <w:rFonts w:cs="Times New Roman" w:ascii="Times New Roman" w:hAnsi="Times New Roman"/>
                <w:sz w:val="24"/>
                <w:szCs w:val="24"/>
              </w:rPr>
              <w:t xml:space="preserve">Nº de registro e reclamações recebidas pelo Fiscal do contrato e sua constatação. </w:t>
            </w:r>
          </w:p>
        </w:tc>
      </w:tr>
      <w:tr>
        <w:trPr>
          <w:trHeight w:val="111" w:hRule="atLeast"/>
        </w:trPr>
        <w:tc>
          <w:tcPr>
            <w:tcW w:w="419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jc w:val="left"/>
              <w:rPr>
                <w:rFonts w:ascii="Times New Roman" w:hAnsi="Times New Roman" w:cs="Times New Roman"/>
                <w:sz w:val="23"/>
                <w:szCs w:val="23"/>
              </w:rPr>
            </w:pPr>
            <w:r>
              <w:rPr>
                <w:rFonts w:cs="Times New Roman" w:ascii="Times New Roman" w:hAnsi="Times New Roman"/>
                <w:b/>
                <w:bCs/>
                <w:sz w:val="24"/>
                <w:szCs w:val="24"/>
              </w:rPr>
              <w:t xml:space="preserve">Início de Vigência </w:t>
            </w:r>
          </w:p>
        </w:tc>
        <w:tc>
          <w:tcPr>
            <w:tcW w:w="49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jc w:val="left"/>
              <w:rPr>
                <w:rFonts w:ascii="Times New Roman" w:hAnsi="Times New Roman" w:cs="Times New Roman"/>
              </w:rPr>
            </w:pPr>
            <w:r>
              <w:rPr>
                <w:rFonts w:cs="Times New Roman" w:ascii="Times New Roman" w:hAnsi="Times New Roman"/>
                <w:sz w:val="24"/>
                <w:szCs w:val="24"/>
              </w:rPr>
              <w:t xml:space="preserve">Data da assinatura do contrato. </w:t>
            </w:r>
          </w:p>
        </w:tc>
      </w:tr>
      <w:tr>
        <w:trPr>
          <w:trHeight w:val="426" w:hRule="atLeast"/>
        </w:trPr>
        <w:tc>
          <w:tcPr>
            <w:tcW w:w="419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jc w:val="left"/>
              <w:rPr>
                <w:rFonts w:ascii="Times New Roman" w:hAnsi="Times New Roman" w:cs="Times New Roman"/>
                <w:sz w:val="23"/>
                <w:szCs w:val="23"/>
              </w:rPr>
            </w:pPr>
            <w:r>
              <w:rPr>
                <w:rFonts w:cs="Times New Roman" w:ascii="Times New Roman" w:hAnsi="Times New Roman"/>
                <w:b/>
                <w:bCs/>
                <w:sz w:val="24"/>
                <w:szCs w:val="24"/>
              </w:rPr>
              <w:t xml:space="preserve">Faixas de ajuste no pagamento </w:t>
            </w:r>
          </w:p>
        </w:tc>
        <w:tc>
          <w:tcPr>
            <w:tcW w:w="49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jc w:val="left"/>
              <w:rPr>
                <w:rFonts w:ascii="Times New Roman" w:hAnsi="Times New Roman" w:cs="Times New Roman"/>
                <w:sz w:val="23"/>
                <w:szCs w:val="23"/>
              </w:rPr>
            </w:pPr>
            <w:r>
              <w:rPr>
                <w:rFonts w:cs="Times New Roman" w:ascii="Times New Roman" w:hAnsi="Times New Roman"/>
                <w:sz w:val="24"/>
                <w:szCs w:val="24"/>
              </w:rPr>
              <w:t>Zero ocorrências = 10 pontos</w:t>
            </w:r>
          </w:p>
          <w:p>
            <w:pPr>
              <w:pStyle w:val="Normal"/>
              <w:jc w:val="left"/>
              <w:rPr>
                <w:rFonts w:ascii="Times New Roman" w:hAnsi="Times New Roman" w:cs="Times New Roman"/>
                <w:sz w:val="23"/>
                <w:szCs w:val="23"/>
              </w:rPr>
            </w:pPr>
            <w:r>
              <w:rPr>
                <w:rFonts w:cs="Times New Roman" w:ascii="Times New Roman" w:hAnsi="Times New Roman"/>
                <w:sz w:val="24"/>
                <w:szCs w:val="24"/>
              </w:rPr>
              <w:t>Até 2 ocorrências = 8 pontos</w:t>
            </w:r>
          </w:p>
          <w:p>
            <w:pPr>
              <w:pStyle w:val="Normal"/>
              <w:jc w:val="left"/>
              <w:rPr>
                <w:rFonts w:ascii="Times New Roman" w:hAnsi="Times New Roman" w:cs="Times New Roman"/>
                <w:sz w:val="23"/>
                <w:szCs w:val="23"/>
              </w:rPr>
            </w:pPr>
            <w:r>
              <w:rPr>
                <w:rFonts w:cs="Times New Roman" w:ascii="Times New Roman" w:hAnsi="Times New Roman"/>
                <w:sz w:val="24"/>
                <w:szCs w:val="24"/>
              </w:rPr>
              <w:t>Até 4 ocorrências = 5 pontos</w:t>
            </w:r>
          </w:p>
          <w:p>
            <w:pPr>
              <w:pStyle w:val="Normal"/>
              <w:jc w:val="left"/>
              <w:rPr>
                <w:rFonts w:ascii="Times New Roman" w:hAnsi="Times New Roman" w:cs="Times New Roman"/>
                <w:sz w:val="23"/>
                <w:szCs w:val="23"/>
              </w:rPr>
            </w:pPr>
            <w:r>
              <w:rPr>
                <w:rFonts w:cs="Times New Roman" w:ascii="Times New Roman" w:hAnsi="Times New Roman"/>
                <w:sz w:val="24"/>
                <w:szCs w:val="24"/>
              </w:rPr>
              <w:t>Até 6 ocorrências = 2 pontos</w:t>
            </w:r>
          </w:p>
          <w:p>
            <w:pPr>
              <w:pStyle w:val="Normal"/>
              <w:jc w:val="left"/>
              <w:rPr>
                <w:rFonts w:ascii="Times New Roman" w:hAnsi="Times New Roman" w:cs="Times New Roman"/>
                <w:sz w:val="23"/>
                <w:szCs w:val="23"/>
              </w:rPr>
            </w:pPr>
            <w:r>
              <w:rPr>
                <w:rFonts w:cs="Times New Roman" w:ascii="Times New Roman" w:hAnsi="Times New Roman"/>
                <w:sz w:val="24"/>
                <w:szCs w:val="24"/>
              </w:rPr>
              <w:t>Acima de 8 ocorrências = 0 pontos</w:t>
            </w:r>
          </w:p>
        </w:tc>
      </w:tr>
      <w:tr>
        <w:trPr>
          <w:trHeight w:val="525" w:hRule="atLeast"/>
        </w:trPr>
        <w:tc>
          <w:tcPr>
            <w:tcW w:w="419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jc w:val="left"/>
              <w:rPr>
                <w:rFonts w:ascii="Times New Roman" w:hAnsi="Times New Roman" w:cs="Times New Roman"/>
                <w:sz w:val="23"/>
                <w:szCs w:val="23"/>
              </w:rPr>
            </w:pPr>
            <w:r>
              <w:rPr>
                <w:rFonts w:cs="Times New Roman" w:ascii="Times New Roman" w:hAnsi="Times New Roman"/>
                <w:b/>
                <w:bCs/>
                <w:sz w:val="24"/>
                <w:szCs w:val="24"/>
              </w:rPr>
              <w:t xml:space="preserve">Sanções </w:t>
            </w:r>
          </w:p>
        </w:tc>
        <w:tc>
          <w:tcPr>
            <w:tcW w:w="49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jc w:val="left"/>
              <w:rPr>
                <w:rFonts w:ascii="Times New Roman" w:hAnsi="Times New Roman" w:cs="Times New Roman"/>
                <w:sz w:val="23"/>
                <w:szCs w:val="23"/>
              </w:rPr>
            </w:pPr>
            <w:r>
              <w:rPr>
                <w:rFonts w:cs="Times New Roman" w:ascii="Times New Roman" w:hAnsi="Times New Roman"/>
                <w:sz w:val="24"/>
                <w:szCs w:val="24"/>
              </w:rPr>
              <w:t>Ver faixas de ajuste de pagamento item</w:t>
            </w:r>
          </w:p>
        </w:tc>
      </w:tr>
      <w:tr>
        <w:trPr>
          <w:trHeight w:val="107" w:hRule="atLeast"/>
        </w:trPr>
        <w:tc>
          <w:tcPr>
            <w:tcW w:w="9134"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jc w:val="left"/>
              <w:rPr>
                <w:rFonts w:ascii="Times New Roman" w:hAnsi="Times New Roman" w:cs="Times New Roman"/>
                <w:sz w:val="23"/>
                <w:szCs w:val="23"/>
              </w:rPr>
            </w:pPr>
            <w:r>
              <w:rPr>
                <w:rFonts w:cs="Times New Roman" w:ascii="Times New Roman" w:hAnsi="Times New Roman"/>
                <w:b/>
                <w:bCs/>
                <w:sz w:val="24"/>
                <w:szCs w:val="24"/>
              </w:rPr>
              <w:t xml:space="preserve">Observações </w:t>
            </w:r>
          </w:p>
        </w:tc>
      </w:tr>
    </w:tbl>
    <w:p>
      <w:pPr>
        <w:pStyle w:val="Normal"/>
        <w:tabs>
          <w:tab w:val="left" w:pos="0" w:leader="none"/>
        </w:tabs>
        <w:spacing w:lineRule="auto" w:line="360"/>
        <w:rPr/>
      </w:pPr>
      <w:r>
        <w:rPr>
          <w:rFonts w:ascii="Times New Roman" w:hAnsi="Times New Roman"/>
          <w:sz w:val="24"/>
          <w:szCs w:val="24"/>
        </w:rPr>
        <w:t>19.16. Faixas para o ajuste de pagamento</w:t>
      </w:r>
    </w:p>
    <w:p>
      <w:pPr>
        <w:pStyle w:val="Normal"/>
        <w:widowControl/>
        <w:tabs>
          <w:tab w:val="left" w:pos="0" w:leader="none"/>
        </w:tabs>
        <w:bidi w:val="0"/>
        <w:spacing w:lineRule="auto" w:line="360"/>
        <w:ind w:left="624" w:right="0" w:hanging="0"/>
        <w:jc w:val="both"/>
        <w:rPr/>
      </w:pPr>
      <w:r>
        <w:rPr>
          <w:rFonts w:ascii="Times New Roman" w:hAnsi="Times New Roman"/>
          <w:sz w:val="24"/>
          <w:szCs w:val="24"/>
        </w:rPr>
        <w:t>19.16.1. As pontuações aplicadas devem ser totalizadas para o mês de referência, conforme métodos apresentados nas tabelas de indicadores acima.</w:t>
      </w:r>
    </w:p>
    <w:p>
      <w:pPr>
        <w:pStyle w:val="Normal"/>
        <w:widowControl/>
        <w:tabs>
          <w:tab w:val="left" w:pos="0" w:leader="none"/>
        </w:tabs>
        <w:bidi w:val="0"/>
        <w:spacing w:lineRule="auto" w:line="360"/>
        <w:ind w:left="624" w:right="0" w:hanging="0"/>
        <w:jc w:val="both"/>
        <w:rPr/>
      </w:pPr>
      <w:r>
        <w:rPr>
          <w:rFonts w:ascii="Times New Roman" w:hAnsi="Times New Roman"/>
          <w:sz w:val="24"/>
          <w:szCs w:val="24"/>
        </w:rPr>
        <w:t xml:space="preserve">19.16.2. A soma das pontuações obtidas para cada indicador resultará em uma pontuação final no intervalo de 0 a 100 pontos, conforme fórmula a seguir: </w:t>
      </w:r>
    </w:p>
    <w:p>
      <w:pPr>
        <w:pStyle w:val="Normal"/>
        <w:widowControl/>
        <w:tabs>
          <w:tab w:val="left" w:pos="0" w:leader="none"/>
        </w:tabs>
        <w:bidi w:val="0"/>
        <w:spacing w:lineRule="auto" w:line="360"/>
        <w:ind w:left="624" w:right="0" w:hanging="0"/>
        <w:jc w:val="both"/>
        <w:rPr/>
      </w:pPr>
      <w:r>
        <w:rPr>
          <w:rFonts w:ascii="Times New Roman" w:hAnsi="Times New Roman"/>
          <w:sz w:val="24"/>
          <w:szCs w:val="24"/>
        </w:rPr>
        <w:t>19.16.2.1 Pontuação total do contrato = Pontos (Indicador nº 1) + Pontos (Indicador nº 2) + Pontos (Indicador nº 3) + Pontos (Indicador nº 4) + Pontos (Indicador nº 5) + Pontos (Indicador nº 6).</w:t>
      </w:r>
    </w:p>
    <w:p>
      <w:pPr>
        <w:pStyle w:val="Normal"/>
        <w:tabs>
          <w:tab w:val="left" w:pos="0" w:leader="none"/>
        </w:tabs>
        <w:spacing w:lineRule="auto" w:line="360"/>
        <w:rPr/>
      </w:pPr>
      <w:r>
        <w:rPr>
          <w:rFonts w:ascii="Times New Roman" w:hAnsi="Times New Roman"/>
          <w:sz w:val="24"/>
          <w:szCs w:val="24"/>
        </w:rPr>
        <w:t>19.17. Os pagamentos a serem realizados no contrato, relativos a cada mês de referência, devem ser ajustados pela pontuação total do contrato, conforme tabela e fórmula a seguir:</w:t>
      </w:r>
    </w:p>
    <w:tbl>
      <w:tblPr>
        <w:tblW w:w="9345" w:type="dxa"/>
        <w:jc w:val="left"/>
        <w:tblInd w:w="2"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108" w:type="dxa"/>
          <w:bottom w:w="0" w:type="dxa"/>
          <w:right w:w="108" w:type="dxa"/>
        </w:tblCellMar>
        <w:tblLook w:firstRow="0" w:noVBand="0" w:lastRow="0" w:firstColumn="0" w:lastColumn="0" w:noHBand="0" w:val="0000"/>
      </w:tblPr>
      <w:tblGrid>
        <w:gridCol w:w="3115"/>
        <w:gridCol w:w="3115"/>
        <w:gridCol w:w="3115"/>
      </w:tblGrid>
      <w:tr>
        <w:trPr/>
        <w:tc>
          <w:tcPr>
            <w:tcW w:w="311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tabs>
                <w:tab w:val="left" w:pos="0" w:leader="none"/>
              </w:tabs>
              <w:rPr>
                <w:sz w:val="20"/>
                <w:szCs w:val="20"/>
              </w:rPr>
            </w:pPr>
            <w:r>
              <w:rPr>
                <w:rFonts w:ascii="Times New Roman" w:hAnsi="Times New Roman"/>
                <w:sz w:val="20"/>
                <w:szCs w:val="20"/>
              </w:rPr>
              <w:t>Faixas de pontuação de ajuste</w:t>
            </w:r>
          </w:p>
        </w:tc>
        <w:tc>
          <w:tcPr>
            <w:tcW w:w="311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tabs>
                <w:tab w:val="left" w:pos="0" w:leader="none"/>
              </w:tabs>
              <w:rPr>
                <w:rFonts w:ascii="Times New Roman" w:hAnsi="Times New Roman"/>
                <w:sz w:val="24"/>
                <w:szCs w:val="24"/>
              </w:rPr>
            </w:pPr>
            <w:r>
              <w:rPr>
                <w:rFonts w:ascii="Times New Roman" w:hAnsi="Times New Roman"/>
                <w:sz w:val="20"/>
                <w:szCs w:val="20"/>
              </w:rPr>
              <w:t>Pagamento devido</w:t>
            </w:r>
          </w:p>
        </w:tc>
        <w:tc>
          <w:tcPr>
            <w:tcW w:w="311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tabs>
                <w:tab w:val="left" w:pos="0" w:leader="none"/>
              </w:tabs>
              <w:rPr>
                <w:rFonts w:ascii="Times New Roman" w:hAnsi="Times New Roman"/>
                <w:sz w:val="24"/>
                <w:szCs w:val="24"/>
              </w:rPr>
            </w:pPr>
            <w:r>
              <w:rPr>
                <w:rFonts w:ascii="Times New Roman" w:hAnsi="Times New Roman"/>
                <w:sz w:val="20"/>
                <w:szCs w:val="20"/>
              </w:rPr>
              <w:t>Fator de ajuste a ser aplicado ao contrato</w:t>
            </w:r>
          </w:p>
        </w:tc>
      </w:tr>
      <w:tr>
        <w:trPr/>
        <w:tc>
          <w:tcPr>
            <w:tcW w:w="311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tabs>
                <w:tab w:val="left" w:pos="0" w:leader="none"/>
              </w:tabs>
              <w:rPr>
                <w:rFonts w:ascii="Times New Roman" w:hAnsi="Times New Roman"/>
                <w:sz w:val="24"/>
                <w:szCs w:val="24"/>
              </w:rPr>
            </w:pPr>
            <w:r>
              <w:rPr>
                <w:rFonts w:ascii="Times New Roman" w:hAnsi="Times New Roman"/>
                <w:sz w:val="20"/>
                <w:szCs w:val="20"/>
              </w:rPr>
              <w:t>De 80 a 100 pontos</w:t>
            </w:r>
          </w:p>
        </w:tc>
        <w:tc>
          <w:tcPr>
            <w:tcW w:w="311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tabs>
                <w:tab w:val="left" w:pos="0" w:leader="none"/>
              </w:tabs>
              <w:rPr>
                <w:rFonts w:ascii="Times New Roman" w:hAnsi="Times New Roman"/>
                <w:sz w:val="24"/>
                <w:szCs w:val="24"/>
              </w:rPr>
            </w:pPr>
            <w:r>
              <w:rPr>
                <w:rFonts w:ascii="Times New Roman" w:hAnsi="Times New Roman"/>
                <w:sz w:val="20"/>
                <w:szCs w:val="20"/>
              </w:rPr>
              <w:t>100% do valor previsto</w:t>
            </w:r>
          </w:p>
        </w:tc>
        <w:tc>
          <w:tcPr>
            <w:tcW w:w="311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tabs>
                <w:tab w:val="left" w:pos="0" w:leader="none"/>
              </w:tabs>
              <w:rPr>
                <w:rFonts w:ascii="Times New Roman" w:hAnsi="Times New Roman"/>
                <w:sz w:val="24"/>
                <w:szCs w:val="24"/>
              </w:rPr>
            </w:pPr>
            <w:r>
              <w:rPr>
                <w:rFonts w:ascii="Times New Roman" w:hAnsi="Times New Roman"/>
                <w:sz w:val="20"/>
                <w:szCs w:val="20"/>
              </w:rPr>
              <w:t>1,00</w:t>
            </w:r>
          </w:p>
        </w:tc>
      </w:tr>
      <w:tr>
        <w:trPr/>
        <w:tc>
          <w:tcPr>
            <w:tcW w:w="311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tabs>
                <w:tab w:val="left" w:pos="0" w:leader="none"/>
              </w:tabs>
              <w:rPr>
                <w:rFonts w:ascii="Times New Roman" w:hAnsi="Times New Roman"/>
                <w:sz w:val="24"/>
                <w:szCs w:val="24"/>
              </w:rPr>
            </w:pPr>
            <w:r>
              <w:rPr>
                <w:rFonts w:ascii="Times New Roman" w:hAnsi="Times New Roman"/>
                <w:sz w:val="20"/>
                <w:szCs w:val="20"/>
              </w:rPr>
              <w:t>De 70 a 79 pontos</w:t>
            </w:r>
          </w:p>
        </w:tc>
        <w:tc>
          <w:tcPr>
            <w:tcW w:w="311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tabs>
                <w:tab w:val="left" w:pos="0" w:leader="none"/>
              </w:tabs>
              <w:rPr>
                <w:rFonts w:ascii="Times New Roman" w:hAnsi="Times New Roman"/>
                <w:sz w:val="24"/>
                <w:szCs w:val="24"/>
              </w:rPr>
            </w:pPr>
            <w:r>
              <w:rPr>
                <w:rFonts w:ascii="Times New Roman" w:hAnsi="Times New Roman"/>
                <w:sz w:val="20"/>
                <w:szCs w:val="20"/>
              </w:rPr>
              <w:t>97% do valor previsto</w:t>
            </w:r>
          </w:p>
        </w:tc>
        <w:tc>
          <w:tcPr>
            <w:tcW w:w="311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tabs>
                <w:tab w:val="left" w:pos="0" w:leader="none"/>
              </w:tabs>
              <w:rPr>
                <w:rFonts w:ascii="Times New Roman" w:hAnsi="Times New Roman"/>
                <w:sz w:val="24"/>
                <w:szCs w:val="24"/>
              </w:rPr>
            </w:pPr>
            <w:r>
              <w:rPr>
                <w:rFonts w:ascii="Times New Roman" w:hAnsi="Times New Roman"/>
                <w:sz w:val="20"/>
                <w:szCs w:val="20"/>
              </w:rPr>
              <w:t>0,97</w:t>
            </w:r>
          </w:p>
        </w:tc>
      </w:tr>
      <w:tr>
        <w:trPr/>
        <w:tc>
          <w:tcPr>
            <w:tcW w:w="311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tabs>
                <w:tab w:val="left" w:pos="0" w:leader="none"/>
              </w:tabs>
              <w:rPr>
                <w:rFonts w:ascii="Times New Roman" w:hAnsi="Times New Roman"/>
                <w:sz w:val="24"/>
                <w:szCs w:val="24"/>
              </w:rPr>
            </w:pPr>
            <w:r>
              <w:rPr>
                <w:rFonts w:ascii="Times New Roman" w:hAnsi="Times New Roman"/>
                <w:sz w:val="20"/>
                <w:szCs w:val="20"/>
              </w:rPr>
              <w:t>De 60 a 69 pontos</w:t>
            </w:r>
          </w:p>
        </w:tc>
        <w:tc>
          <w:tcPr>
            <w:tcW w:w="311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tabs>
                <w:tab w:val="left" w:pos="0" w:leader="none"/>
              </w:tabs>
              <w:rPr>
                <w:rFonts w:ascii="Times New Roman" w:hAnsi="Times New Roman"/>
                <w:sz w:val="24"/>
                <w:szCs w:val="24"/>
              </w:rPr>
            </w:pPr>
            <w:r>
              <w:rPr>
                <w:rFonts w:ascii="Times New Roman" w:hAnsi="Times New Roman"/>
                <w:sz w:val="20"/>
                <w:szCs w:val="20"/>
              </w:rPr>
              <w:t>95% do valor previsto</w:t>
            </w:r>
          </w:p>
        </w:tc>
        <w:tc>
          <w:tcPr>
            <w:tcW w:w="311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tabs>
                <w:tab w:val="left" w:pos="0" w:leader="none"/>
              </w:tabs>
              <w:rPr>
                <w:rFonts w:ascii="Times New Roman" w:hAnsi="Times New Roman"/>
                <w:sz w:val="24"/>
                <w:szCs w:val="24"/>
              </w:rPr>
            </w:pPr>
            <w:r>
              <w:rPr>
                <w:rFonts w:ascii="Times New Roman" w:hAnsi="Times New Roman"/>
                <w:sz w:val="20"/>
                <w:szCs w:val="20"/>
              </w:rPr>
              <w:t>0,95</w:t>
            </w:r>
          </w:p>
        </w:tc>
      </w:tr>
      <w:tr>
        <w:trPr/>
        <w:tc>
          <w:tcPr>
            <w:tcW w:w="311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tabs>
                <w:tab w:val="left" w:pos="0" w:leader="none"/>
              </w:tabs>
              <w:rPr>
                <w:rFonts w:ascii="Times New Roman" w:hAnsi="Times New Roman"/>
                <w:sz w:val="24"/>
                <w:szCs w:val="24"/>
              </w:rPr>
            </w:pPr>
            <w:r>
              <w:rPr>
                <w:rFonts w:ascii="Times New Roman" w:hAnsi="Times New Roman"/>
                <w:sz w:val="20"/>
                <w:szCs w:val="20"/>
              </w:rPr>
              <w:t>De 50 a 59 pontos</w:t>
            </w:r>
          </w:p>
        </w:tc>
        <w:tc>
          <w:tcPr>
            <w:tcW w:w="311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tabs>
                <w:tab w:val="left" w:pos="0" w:leader="none"/>
              </w:tabs>
              <w:rPr>
                <w:rFonts w:ascii="Times New Roman" w:hAnsi="Times New Roman"/>
                <w:sz w:val="24"/>
                <w:szCs w:val="24"/>
              </w:rPr>
            </w:pPr>
            <w:r>
              <w:rPr>
                <w:rFonts w:ascii="Times New Roman" w:hAnsi="Times New Roman"/>
                <w:sz w:val="20"/>
                <w:szCs w:val="20"/>
              </w:rPr>
              <w:t>93% do valor previsto</w:t>
            </w:r>
          </w:p>
        </w:tc>
        <w:tc>
          <w:tcPr>
            <w:tcW w:w="311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tabs>
                <w:tab w:val="left" w:pos="0" w:leader="none"/>
              </w:tabs>
              <w:rPr>
                <w:rFonts w:ascii="Times New Roman" w:hAnsi="Times New Roman"/>
                <w:sz w:val="24"/>
                <w:szCs w:val="24"/>
              </w:rPr>
            </w:pPr>
            <w:r>
              <w:rPr>
                <w:rFonts w:ascii="Times New Roman" w:hAnsi="Times New Roman"/>
                <w:sz w:val="20"/>
                <w:szCs w:val="20"/>
              </w:rPr>
              <w:t>0,93</w:t>
            </w:r>
          </w:p>
        </w:tc>
      </w:tr>
      <w:tr>
        <w:trPr/>
        <w:tc>
          <w:tcPr>
            <w:tcW w:w="311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tabs>
                <w:tab w:val="left" w:pos="0" w:leader="none"/>
              </w:tabs>
              <w:rPr>
                <w:rFonts w:ascii="Times New Roman" w:hAnsi="Times New Roman"/>
                <w:sz w:val="24"/>
                <w:szCs w:val="24"/>
              </w:rPr>
            </w:pPr>
            <w:r>
              <w:rPr>
                <w:rFonts w:ascii="Times New Roman" w:hAnsi="Times New Roman"/>
                <w:sz w:val="20"/>
                <w:szCs w:val="20"/>
              </w:rPr>
              <w:t>De 40 a 49 pontos</w:t>
            </w:r>
          </w:p>
        </w:tc>
        <w:tc>
          <w:tcPr>
            <w:tcW w:w="311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tabs>
                <w:tab w:val="left" w:pos="0" w:leader="none"/>
              </w:tabs>
              <w:rPr>
                <w:rFonts w:ascii="Times New Roman" w:hAnsi="Times New Roman"/>
                <w:sz w:val="24"/>
                <w:szCs w:val="24"/>
              </w:rPr>
            </w:pPr>
            <w:r>
              <w:rPr>
                <w:rFonts w:ascii="Times New Roman" w:hAnsi="Times New Roman"/>
                <w:sz w:val="20"/>
                <w:szCs w:val="20"/>
              </w:rPr>
              <w:t>90% do valor previsto</w:t>
            </w:r>
          </w:p>
        </w:tc>
        <w:tc>
          <w:tcPr>
            <w:tcW w:w="311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tabs>
                <w:tab w:val="left" w:pos="0" w:leader="none"/>
              </w:tabs>
              <w:rPr>
                <w:rFonts w:ascii="Times New Roman" w:hAnsi="Times New Roman"/>
                <w:sz w:val="24"/>
                <w:szCs w:val="24"/>
              </w:rPr>
            </w:pPr>
            <w:r>
              <w:rPr>
                <w:rFonts w:ascii="Times New Roman" w:hAnsi="Times New Roman"/>
                <w:sz w:val="20"/>
                <w:szCs w:val="20"/>
              </w:rPr>
              <w:t>0,90</w:t>
            </w:r>
          </w:p>
        </w:tc>
      </w:tr>
      <w:tr>
        <w:trPr/>
        <w:tc>
          <w:tcPr>
            <w:tcW w:w="311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tabs>
                <w:tab w:val="left" w:pos="0" w:leader="none"/>
              </w:tabs>
              <w:rPr>
                <w:rFonts w:ascii="Times New Roman" w:hAnsi="Times New Roman"/>
                <w:sz w:val="24"/>
                <w:szCs w:val="24"/>
              </w:rPr>
            </w:pPr>
            <w:r>
              <w:rPr>
                <w:rFonts w:ascii="Times New Roman" w:hAnsi="Times New Roman"/>
                <w:sz w:val="20"/>
                <w:szCs w:val="20"/>
              </w:rPr>
              <w:t>Abaixo de 40 pontos</w:t>
            </w:r>
          </w:p>
        </w:tc>
        <w:tc>
          <w:tcPr>
            <w:tcW w:w="311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tabs>
                <w:tab w:val="left" w:pos="0" w:leader="none"/>
              </w:tabs>
              <w:rPr>
                <w:rFonts w:ascii="Times New Roman" w:hAnsi="Times New Roman"/>
                <w:sz w:val="24"/>
                <w:szCs w:val="24"/>
              </w:rPr>
            </w:pPr>
            <w:r>
              <w:rPr>
                <w:rFonts w:ascii="Times New Roman" w:hAnsi="Times New Roman"/>
                <w:sz w:val="20"/>
                <w:szCs w:val="20"/>
              </w:rPr>
              <w:t>90% do valor previsto mais multa</w:t>
            </w:r>
          </w:p>
        </w:tc>
        <w:tc>
          <w:tcPr>
            <w:tcW w:w="311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tabs>
                <w:tab w:val="left" w:pos="0" w:leader="none"/>
              </w:tabs>
              <w:rPr>
                <w:rFonts w:ascii="Times New Roman" w:hAnsi="Times New Roman"/>
                <w:sz w:val="24"/>
                <w:szCs w:val="24"/>
              </w:rPr>
            </w:pPr>
            <w:r>
              <w:rPr>
                <w:rFonts w:ascii="Times New Roman" w:hAnsi="Times New Roman"/>
                <w:sz w:val="20"/>
                <w:szCs w:val="20"/>
              </w:rPr>
              <w:t>0,90 + avaliar necessidade de aplicação de multa contratual</w:t>
            </w:r>
          </w:p>
        </w:tc>
      </w:tr>
    </w:tbl>
    <w:p>
      <w:pPr>
        <w:pStyle w:val="Normal"/>
        <w:tabs>
          <w:tab w:val="left" w:pos="0" w:leader="none"/>
        </w:tabs>
        <w:spacing w:lineRule="auto" w:line="360"/>
        <w:rPr/>
      </w:pPr>
      <w:r>
        <w:rPr>
          <w:rFonts w:ascii="Times New Roman" w:hAnsi="Times New Roman"/>
          <w:sz w:val="24"/>
          <w:szCs w:val="24"/>
        </w:rPr>
        <w:t>19.17.1 Valor devido após ajuste = {(Valor mensal previsto) X (Fator de ajuste a ser aplicado ao contrato)}.</w:t>
      </w:r>
    </w:p>
    <w:p>
      <w:pPr>
        <w:pStyle w:val="Normal"/>
        <w:tabs>
          <w:tab w:val="left" w:pos="0" w:leader="none"/>
        </w:tabs>
        <w:spacing w:lineRule="auto" w:line="360"/>
        <w:rPr/>
      </w:pPr>
      <w:r>
        <w:rPr>
          <w:rFonts w:ascii="Times New Roman" w:hAnsi="Times New Roman"/>
          <w:sz w:val="24"/>
          <w:szCs w:val="24"/>
        </w:rPr>
        <w:t>19.17.2. A avaliação ABAIXO de 40 pontos por até três vezes, no período de 12 meses, ensejará a rescisão do contrato.</w:t>
      </w:r>
    </w:p>
    <w:p>
      <w:pPr>
        <w:pStyle w:val="Normal"/>
        <w:widowControl w:val="false"/>
        <w:tabs>
          <w:tab w:val="left" w:pos="-1056" w:leader="none"/>
          <w:tab w:val="left" w:pos="-348" w:leader="none"/>
          <w:tab w:val="left" w:pos="360" w:leader="none"/>
          <w:tab w:val="left" w:pos="720" w:leader="none"/>
          <w:tab w:val="left" w:pos="1776" w:leader="none"/>
          <w:tab w:val="left" w:pos="2484" w:leader="none"/>
          <w:tab w:val="left" w:pos="3192" w:leader="none"/>
          <w:tab w:val="left" w:pos="3900" w:leader="none"/>
          <w:tab w:val="left" w:pos="4608" w:leader="none"/>
          <w:tab w:val="left" w:pos="5316" w:leader="none"/>
          <w:tab w:val="left" w:pos="6024" w:leader="none"/>
          <w:tab w:val="left" w:pos="6732" w:leader="none"/>
          <w:tab w:val="left" w:pos="7440" w:leader="none"/>
          <w:tab w:val="left" w:pos="8148" w:leader="none"/>
          <w:tab w:val="left" w:pos="8856" w:leader="none"/>
          <w:tab w:val="left" w:pos="9564" w:leader="none"/>
        </w:tabs>
        <w:suppressAutoHyphens w:val="true"/>
        <w:spacing w:lineRule="auto" w:line="360" w:before="0" w:after="0"/>
        <w:rPr/>
      </w:pPr>
      <w:r>
        <w:rPr>
          <w:rFonts w:ascii="Times New Roman" w:hAnsi="Times New Roman"/>
          <w:sz w:val="24"/>
          <w:szCs w:val="24"/>
        </w:rPr>
        <w:t>20. AÇÕES DE RESPONSABILIDADE AMBIENTAL</w:t>
      </w:r>
    </w:p>
    <w:p>
      <w:pPr>
        <w:pStyle w:val="Normal"/>
        <w:widowControl w:val="false"/>
        <w:tabs>
          <w:tab w:val="left" w:pos="-1056" w:leader="none"/>
          <w:tab w:val="left" w:pos="-348" w:leader="none"/>
          <w:tab w:val="left" w:pos="360" w:leader="none"/>
          <w:tab w:val="left" w:pos="720" w:leader="none"/>
          <w:tab w:val="left" w:pos="1776" w:leader="none"/>
          <w:tab w:val="left" w:pos="2484" w:leader="none"/>
          <w:tab w:val="left" w:pos="3192" w:leader="none"/>
          <w:tab w:val="left" w:pos="3900" w:leader="none"/>
          <w:tab w:val="left" w:pos="4608" w:leader="none"/>
          <w:tab w:val="left" w:pos="5316" w:leader="none"/>
          <w:tab w:val="left" w:pos="6024" w:leader="none"/>
          <w:tab w:val="left" w:pos="6732" w:leader="none"/>
          <w:tab w:val="left" w:pos="7440" w:leader="none"/>
          <w:tab w:val="left" w:pos="8148" w:leader="none"/>
          <w:tab w:val="left" w:pos="8856" w:leader="none"/>
          <w:tab w:val="left" w:pos="9564" w:leader="none"/>
        </w:tabs>
        <w:suppressAutoHyphens w:val="true"/>
        <w:spacing w:lineRule="auto" w:line="360" w:before="0" w:after="0"/>
        <w:rPr/>
      </w:pPr>
      <w:r>
        <w:rPr>
          <w:rFonts w:ascii="Times New Roman" w:hAnsi="Times New Roman"/>
          <w:sz w:val="24"/>
          <w:szCs w:val="24"/>
          <w:highlight w:val="white"/>
          <w:shd w:fill="00FFFF" w:val="clear"/>
        </w:rPr>
        <w:t>20.1. Os serviços prestados pela Contratada deverão pautar-se sempre no uso racional de recursos e equipamentos, de forma a evitar e prevenir o desperdício de insumos e materiais consumidos bem como a geração excessiva de resíduos, a fim de atender às diretrizes de responsabilidade ambiental adotadas pelos órgãos competentes.</w:t>
      </w:r>
    </w:p>
    <w:p>
      <w:pPr>
        <w:pStyle w:val="Cabealho"/>
        <w:tabs>
          <w:tab w:val="left" w:pos="0" w:leader="none"/>
          <w:tab w:val="left" w:pos="288" w:leader="none"/>
          <w:tab w:val="left" w:pos="576" w:leader="none"/>
          <w:tab w:val="left" w:pos="1728" w:leader="none"/>
          <w:tab w:val="left" w:pos="2448" w:leader="none"/>
          <w:tab w:val="left" w:pos="3168" w:leader="none"/>
          <w:tab w:val="left" w:pos="3888" w:leader="none"/>
          <w:tab w:val="center" w:pos="4252" w:leader="none"/>
          <w:tab w:val="left" w:pos="4608" w:leader="none"/>
          <w:tab w:val="left" w:pos="5328" w:leader="none"/>
          <w:tab w:val="left" w:pos="6048" w:leader="none"/>
          <w:tab w:val="left" w:pos="6768" w:leader="none"/>
          <w:tab w:val="right" w:pos="8504" w:leader="none"/>
        </w:tabs>
        <w:spacing w:lineRule="auto" w:line="360" w:before="0" w:after="0"/>
        <w:rPr/>
      </w:pPr>
      <w:r>
        <w:rPr>
          <w:rFonts w:ascii="Times New Roman" w:hAnsi="Times New Roman"/>
          <w:sz w:val="24"/>
          <w:szCs w:val="24"/>
        </w:rPr>
        <w:t>20.2. A Contratada deverá promover capacitação em educação e gestão ambiental, para todos os seus funcionários terceirizados a serviço da CODEVASF.</w:t>
      </w:r>
    </w:p>
    <w:p>
      <w:pPr>
        <w:pStyle w:val="Cabealho"/>
        <w:tabs>
          <w:tab w:val="left" w:pos="0" w:leader="none"/>
          <w:tab w:val="left" w:pos="288" w:leader="none"/>
          <w:tab w:val="left" w:pos="576" w:leader="none"/>
          <w:tab w:val="left" w:pos="1728" w:leader="none"/>
          <w:tab w:val="left" w:pos="2448" w:leader="none"/>
          <w:tab w:val="left" w:pos="3168" w:leader="none"/>
          <w:tab w:val="left" w:pos="3888" w:leader="none"/>
          <w:tab w:val="center" w:pos="4252" w:leader="none"/>
          <w:tab w:val="left" w:pos="4608" w:leader="none"/>
          <w:tab w:val="left" w:pos="5328" w:leader="none"/>
          <w:tab w:val="left" w:pos="6048" w:leader="none"/>
          <w:tab w:val="left" w:pos="6768" w:leader="none"/>
          <w:tab w:val="right" w:pos="8504" w:leader="none"/>
        </w:tabs>
        <w:spacing w:lineRule="auto" w:line="360"/>
        <w:rPr/>
      </w:pPr>
      <w:r>
        <w:rPr>
          <w:rFonts w:ascii="Times New Roman" w:hAnsi="Times New Roman"/>
          <w:sz w:val="24"/>
          <w:szCs w:val="24"/>
        </w:rPr>
        <w:t>21. SEGURANÇA DO TRABALHO</w:t>
      </w:r>
    </w:p>
    <w:p>
      <w:pPr>
        <w:pStyle w:val="Cabealho"/>
        <w:tabs>
          <w:tab w:val="left" w:pos="0" w:leader="none"/>
          <w:tab w:val="left" w:pos="288" w:leader="none"/>
          <w:tab w:val="left" w:pos="576" w:leader="none"/>
          <w:tab w:val="left" w:pos="1728" w:leader="none"/>
          <w:tab w:val="left" w:pos="2448" w:leader="none"/>
          <w:tab w:val="left" w:pos="3168" w:leader="none"/>
          <w:tab w:val="left" w:pos="3888" w:leader="none"/>
          <w:tab w:val="center" w:pos="4252" w:leader="none"/>
          <w:tab w:val="left" w:pos="4608" w:leader="none"/>
          <w:tab w:val="left" w:pos="5328" w:leader="none"/>
          <w:tab w:val="left" w:pos="6048" w:leader="none"/>
          <w:tab w:val="left" w:pos="6768" w:leader="none"/>
          <w:tab w:val="right" w:pos="8504" w:leader="none"/>
        </w:tabs>
        <w:spacing w:lineRule="auto" w:line="360"/>
        <w:rPr/>
      </w:pPr>
      <w:r>
        <w:rPr>
          <w:rFonts w:ascii="Times New Roman" w:hAnsi="Times New Roman"/>
          <w:sz w:val="24"/>
          <w:szCs w:val="24"/>
        </w:rPr>
        <w:t>21.1. Promover medidas de proteção para a redução ou neutralização dos riscos ocupacionais aos seus empregados, bem como fazer, obrigatoriamente, os Equipamentos de Proteção Individual (EPI’s), conforme Norma Regulamentadora nº 06 do Ministério do Trabalho e Emprego – TEM, necessários, tais como: óculos, luvas, aventais, máscaras, calçados apropriados etc., fiscalizando e exigindo que seus empregados cumpram as normas e procedimentos destinados à preservação de sua integridade física, em cumprimento aos Decreto-Lei nº 5.452, de 1º de maio de 1943.</w:t>
      </w:r>
    </w:p>
    <w:p>
      <w:pPr>
        <w:pStyle w:val="Cabealho"/>
        <w:tabs>
          <w:tab w:val="left" w:pos="0" w:leader="none"/>
          <w:tab w:val="left" w:pos="288" w:leader="none"/>
          <w:tab w:val="left" w:pos="576" w:leader="none"/>
          <w:tab w:val="left" w:pos="1728" w:leader="none"/>
          <w:tab w:val="left" w:pos="2448" w:leader="none"/>
          <w:tab w:val="left" w:pos="3168" w:leader="none"/>
          <w:tab w:val="left" w:pos="3888" w:leader="none"/>
          <w:tab w:val="center" w:pos="4252" w:leader="none"/>
          <w:tab w:val="left" w:pos="4608" w:leader="none"/>
          <w:tab w:val="left" w:pos="5328" w:leader="none"/>
          <w:tab w:val="left" w:pos="6048" w:leader="none"/>
          <w:tab w:val="left" w:pos="6768" w:leader="none"/>
          <w:tab w:val="right" w:pos="8504" w:leader="none"/>
        </w:tabs>
        <w:spacing w:lineRule="auto" w:line="360"/>
        <w:rPr/>
      </w:pPr>
      <w:r>
        <w:rPr>
          <w:rFonts w:ascii="Times New Roman" w:hAnsi="Times New Roman"/>
          <w:sz w:val="24"/>
          <w:szCs w:val="24"/>
        </w:rPr>
        <w:t>21.2. O Contratado deverá realizar treinamentos com os empregados quanto à forma adequada de utilização dos equipamentos de acordo com as funções exercidas.</w:t>
      </w:r>
    </w:p>
    <w:p>
      <w:pPr>
        <w:pStyle w:val="Cabealho"/>
        <w:tabs>
          <w:tab w:val="left" w:pos="0" w:leader="none"/>
          <w:tab w:val="left" w:pos="288" w:leader="none"/>
          <w:tab w:val="left" w:pos="576" w:leader="none"/>
          <w:tab w:val="left" w:pos="1728" w:leader="none"/>
          <w:tab w:val="left" w:pos="2448" w:leader="none"/>
          <w:tab w:val="left" w:pos="3168" w:leader="none"/>
          <w:tab w:val="left" w:pos="3888" w:leader="none"/>
          <w:tab w:val="center" w:pos="4252" w:leader="none"/>
          <w:tab w:val="left" w:pos="4608" w:leader="none"/>
          <w:tab w:val="left" w:pos="5328" w:leader="none"/>
          <w:tab w:val="left" w:pos="6048" w:leader="none"/>
          <w:tab w:val="left" w:pos="6768" w:leader="none"/>
          <w:tab w:val="right" w:pos="8504" w:leader="none"/>
        </w:tabs>
        <w:spacing w:lineRule="auto" w:line="360"/>
        <w:rPr/>
      </w:pPr>
      <w:r>
        <w:rPr>
          <w:rFonts w:ascii="Times New Roman" w:hAnsi="Times New Roman"/>
          <w:sz w:val="24"/>
          <w:szCs w:val="24"/>
        </w:rPr>
        <w:t xml:space="preserve">22. MEDIDAS ACAUTELADORAS </w:t>
      </w:r>
    </w:p>
    <w:p>
      <w:pPr>
        <w:pStyle w:val="Cabealho"/>
        <w:tabs>
          <w:tab w:val="left" w:pos="0" w:leader="none"/>
          <w:tab w:val="left" w:pos="288" w:leader="none"/>
          <w:tab w:val="left" w:pos="576" w:leader="none"/>
          <w:tab w:val="left" w:pos="1728" w:leader="none"/>
          <w:tab w:val="left" w:pos="2448" w:leader="none"/>
          <w:tab w:val="left" w:pos="3168" w:leader="none"/>
          <w:tab w:val="left" w:pos="3888" w:leader="none"/>
          <w:tab w:val="center" w:pos="4252" w:leader="none"/>
          <w:tab w:val="left" w:pos="4608" w:leader="none"/>
          <w:tab w:val="left" w:pos="5328" w:leader="none"/>
          <w:tab w:val="left" w:pos="6048" w:leader="none"/>
          <w:tab w:val="left" w:pos="6768" w:leader="none"/>
          <w:tab w:val="right" w:pos="8504" w:leader="none"/>
        </w:tabs>
        <w:spacing w:lineRule="auto" w:line="360"/>
        <w:rPr/>
      </w:pPr>
      <w:r>
        <w:rPr>
          <w:rFonts w:ascii="Times New Roman" w:hAnsi="Times New Roman"/>
          <w:sz w:val="24"/>
          <w:szCs w:val="24"/>
        </w:rPr>
        <w:t xml:space="preserve">22.1. Consoante o artigo 45 da Lei nº 9.784, de 1999, a Administração Pública poderá, sem a prévia manifestação do interessado, motivadamente, adotar providências acauteladoras, inclusive retendo o pagamento, em caso de risco iminente, como forma de prevenir a ocorrência de dano de difícil ou impossível reparação. </w:t>
      </w:r>
    </w:p>
    <w:p>
      <w:pPr>
        <w:pStyle w:val="Cabealho"/>
        <w:tabs>
          <w:tab w:val="left" w:pos="0" w:leader="none"/>
          <w:tab w:val="left" w:pos="288" w:leader="none"/>
          <w:tab w:val="left" w:pos="576" w:leader="none"/>
          <w:tab w:val="left" w:pos="1728" w:leader="none"/>
          <w:tab w:val="left" w:pos="2448" w:leader="none"/>
          <w:tab w:val="left" w:pos="3168" w:leader="none"/>
          <w:tab w:val="left" w:pos="3888" w:leader="none"/>
          <w:tab w:val="center" w:pos="4252" w:leader="none"/>
          <w:tab w:val="left" w:pos="4608" w:leader="none"/>
          <w:tab w:val="left" w:pos="5328" w:leader="none"/>
          <w:tab w:val="left" w:pos="6048" w:leader="none"/>
          <w:tab w:val="left" w:pos="6768" w:leader="none"/>
          <w:tab w:val="right" w:pos="8504" w:leader="none"/>
        </w:tabs>
        <w:spacing w:lineRule="auto" w:line="360"/>
        <w:rPr/>
      </w:pPr>
      <w:r>
        <w:rPr>
          <w:rFonts w:ascii="Times New Roman" w:hAnsi="Times New Roman"/>
          <w:sz w:val="24"/>
          <w:szCs w:val="24"/>
        </w:rPr>
        <w:t>23. ANEXO</w:t>
      </w:r>
    </w:p>
    <w:p>
      <w:pPr>
        <w:pStyle w:val="Normal"/>
        <w:tabs>
          <w:tab w:val="left" w:pos="0" w:leader="none"/>
          <w:tab w:val="left" w:pos="288" w:leader="none"/>
          <w:tab w:val="left" w:pos="576" w:leader="none"/>
          <w:tab w:val="left" w:pos="1728" w:leader="none"/>
          <w:tab w:val="left" w:pos="2448" w:leader="none"/>
          <w:tab w:val="left" w:pos="3168" w:leader="none"/>
          <w:tab w:val="left" w:pos="3888" w:leader="none"/>
          <w:tab w:val="left" w:pos="4608" w:leader="none"/>
          <w:tab w:val="left" w:pos="5328" w:leader="none"/>
          <w:tab w:val="left" w:pos="6048" w:leader="none"/>
          <w:tab w:val="left" w:pos="6768" w:leader="none"/>
        </w:tabs>
        <w:rPr/>
      </w:pPr>
      <w:r>
        <w:rPr>
          <w:rFonts w:ascii="Times New Roman" w:hAnsi="Times New Roman"/>
          <w:sz w:val="24"/>
          <w:szCs w:val="24"/>
        </w:rPr>
        <w:t>Anexo I: Planilha de Custos e Formação de Preços</w:t>
      </w:r>
      <w:r>
        <w:rPr>
          <w:rFonts w:cs="Arial" w:ascii="Times New Roman" w:hAnsi="Times New Roman"/>
          <w:sz w:val="24"/>
          <w:szCs w:val="24"/>
        </w:rPr>
        <w:t>.</w:t>
      </w:r>
    </w:p>
    <w:p>
      <w:pPr>
        <w:pStyle w:val="Normal"/>
        <w:tabs>
          <w:tab w:val="left" w:pos="0" w:leader="none"/>
        </w:tabs>
        <w:jc w:val="left"/>
        <w:rPr>
          <w:rFonts w:ascii="Times New Roman" w:hAnsi="Times New Roman"/>
          <w:sz w:val="24"/>
          <w:szCs w:val="24"/>
        </w:rPr>
      </w:pPr>
      <w:r>
        <w:rPr>
          <w:rFonts w:ascii="Times New Roman" w:hAnsi="Times New Roman"/>
          <w:sz w:val="24"/>
          <w:szCs w:val="24"/>
        </w:rPr>
      </w:r>
    </w:p>
    <w:p>
      <w:pPr>
        <w:pStyle w:val="Normal"/>
        <w:tabs>
          <w:tab w:val="left" w:pos="0" w:leader="none"/>
        </w:tabs>
        <w:jc w:val="left"/>
        <w:rPr>
          <w:rFonts w:ascii="Times New Roman" w:hAnsi="Times New Roman"/>
          <w:sz w:val="24"/>
          <w:szCs w:val="24"/>
        </w:rPr>
      </w:pPr>
      <w:r>
        <w:rPr>
          <w:rFonts w:ascii="Times New Roman" w:hAnsi="Times New Roman"/>
          <w:sz w:val="24"/>
          <w:szCs w:val="24"/>
        </w:rPr>
      </w:r>
    </w:p>
    <w:p>
      <w:pPr>
        <w:pStyle w:val="Normal"/>
        <w:tabs>
          <w:tab w:val="left" w:pos="0" w:leader="none"/>
        </w:tabs>
        <w:jc w:val="left"/>
        <w:rPr>
          <w:rFonts w:ascii="Times New Roman" w:hAnsi="Times New Roman"/>
          <w:sz w:val="24"/>
          <w:szCs w:val="24"/>
        </w:rPr>
      </w:pPr>
      <w:r>
        <w:rPr>
          <w:rFonts w:ascii="Times New Roman" w:hAnsi="Times New Roman"/>
          <w:sz w:val="24"/>
          <w:szCs w:val="24"/>
        </w:rPr>
      </w:r>
    </w:p>
    <w:p>
      <w:pPr>
        <w:pStyle w:val="Normal"/>
        <w:tabs>
          <w:tab w:val="left" w:pos="0" w:leader="none"/>
        </w:tabs>
        <w:jc w:val="left"/>
        <w:rPr>
          <w:rFonts w:ascii="Times New Roman" w:hAnsi="Times New Roman"/>
          <w:sz w:val="24"/>
          <w:szCs w:val="24"/>
        </w:rPr>
      </w:pPr>
      <w:r>
        <w:rPr>
          <w:rFonts w:ascii="Times New Roman" w:hAnsi="Times New Roman"/>
          <w:sz w:val="24"/>
          <w:szCs w:val="24"/>
        </w:rPr>
      </w:r>
    </w:p>
    <w:p>
      <w:pPr>
        <w:pStyle w:val="Normal"/>
        <w:tabs>
          <w:tab w:val="left" w:pos="0" w:leader="none"/>
        </w:tabs>
        <w:jc w:val="left"/>
        <w:rPr>
          <w:rFonts w:ascii="Times New Roman" w:hAnsi="Times New Roman"/>
          <w:sz w:val="24"/>
          <w:szCs w:val="24"/>
        </w:rPr>
      </w:pPr>
      <w:r>
        <w:rPr>
          <w:rFonts w:ascii="Times New Roman" w:hAnsi="Times New Roman"/>
          <w:sz w:val="24"/>
          <w:szCs w:val="24"/>
        </w:rPr>
      </w:r>
    </w:p>
    <w:p>
      <w:pPr>
        <w:pStyle w:val="Normal"/>
        <w:tabs>
          <w:tab w:val="left" w:pos="0" w:leader="none"/>
        </w:tabs>
        <w:jc w:val="left"/>
        <w:rPr>
          <w:rFonts w:ascii="Times New Roman" w:hAnsi="Times New Roman"/>
          <w:sz w:val="24"/>
          <w:szCs w:val="24"/>
        </w:rPr>
      </w:pPr>
      <w:r>
        <w:rPr>
          <w:rFonts w:ascii="Times New Roman" w:hAnsi="Times New Roman"/>
          <w:sz w:val="24"/>
          <w:szCs w:val="24"/>
        </w:rPr>
      </w:r>
    </w:p>
    <w:p>
      <w:pPr>
        <w:pStyle w:val="Normal"/>
        <w:tabs>
          <w:tab w:val="left" w:pos="0" w:leader="none"/>
        </w:tabs>
        <w:jc w:val="left"/>
        <w:rPr>
          <w:rFonts w:ascii="Times New Roman" w:hAnsi="Times New Roman"/>
          <w:sz w:val="24"/>
          <w:szCs w:val="24"/>
        </w:rPr>
      </w:pPr>
      <w:r>
        <w:rPr>
          <w:rFonts w:ascii="Times New Roman" w:hAnsi="Times New Roman"/>
          <w:sz w:val="24"/>
          <w:szCs w:val="24"/>
        </w:rPr>
      </w:r>
    </w:p>
    <w:p>
      <w:pPr>
        <w:pStyle w:val="Normal"/>
        <w:tabs>
          <w:tab w:val="left" w:pos="0" w:leader="none"/>
        </w:tabs>
        <w:jc w:val="left"/>
        <w:rPr>
          <w:rFonts w:ascii="Times New Roman" w:hAnsi="Times New Roman"/>
          <w:sz w:val="24"/>
          <w:szCs w:val="24"/>
        </w:rPr>
      </w:pPr>
      <w:r>
        <w:rPr>
          <w:rFonts w:ascii="Times New Roman" w:hAnsi="Times New Roman"/>
          <w:sz w:val="24"/>
          <w:szCs w:val="24"/>
        </w:rPr>
      </w:r>
    </w:p>
    <w:p>
      <w:pPr>
        <w:pStyle w:val="Normal"/>
        <w:tabs>
          <w:tab w:val="left" w:pos="0" w:leader="none"/>
        </w:tabs>
        <w:jc w:val="left"/>
        <w:rPr>
          <w:rFonts w:ascii="Times New Roman" w:hAnsi="Times New Roman"/>
          <w:sz w:val="24"/>
          <w:szCs w:val="24"/>
        </w:rPr>
      </w:pPr>
      <w:r>
        <w:rPr>
          <w:rFonts w:ascii="Times New Roman" w:hAnsi="Times New Roman"/>
          <w:sz w:val="24"/>
          <w:szCs w:val="24"/>
        </w:rPr>
      </w:r>
    </w:p>
    <w:p>
      <w:pPr>
        <w:pStyle w:val="Normal"/>
        <w:tabs>
          <w:tab w:val="left" w:pos="0" w:leader="none"/>
        </w:tabs>
        <w:jc w:val="left"/>
        <w:rPr>
          <w:rFonts w:ascii="Times New Roman" w:hAnsi="Times New Roman"/>
          <w:sz w:val="24"/>
          <w:szCs w:val="24"/>
        </w:rPr>
      </w:pPr>
      <w:r>
        <w:rPr>
          <w:rFonts w:ascii="Times New Roman" w:hAnsi="Times New Roman"/>
          <w:sz w:val="24"/>
          <w:szCs w:val="24"/>
        </w:rPr>
      </w:r>
    </w:p>
    <w:p>
      <w:pPr>
        <w:pStyle w:val="Normal"/>
        <w:tabs>
          <w:tab w:val="left" w:pos="0" w:leader="none"/>
        </w:tabs>
        <w:jc w:val="left"/>
        <w:rPr>
          <w:rFonts w:ascii="Times New Roman" w:hAnsi="Times New Roman"/>
          <w:sz w:val="24"/>
          <w:szCs w:val="24"/>
        </w:rPr>
      </w:pPr>
      <w:r>
        <w:rPr>
          <w:rFonts w:ascii="Times New Roman" w:hAnsi="Times New Roman"/>
          <w:sz w:val="24"/>
          <w:szCs w:val="24"/>
        </w:rPr>
      </w:r>
    </w:p>
    <w:p>
      <w:pPr>
        <w:pStyle w:val="Normal"/>
        <w:tabs>
          <w:tab w:val="left" w:pos="0" w:leader="none"/>
        </w:tabs>
        <w:jc w:val="left"/>
        <w:rPr>
          <w:rFonts w:ascii="Times New Roman" w:hAnsi="Times New Roman"/>
          <w:sz w:val="24"/>
          <w:szCs w:val="24"/>
        </w:rPr>
      </w:pPr>
      <w:r>
        <w:rPr>
          <w:rFonts w:ascii="Times New Roman" w:hAnsi="Times New Roman"/>
          <w:sz w:val="24"/>
          <w:szCs w:val="24"/>
        </w:rPr>
      </w:r>
    </w:p>
    <w:p>
      <w:pPr>
        <w:pStyle w:val="Normal"/>
        <w:tabs>
          <w:tab w:val="left" w:pos="0" w:leader="none"/>
        </w:tabs>
        <w:jc w:val="left"/>
        <w:rPr>
          <w:rFonts w:ascii="Times New Roman" w:hAnsi="Times New Roman"/>
          <w:sz w:val="24"/>
          <w:szCs w:val="24"/>
        </w:rPr>
      </w:pPr>
      <w:r>
        <w:rPr>
          <w:rFonts w:ascii="Times New Roman" w:hAnsi="Times New Roman"/>
          <w:sz w:val="24"/>
          <w:szCs w:val="24"/>
        </w:rPr>
      </w:r>
    </w:p>
    <w:p>
      <w:pPr>
        <w:pStyle w:val="Normal"/>
        <w:tabs>
          <w:tab w:val="left" w:pos="0" w:leader="none"/>
        </w:tabs>
        <w:jc w:val="left"/>
        <w:rPr>
          <w:rFonts w:ascii="Times New Roman" w:hAnsi="Times New Roman"/>
          <w:sz w:val="24"/>
          <w:szCs w:val="24"/>
        </w:rPr>
      </w:pPr>
      <w:r>
        <w:rPr>
          <w:rFonts w:ascii="Times New Roman" w:hAnsi="Times New Roman"/>
          <w:sz w:val="24"/>
          <w:szCs w:val="24"/>
        </w:rPr>
      </w:r>
    </w:p>
    <w:p>
      <w:pPr>
        <w:pStyle w:val="Normal"/>
        <w:tabs>
          <w:tab w:val="left" w:pos="0" w:leader="none"/>
        </w:tabs>
        <w:jc w:val="left"/>
        <w:rPr>
          <w:rFonts w:ascii="Times New Roman" w:hAnsi="Times New Roman"/>
          <w:sz w:val="24"/>
          <w:szCs w:val="24"/>
        </w:rPr>
      </w:pPr>
      <w:r>
        <w:rPr>
          <w:rFonts w:ascii="Times New Roman" w:hAnsi="Times New Roman"/>
          <w:sz w:val="24"/>
          <w:szCs w:val="24"/>
        </w:rPr>
      </w:r>
    </w:p>
    <w:p>
      <w:pPr>
        <w:pStyle w:val="Normal"/>
        <w:tabs>
          <w:tab w:val="left" w:pos="0" w:leader="none"/>
        </w:tabs>
        <w:jc w:val="left"/>
        <w:rPr>
          <w:rFonts w:ascii="Times New Roman" w:hAnsi="Times New Roman"/>
          <w:sz w:val="24"/>
          <w:szCs w:val="24"/>
        </w:rPr>
      </w:pPr>
      <w:r>
        <w:rPr>
          <w:rFonts w:ascii="Times New Roman" w:hAnsi="Times New Roman"/>
          <w:sz w:val="24"/>
          <w:szCs w:val="24"/>
        </w:rPr>
      </w:r>
    </w:p>
    <w:p>
      <w:pPr>
        <w:pStyle w:val="Normal"/>
        <w:tabs>
          <w:tab w:val="left" w:pos="0" w:leader="none"/>
        </w:tabs>
        <w:jc w:val="left"/>
        <w:rPr>
          <w:rFonts w:ascii="Times New Roman" w:hAnsi="Times New Roman"/>
          <w:sz w:val="24"/>
          <w:szCs w:val="24"/>
        </w:rPr>
      </w:pPr>
      <w:r>
        <w:rPr>
          <w:rFonts w:ascii="Times New Roman" w:hAnsi="Times New Roman"/>
          <w:sz w:val="24"/>
          <w:szCs w:val="24"/>
        </w:rPr>
      </w:r>
    </w:p>
    <w:p>
      <w:pPr>
        <w:pStyle w:val="Normal"/>
        <w:tabs>
          <w:tab w:val="left" w:pos="0" w:leader="none"/>
        </w:tabs>
        <w:jc w:val="left"/>
        <w:rPr>
          <w:rFonts w:ascii="Times New Roman" w:hAnsi="Times New Roman"/>
          <w:sz w:val="24"/>
          <w:szCs w:val="24"/>
        </w:rPr>
      </w:pPr>
      <w:r>
        <w:rPr>
          <w:rFonts w:ascii="Times New Roman" w:hAnsi="Times New Roman"/>
          <w:sz w:val="24"/>
          <w:szCs w:val="24"/>
        </w:rPr>
      </w:r>
    </w:p>
    <w:p>
      <w:pPr>
        <w:pStyle w:val="Normal"/>
        <w:tabs>
          <w:tab w:val="left" w:pos="0" w:leader="none"/>
        </w:tabs>
        <w:jc w:val="left"/>
        <w:rPr>
          <w:rFonts w:ascii="Times New Roman" w:hAnsi="Times New Roman"/>
          <w:sz w:val="24"/>
          <w:szCs w:val="24"/>
        </w:rPr>
      </w:pPr>
      <w:r>
        <w:rPr>
          <w:rFonts w:ascii="Times New Roman" w:hAnsi="Times New Roman"/>
          <w:sz w:val="24"/>
          <w:szCs w:val="24"/>
        </w:rPr>
      </w:r>
    </w:p>
    <w:p>
      <w:pPr>
        <w:pStyle w:val="Normal"/>
        <w:tabs>
          <w:tab w:val="left" w:pos="0" w:leader="none"/>
        </w:tabs>
        <w:jc w:val="center"/>
        <w:rPr>
          <w:rFonts w:ascii="Times New Roman" w:hAnsi="Times New Roman"/>
          <w:b/>
          <w:b/>
          <w:sz w:val="24"/>
          <w:szCs w:val="24"/>
        </w:rPr>
      </w:pPr>
      <w:r>
        <w:rPr>
          <w:rFonts w:ascii="Times New Roman" w:hAnsi="Times New Roman"/>
          <w:b/>
          <w:sz w:val="24"/>
          <w:szCs w:val="24"/>
        </w:rPr>
      </w:r>
    </w:p>
    <w:p>
      <w:pPr>
        <w:pStyle w:val="Normal"/>
        <w:tabs>
          <w:tab w:val="left" w:pos="0" w:leader="none"/>
        </w:tabs>
        <w:jc w:val="center"/>
        <w:rPr>
          <w:rFonts w:ascii="Times New Roman" w:hAnsi="Times New Roman"/>
          <w:b/>
          <w:b/>
          <w:sz w:val="24"/>
          <w:szCs w:val="24"/>
        </w:rPr>
      </w:pPr>
      <w:r>
        <w:rPr>
          <w:rFonts w:ascii="Times New Roman" w:hAnsi="Times New Roman"/>
          <w:b/>
          <w:sz w:val="24"/>
          <w:szCs w:val="24"/>
        </w:rPr>
      </w:r>
    </w:p>
    <w:p>
      <w:pPr>
        <w:pStyle w:val="Normal"/>
        <w:tabs>
          <w:tab w:val="left" w:pos="0" w:leader="none"/>
        </w:tabs>
        <w:jc w:val="center"/>
        <w:rPr>
          <w:b/>
          <w:b/>
          <w:sz w:val="40"/>
          <w:szCs w:val="40"/>
        </w:rPr>
      </w:pPr>
      <w:r>
        <w:rPr>
          <w:rFonts w:ascii="Times New Roman" w:hAnsi="Times New Roman"/>
          <w:b/>
          <w:sz w:val="24"/>
          <w:szCs w:val="24"/>
        </w:rPr>
        <w:t>ANEXO I</w:t>
      </w:r>
    </w:p>
    <w:p>
      <w:pPr>
        <w:pStyle w:val="Normal"/>
        <w:tabs>
          <w:tab w:val="left" w:pos="0" w:leader="none"/>
        </w:tabs>
        <w:jc w:val="center"/>
        <w:rPr>
          <w:rFonts w:ascii="Times New Roman" w:hAnsi="Times New Roman"/>
          <w:b/>
          <w:b/>
          <w:sz w:val="24"/>
          <w:szCs w:val="24"/>
        </w:rPr>
      </w:pPr>
      <w:r>
        <w:rPr>
          <w:rFonts w:ascii="Times New Roman" w:hAnsi="Times New Roman"/>
          <w:b/>
          <w:sz w:val="24"/>
          <w:szCs w:val="24"/>
        </w:rPr>
      </w:r>
    </w:p>
    <w:p>
      <w:pPr>
        <w:pStyle w:val="Normal"/>
        <w:tabs>
          <w:tab w:val="left" w:pos="0" w:leader="none"/>
        </w:tabs>
        <w:jc w:val="center"/>
        <w:rPr/>
      </w:pPr>
      <w:r>
        <w:rPr>
          <w:rFonts w:ascii="Times New Roman" w:hAnsi="Times New Roman"/>
          <w:b/>
          <w:sz w:val="24"/>
          <w:szCs w:val="24"/>
        </w:rPr>
        <w:t>Planilhas de Custo e Formação de Preços</w:t>
      </w:r>
    </w:p>
    <w:p>
      <w:pPr>
        <w:pStyle w:val="Normal"/>
        <w:tabs>
          <w:tab w:val="left" w:pos="0" w:leader="none"/>
        </w:tabs>
        <w:jc w:val="center"/>
        <w:rPr>
          <w:rFonts w:ascii="Times New Roman" w:hAnsi="Times New Roman"/>
          <w:b/>
          <w:b/>
          <w:sz w:val="24"/>
          <w:szCs w:val="24"/>
        </w:rPr>
      </w:pPr>
      <w:r>
        <w:rPr>
          <w:rFonts w:ascii="Times New Roman" w:hAnsi="Times New Roman"/>
          <w:b/>
          <w:sz w:val="24"/>
          <w:szCs w:val="24"/>
        </w:rPr>
      </w:r>
    </w:p>
    <w:p>
      <w:pPr>
        <w:pStyle w:val="Normal"/>
        <w:tabs>
          <w:tab w:val="left" w:pos="0" w:leader="none"/>
        </w:tabs>
        <w:jc w:val="center"/>
        <w:rPr>
          <w:rFonts w:ascii="Times New Roman" w:hAnsi="Times New Roman"/>
          <w:b/>
          <w:b/>
          <w:sz w:val="24"/>
          <w:szCs w:val="24"/>
        </w:rPr>
      </w:pPr>
      <w:r>
        <w:rPr>
          <w:rFonts w:ascii="Times New Roman" w:hAnsi="Times New Roman"/>
          <w:b/>
          <w:sz w:val="24"/>
          <w:szCs w:val="24"/>
        </w:rPr>
      </w:r>
    </w:p>
    <w:p>
      <w:pPr>
        <w:pStyle w:val="Normal"/>
        <w:tabs>
          <w:tab w:val="left" w:pos="0" w:leader="none"/>
        </w:tabs>
        <w:jc w:val="center"/>
        <w:rPr>
          <w:rFonts w:ascii="Times New Roman" w:hAnsi="Times New Roman"/>
          <w:b/>
          <w:b/>
          <w:sz w:val="24"/>
          <w:szCs w:val="24"/>
        </w:rPr>
      </w:pPr>
      <w:r>
        <w:rPr>
          <w:rFonts w:ascii="Times New Roman" w:hAnsi="Times New Roman"/>
          <w:b/>
          <w:sz w:val="24"/>
          <w:szCs w:val="24"/>
        </w:rPr>
      </w:r>
    </w:p>
    <w:p>
      <w:pPr>
        <w:pStyle w:val="Normal"/>
        <w:tabs>
          <w:tab w:val="left" w:pos="0" w:leader="none"/>
        </w:tabs>
        <w:jc w:val="center"/>
        <w:rPr>
          <w:rFonts w:ascii="Times New Roman" w:hAnsi="Times New Roman"/>
          <w:b/>
          <w:b/>
          <w:sz w:val="24"/>
          <w:szCs w:val="24"/>
        </w:rPr>
      </w:pPr>
      <w:r>
        <w:rPr>
          <w:rFonts w:ascii="Times New Roman" w:hAnsi="Times New Roman"/>
          <w:b/>
          <w:sz w:val="24"/>
          <w:szCs w:val="24"/>
        </w:rPr>
      </w:r>
    </w:p>
    <w:p>
      <w:pPr>
        <w:pStyle w:val="Normal"/>
        <w:tabs>
          <w:tab w:val="left" w:pos="0" w:leader="none"/>
        </w:tabs>
        <w:jc w:val="center"/>
        <w:rPr>
          <w:rFonts w:ascii="Times New Roman" w:hAnsi="Times New Roman"/>
          <w:b/>
          <w:b/>
          <w:sz w:val="24"/>
          <w:szCs w:val="24"/>
        </w:rPr>
      </w:pPr>
      <w:r>
        <w:rPr>
          <w:rFonts w:ascii="Times New Roman" w:hAnsi="Times New Roman"/>
          <w:b/>
          <w:sz w:val="24"/>
          <w:szCs w:val="24"/>
        </w:rPr>
      </w:r>
    </w:p>
    <w:p>
      <w:pPr>
        <w:pStyle w:val="Normal"/>
        <w:tabs>
          <w:tab w:val="left" w:pos="0" w:leader="none"/>
        </w:tabs>
        <w:jc w:val="center"/>
        <w:rPr>
          <w:rFonts w:ascii="Times New Roman" w:hAnsi="Times New Roman"/>
          <w:b/>
          <w:b/>
          <w:sz w:val="24"/>
          <w:szCs w:val="24"/>
        </w:rPr>
      </w:pPr>
      <w:r>
        <w:rPr>
          <w:rFonts w:ascii="Times New Roman" w:hAnsi="Times New Roman"/>
          <w:b/>
          <w:sz w:val="24"/>
          <w:szCs w:val="24"/>
        </w:rPr>
      </w:r>
    </w:p>
    <w:p>
      <w:pPr>
        <w:pStyle w:val="Normal"/>
        <w:tabs>
          <w:tab w:val="left" w:pos="0" w:leader="none"/>
        </w:tabs>
        <w:jc w:val="center"/>
        <w:rPr/>
      </w:pPr>
      <w:r>
        <w:rPr/>
      </w:r>
    </w:p>
    <w:sectPr>
      <w:headerReference w:type="default" r:id="rId2"/>
      <w:footerReference w:type="default" r:id="rId3"/>
      <w:type w:val="nextPage"/>
      <w:pgSz w:w="11906" w:h="16838"/>
      <w:pgMar w:left="1843" w:right="708" w:header="851" w:top="2269" w:footer="907" w:bottom="964" w:gutter="0"/>
      <w:pgNumType w:start="1" w:fmt="decimal"/>
      <w:formProt w:val="false"/>
      <w:textDirection w:val="lrTb"/>
      <w:docGrid w:type="default" w:linePitch="10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Arial">
    <w:charset w:val="00"/>
    <w:family w:val="roman"/>
    <w:pitch w:val="variable"/>
  </w:font>
  <w:font w:name="Cambria">
    <w:charset w:val="00"/>
    <w:family w:val="roman"/>
    <w:pitch w:val="variable"/>
  </w:font>
  <w:font w:name="Ecofont_Spranq_eco_Sans">
    <w:charset w:val="00"/>
    <w:family w:val="roman"/>
    <w:pitch w:val="variable"/>
  </w:font>
  <w:font w:name="Segoe UI">
    <w:charset w:val="00"/>
    <w:family w:val="roman"/>
    <w:pitch w:val="variable"/>
  </w:font>
  <w:font w:name="OpenSymbol">
    <w:altName w:val="Arial Unicode MS"/>
    <w:charset w:val="00"/>
    <w:family w:val="roman"/>
    <w:pitch w:val="variable"/>
  </w:font>
  <w:font w:name="Wingdings 2">
    <w:charset w:val="00"/>
    <w:family w:val="roman"/>
    <w:pitch w:val="variable"/>
  </w:font>
  <w:font w:name="Courier New">
    <w:charset w:val="00"/>
    <w:family w:val="roman"/>
    <w:pitch w:val="variable"/>
  </w:font>
  <w:font w:name="Wingdings">
    <w:charset w:val="00"/>
    <w:family w:val="roman"/>
    <w:pitch w:val="variable"/>
  </w:font>
  <w:font w:name="Symbol">
    <w:charset w:val="00"/>
    <w:family w:val="roman"/>
    <w:pitch w:val="variable"/>
  </w:font>
  <w:font w:name="Liberation Sans">
    <w:altName w:val="Arial"/>
    <w:charset w:val="00"/>
    <w:family w:val="roman"/>
    <w:pitch w:val="variable"/>
  </w:font>
  <w:font w:name="Arial Unicode MS">
    <w:charset w:val="00"/>
    <w:family w:val="roman"/>
    <w:pitch w:val="variable"/>
  </w:font>
  <w:font w:name="Calibri-Bold">
    <w:charset w:val="00"/>
    <w:family w:val="roman"/>
    <w:pitch w:val="variable"/>
  </w:font>
  <w:font w:name="Wingdings">
    <w:charset w:val="02"/>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Rodap"/>
      <w:jc w:val="right"/>
      <w:rPr/>
    </w:pPr>
    <w:r>
      <w:rPr/>
    </w:r>
  </w:p>
  <w:p>
    <w:pPr>
      <w:pStyle w:val="Rodap"/>
      <w:jc w:val="right"/>
      <w:rPr/>
    </w:pPr>
    <w:r>
      <w:rPr/>
    </w:r>
  </w:p>
  <w:p>
    <w:pPr>
      <w:pStyle w:val="Rodap"/>
      <w:jc w:val="right"/>
      <w:rPr/>
    </w:pPr>
    <w:r>
      <w:rPr/>
      <w:fldChar w:fldCharType="begin"/>
    </w:r>
    <w:r>
      <w:rPr/>
      <w:instrText> PAGE </w:instrText>
    </w:r>
    <w:r>
      <w:rPr/>
      <w:fldChar w:fldCharType="separate"/>
    </w:r>
    <w:r>
      <w:rPr/>
      <w:t>39</w:t>
    </w:r>
    <w:r>
      <w:rPr/>
      <w:fldChar w:fldCharType="end"/>
    </w:r>
  </w:p>
  <w:p>
    <w:pPr>
      <w:pStyle w:val="Normal"/>
      <w:jc w:val="left"/>
      <w:rPr>
        <w:sz w:val="16"/>
        <w:szCs w:val="16"/>
      </w:rPr>
    </w:pPr>
    <w:r>
      <w:rPr>
        <w:sz w:val="16"/>
        <w:szCs w:val="16"/>
      </w:rPr>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Corpodetexto"/>
      <w:rPr/>
    </w:pPr>
    <w:r>
      <mc:AlternateContent>
        <mc:Choice Requires="wps">
          <w:drawing>
            <wp:anchor behindDoc="1" distT="0" distB="0" distL="114300" distR="114300" simplePos="0" locked="0" layoutInCell="1" allowOverlap="1" relativeHeight="40">
              <wp:simplePos x="0" y="0"/>
              <wp:positionH relativeFrom="column">
                <wp:posOffset>1595120</wp:posOffset>
              </wp:positionH>
              <wp:positionV relativeFrom="paragraph">
                <wp:posOffset>-179705</wp:posOffset>
              </wp:positionV>
              <wp:extent cx="4325620" cy="970915"/>
              <wp:effectExtent l="0" t="0" r="0" b="5715"/>
              <wp:wrapTopAndBottom/>
              <wp:docPr id="1" name="Caixa de texto 1"/>
              <a:graphic xmlns:a="http://schemas.openxmlformats.org/drawingml/2006/main">
                <a:graphicData uri="http://schemas.microsoft.com/office/word/2010/wordprocessingShape">
                  <wps:wsp>
                    <wps:cNvSpPr/>
                    <wps:spPr>
                      <a:xfrm>
                        <a:off x="0" y="0"/>
                        <a:ext cx="4325040" cy="970200"/>
                      </a:xfrm>
                      <a:prstGeom prst="rect">
                        <a:avLst/>
                      </a:prstGeom>
                      <a:noFill/>
                      <a:ln>
                        <a:noFill/>
                      </a:ln>
                    </wps:spPr>
                    <wps:style>
                      <a:lnRef idx="0"/>
                      <a:fillRef idx="0"/>
                      <a:effectRef idx="0"/>
                      <a:fontRef idx="minor"/>
                    </wps:style>
                    <wps:txbx>
                      <w:txbxContent>
                        <w:p>
                          <w:pPr>
                            <w:pStyle w:val="Contedodoquadro"/>
                            <w:rPr>
                              <w:b w:val="false"/>
                              <w:b w:val="false"/>
                              <w:bCs w:val="false"/>
                              <w:color w:val="00000A"/>
                            </w:rPr>
                          </w:pPr>
                          <w:r>
                            <w:rPr>
                              <w:b w:val="false"/>
                              <w:bCs w:val="false"/>
                              <w:color w:val="00000A"/>
                              <w:spacing w:val="6"/>
                              <w:sz w:val="16"/>
                              <w:szCs w:val="16"/>
                            </w:rPr>
                            <w:t xml:space="preserve">Ministério do Desenvolvimento Regional - MDR              </w:t>
                          </w:r>
                        </w:p>
                        <w:p>
                          <w:pPr>
                            <w:pStyle w:val="Contedodoquadro"/>
                            <w:rPr>
                              <w:color w:val="00000A"/>
                            </w:rPr>
                          </w:pPr>
                          <w:r>
                            <w:rPr>
                              <w:color w:val="00000A"/>
                              <w:spacing w:val="6"/>
                              <w:sz w:val="16"/>
                              <w:szCs w:val="16"/>
                            </w:rPr>
                            <w:t>Companhia de Desenvolvimento dos Vales do São Francisco e do Parnaíba</w:t>
                          </w:r>
                        </w:p>
                        <w:p>
                          <w:pPr>
                            <w:pStyle w:val="Contedodoquadro"/>
                            <w:rPr>
                              <w:color w:val="00000A"/>
                            </w:rPr>
                          </w:pPr>
                          <w:r>
                            <w:rPr>
                              <w:b w:val="false"/>
                              <w:bCs w:val="false"/>
                              <w:color w:val="00000A"/>
                              <w:sz w:val="16"/>
                              <w:szCs w:val="16"/>
                            </w:rPr>
                            <w:t xml:space="preserve">7ªSuperintendência Regional – 7ªGRA/USA   </w:t>
                          </w:r>
                          <w:r>
                            <w:rPr>
                              <w:b/>
                              <w:bCs/>
                              <w:color w:val="00000A"/>
                              <w:sz w:val="16"/>
                              <w:szCs w:val="16"/>
                            </w:rPr>
                            <w:t xml:space="preserve">                          </w:t>
                          </w:r>
                        </w:p>
                        <w:p>
                          <w:pPr>
                            <w:pStyle w:val="Contedodoquadro"/>
                            <w:spacing w:lineRule="auto" w:line="276"/>
                            <w:jc w:val="right"/>
                            <w:rPr>
                              <w:b w:val="false"/>
                              <w:b w:val="false"/>
                              <w:bCs w:val="false"/>
                              <w:color w:val="00000A"/>
                            </w:rPr>
                          </w:pPr>
                          <w:r>
                            <w:rPr>
                              <w:b w:val="false"/>
                              <w:bCs w:val="false"/>
                              <w:color w:val="00000A"/>
                              <w:sz w:val="16"/>
                              <w:szCs w:val="16"/>
                            </w:rPr>
                            <w:t>fl:______________________</w:t>
                          </w:r>
                        </w:p>
                        <w:p>
                          <w:pPr>
                            <w:pStyle w:val="Contedodoquadro"/>
                            <w:spacing w:lineRule="auto" w:line="276"/>
                            <w:jc w:val="right"/>
                            <w:rPr/>
                          </w:pPr>
                          <w:r>
                            <w:rPr>
                              <w:b w:val="false"/>
                              <w:bCs w:val="false"/>
                              <w:color w:val="00000A"/>
                              <w:sz w:val="16"/>
                              <w:szCs w:val="16"/>
                            </w:rPr>
                            <w:t>Proc: 59570. 000541/2019-34</w:t>
                          </w:r>
                        </w:p>
                        <w:p>
                          <w:pPr>
                            <w:pStyle w:val="Contedodoquadro"/>
                            <w:spacing w:lineRule="auto" w:line="276"/>
                            <w:jc w:val="right"/>
                            <w:rPr>
                              <w:b w:val="false"/>
                              <w:b w:val="false"/>
                              <w:bCs w:val="false"/>
                              <w:color w:val="00000A"/>
                            </w:rPr>
                          </w:pPr>
                          <w:r>
                            <w:rPr>
                              <w:b w:val="false"/>
                              <w:bCs w:val="false"/>
                              <w:color w:val="00000A"/>
                              <w:sz w:val="16"/>
                              <w:szCs w:val="16"/>
                            </w:rPr>
                            <w:t>_______________________</w:t>
                          </w:r>
                        </w:p>
                      </w:txbxContent>
                    </wps:txbx>
                    <wps:bodyPr>
                      <a:noAutofit/>
                    </wps:bodyPr>
                  </wps:wsp>
                </a:graphicData>
              </a:graphic>
            </wp:anchor>
          </w:drawing>
        </mc:Choice>
        <mc:Fallback>
          <w:pict>
            <v:rect id="shape_0" ID="Caixa de texto 1" stroked="f" style="position:absolute;margin-left:125.6pt;margin-top:-14.15pt;width:340.5pt;height:76.35pt">
              <w10:wrap type="square"/>
              <v:fill o:detectmouseclick="t" on="false"/>
              <v:stroke color="#3465a4" joinstyle="round" endcap="flat"/>
              <v:textbox>
                <w:txbxContent>
                  <w:p>
                    <w:pPr>
                      <w:pStyle w:val="Contedodoquadro"/>
                      <w:rPr>
                        <w:b w:val="false"/>
                        <w:b w:val="false"/>
                        <w:bCs w:val="false"/>
                        <w:color w:val="00000A"/>
                      </w:rPr>
                    </w:pPr>
                    <w:r>
                      <w:rPr>
                        <w:b w:val="false"/>
                        <w:bCs w:val="false"/>
                        <w:color w:val="00000A"/>
                        <w:spacing w:val="6"/>
                        <w:sz w:val="16"/>
                        <w:szCs w:val="16"/>
                      </w:rPr>
                      <w:t xml:space="preserve">Ministério do Desenvolvimento Regional - MDR              </w:t>
                    </w:r>
                  </w:p>
                  <w:p>
                    <w:pPr>
                      <w:pStyle w:val="Contedodoquadro"/>
                      <w:rPr>
                        <w:color w:val="00000A"/>
                      </w:rPr>
                    </w:pPr>
                    <w:r>
                      <w:rPr>
                        <w:color w:val="00000A"/>
                        <w:spacing w:val="6"/>
                        <w:sz w:val="16"/>
                        <w:szCs w:val="16"/>
                      </w:rPr>
                      <w:t>Companhia de Desenvolvimento dos Vales do São Francisco e do Parnaíba</w:t>
                    </w:r>
                  </w:p>
                  <w:p>
                    <w:pPr>
                      <w:pStyle w:val="Contedodoquadro"/>
                      <w:rPr>
                        <w:color w:val="00000A"/>
                      </w:rPr>
                    </w:pPr>
                    <w:r>
                      <w:rPr>
                        <w:b w:val="false"/>
                        <w:bCs w:val="false"/>
                        <w:color w:val="00000A"/>
                        <w:sz w:val="16"/>
                        <w:szCs w:val="16"/>
                      </w:rPr>
                      <w:t xml:space="preserve">7ªSuperintendência Regional – 7ªGRA/USA   </w:t>
                    </w:r>
                    <w:r>
                      <w:rPr>
                        <w:b/>
                        <w:bCs/>
                        <w:color w:val="00000A"/>
                        <w:sz w:val="16"/>
                        <w:szCs w:val="16"/>
                      </w:rPr>
                      <w:t xml:space="preserve">                          </w:t>
                    </w:r>
                  </w:p>
                  <w:p>
                    <w:pPr>
                      <w:pStyle w:val="Contedodoquadro"/>
                      <w:spacing w:lineRule="auto" w:line="276"/>
                      <w:jc w:val="right"/>
                      <w:rPr>
                        <w:b w:val="false"/>
                        <w:b w:val="false"/>
                        <w:bCs w:val="false"/>
                        <w:color w:val="00000A"/>
                      </w:rPr>
                    </w:pPr>
                    <w:r>
                      <w:rPr>
                        <w:b w:val="false"/>
                        <w:bCs w:val="false"/>
                        <w:color w:val="00000A"/>
                        <w:sz w:val="16"/>
                        <w:szCs w:val="16"/>
                      </w:rPr>
                      <w:t>fl:______________________</w:t>
                    </w:r>
                  </w:p>
                  <w:p>
                    <w:pPr>
                      <w:pStyle w:val="Contedodoquadro"/>
                      <w:spacing w:lineRule="auto" w:line="276"/>
                      <w:jc w:val="right"/>
                      <w:rPr/>
                    </w:pPr>
                    <w:r>
                      <w:rPr>
                        <w:b w:val="false"/>
                        <w:bCs w:val="false"/>
                        <w:color w:val="00000A"/>
                        <w:sz w:val="16"/>
                        <w:szCs w:val="16"/>
                      </w:rPr>
                      <w:t>Proc: 59570. 000541/2019-34</w:t>
                    </w:r>
                  </w:p>
                  <w:p>
                    <w:pPr>
                      <w:pStyle w:val="Contedodoquadro"/>
                      <w:spacing w:lineRule="auto" w:line="276"/>
                      <w:jc w:val="right"/>
                      <w:rPr>
                        <w:b w:val="false"/>
                        <w:b w:val="false"/>
                        <w:bCs w:val="false"/>
                        <w:color w:val="00000A"/>
                      </w:rPr>
                    </w:pPr>
                    <w:r>
                      <w:rPr>
                        <w:b w:val="false"/>
                        <w:bCs w:val="false"/>
                        <w:color w:val="00000A"/>
                        <w:sz w:val="16"/>
                        <w:szCs w:val="16"/>
                      </w:rPr>
                      <w:t>_______________________</w:t>
                    </w:r>
                  </w:p>
                </w:txbxContent>
              </v:textbox>
            </v:rect>
          </w:pict>
        </mc:Fallback>
      </mc:AlternateContent>
    </w:r>
    <w:r>
      <w:rPr/>
      <w:object>
        <v:shape id="ole_rId1" style="width:150.4pt;height:43.8pt" o:ole="">
          <v:imagedata r:id="rId2" o:title=""/>
        </v:shape>
        <o:OLEObject Type="Embed" ProgID="" ShapeID="ole_rId1" DrawAspect="Content" ObjectID="_464401477" r:id="rId1"/>
      </w:object>
    </w:r>
    <w:r>
      <w:rPr>
        <w:b/>
        <w:bCs/>
        <w:sz w:val="16"/>
        <w:szCs w:val="16"/>
      </w:rPr>
      <w:t xml:space="preserve">                                                                                                                                                                                                                                                                                                                                                     </w:t>
    </w:r>
  </w:p>
  <w:p>
    <w:pPr>
      <w:pStyle w:val="Normal"/>
      <w:jc w:val="right"/>
      <w:rPr/>
    </w:pPr>
    <w:r>
      <w:rPr>
        <w:b/>
        <w:bCs/>
        <w:color w:val="00000A"/>
        <w:spacing w:val="6"/>
        <w:sz w:val="16"/>
        <w:szCs w:val="16"/>
      </w:rPr>
      <w:t xml:space="preserve"> </w:t>
    </w:r>
  </w:p>
</w:hd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decimal"/>
      <w:lvlText w:val="%1."/>
      <w:lvlJc w:val="left"/>
      <w:pPr>
        <w:tabs>
          <w:tab w:val="num" w:pos="360"/>
        </w:tabs>
        <w:ind w:left="360" w:hanging="360"/>
      </w:pPr>
      <w:rPr>
        <w:sz w:val="24"/>
        <w:rFonts w:cs="Times New Roman"/>
      </w:rPr>
    </w:lvl>
    <w:lvl w:ilvl="1">
      <w:start w:val="1"/>
      <w:numFmt w:val="decimal"/>
      <w:lvlText w:val="%1.%2."/>
      <w:lvlJc w:val="left"/>
      <w:pPr>
        <w:tabs>
          <w:tab w:val="num" w:pos="792"/>
        </w:tabs>
        <w:ind w:left="792" w:hanging="432"/>
      </w:pPr>
      <w:rPr>
        <w:sz w:val="24"/>
        <w:rFonts w:cs="Times New Roman"/>
      </w:rPr>
    </w:lvl>
    <w:lvl w:ilvl="2">
      <w:start w:val="1"/>
      <w:numFmt w:val="decimal"/>
      <w:lvlText w:val="%1.%2.%3."/>
      <w:lvlJc w:val="left"/>
      <w:pPr>
        <w:tabs>
          <w:tab w:val="num" w:pos="1440"/>
        </w:tabs>
        <w:ind w:left="1224" w:hanging="504"/>
      </w:pPr>
      <w:rPr>
        <w:sz w:val="24"/>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
    <w:lvl w:ilvl="0">
      <w:start w:val="1"/>
      <w:numFmt w:val="decimal"/>
      <w:lvlText w:val="%1."/>
      <w:lvlJc w:val="left"/>
      <w:pPr>
        <w:tabs>
          <w:tab w:val="num" w:pos="720"/>
        </w:tabs>
        <w:ind w:left="720" w:hanging="360"/>
      </w:pPr>
      <w:rPr>
        <w:sz w:val="23"/>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4">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5">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lvl w:ilvl="0">
      <w:start w:val="1"/>
      <w:numFmt w:val="bullet"/>
      <w:lvlText w:val=""/>
      <w:lvlJc w:val="left"/>
      <w:pPr>
        <w:tabs>
          <w:tab w:val="num" w:pos="720"/>
        </w:tabs>
        <w:ind w:left="720" w:hanging="360"/>
      </w:pPr>
      <w:rPr>
        <w:rFonts w:ascii="Wingdings" w:hAnsi="Wingdings" w:cs="Wingdings" w:hint="default"/>
        <w:rFonts w:cs="OpenSymbol"/>
      </w:rPr>
    </w:lvl>
    <w:lvl w:ilvl="1">
      <w:start w:val="1"/>
      <w:numFmt w:val="bullet"/>
      <w:lvlText w:val=""/>
      <w:lvlJc w:val="left"/>
      <w:pPr>
        <w:tabs>
          <w:tab w:val="num" w:pos="1080"/>
        </w:tabs>
        <w:ind w:left="1080" w:hanging="360"/>
      </w:pPr>
      <w:rPr>
        <w:rFonts w:ascii="Wingdings" w:hAnsi="Wingdings" w:cs="Wingdings" w:hint="default"/>
        <w:rFonts w:cs="OpenSymbol"/>
      </w:rPr>
    </w:lvl>
    <w:lvl w:ilvl="2">
      <w:start w:val="1"/>
      <w:numFmt w:val="bullet"/>
      <w:lvlText w:val=""/>
      <w:lvlJc w:val="left"/>
      <w:pPr>
        <w:tabs>
          <w:tab w:val="num" w:pos="1440"/>
        </w:tabs>
        <w:ind w:left="1440" w:hanging="360"/>
      </w:pPr>
      <w:rPr>
        <w:rFonts w:ascii="Wingdings" w:hAnsi="Wingdings" w:cs="Wingdings" w:hint="default"/>
        <w:rFonts w:cs="OpenSymbol"/>
      </w:rPr>
    </w:lvl>
    <w:lvl w:ilvl="3">
      <w:start w:val="1"/>
      <w:numFmt w:val="bullet"/>
      <w:lvlText w:val=""/>
      <w:lvlJc w:val="left"/>
      <w:pPr>
        <w:tabs>
          <w:tab w:val="num" w:pos="1800"/>
        </w:tabs>
        <w:ind w:left="1800" w:hanging="360"/>
      </w:pPr>
      <w:rPr>
        <w:rFonts w:ascii="Wingdings" w:hAnsi="Wingdings" w:cs="Wingdings" w:hint="default"/>
        <w:rFonts w:cs="OpenSymbol"/>
      </w:rPr>
    </w:lvl>
    <w:lvl w:ilvl="4">
      <w:start w:val="1"/>
      <w:numFmt w:val="bullet"/>
      <w:lvlText w:val=""/>
      <w:lvlJc w:val="left"/>
      <w:pPr>
        <w:tabs>
          <w:tab w:val="num" w:pos="2160"/>
        </w:tabs>
        <w:ind w:left="2160" w:hanging="360"/>
      </w:pPr>
      <w:rPr>
        <w:rFonts w:ascii="Wingdings" w:hAnsi="Wingdings" w:cs="Wingdings" w:hint="default"/>
        <w:rFonts w:cs="OpenSymbol"/>
      </w:rPr>
    </w:lvl>
    <w:lvl w:ilvl="5">
      <w:start w:val="1"/>
      <w:numFmt w:val="bullet"/>
      <w:lvlText w:val=""/>
      <w:lvlJc w:val="left"/>
      <w:pPr>
        <w:tabs>
          <w:tab w:val="num" w:pos="2520"/>
        </w:tabs>
        <w:ind w:left="2520" w:hanging="360"/>
      </w:pPr>
      <w:rPr>
        <w:rFonts w:ascii="Wingdings" w:hAnsi="Wingdings" w:cs="Wingdings" w:hint="default"/>
        <w:rFonts w:cs="OpenSymbol"/>
      </w:rPr>
    </w:lvl>
    <w:lvl w:ilvl="6">
      <w:start w:val="1"/>
      <w:numFmt w:val="bullet"/>
      <w:lvlText w:val=""/>
      <w:lvlJc w:val="left"/>
      <w:pPr>
        <w:tabs>
          <w:tab w:val="num" w:pos="2880"/>
        </w:tabs>
        <w:ind w:left="2880" w:hanging="360"/>
      </w:pPr>
      <w:rPr>
        <w:rFonts w:ascii="Wingdings" w:hAnsi="Wingdings" w:cs="Wingdings" w:hint="default"/>
        <w:rFonts w:cs="OpenSymbol"/>
      </w:rPr>
    </w:lvl>
    <w:lvl w:ilvl="7">
      <w:start w:val="1"/>
      <w:numFmt w:val="bullet"/>
      <w:lvlText w:val=""/>
      <w:lvlJc w:val="left"/>
      <w:pPr>
        <w:tabs>
          <w:tab w:val="num" w:pos="3240"/>
        </w:tabs>
        <w:ind w:left="3240" w:hanging="360"/>
      </w:pPr>
      <w:rPr>
        <w:rFonts w:ascii="Wingdings" w:hAnsi="Wingdings" w:cs="Wingdings" w:hint="default"/>
        <w:rFonts w:cs="OpenSymbol"/>
      </w:rPr>
    </w:lvl>
    <w:lvl w:ilvl="8">
      <w:start w:val="1"/>
      <w:numFmt w:val="bullet"/>
      <w:lvlText w:val=""/>
      <w:lvlJc w:val="left"/>
      <w:pPr>
        <w:tabs>
          <w:tab w:val="num" w:pos="3600"/>
        </w:tabs>
        <w:ind w:left="3600" w:hanging="360"/>
      </w:pPr>
      <w:rPr>
        <w:rFonts w:ascii="Wingdings" w:hAnsi="Wingdings" w:cs="Wingdings" w:hint="default"/>
        <w:rFonts w:cs="OpenSymbol"/>
      </w:rPr>
    </w:lvl>
  </w:abstractNum>
  <w:abstractNum w:abstractNumId="7">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8">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9">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bering>
</file>

<file path=word/settings.xml><?xml version="1.0" encoding="utf-8"?>
<w:settings xmlns:w="http://schemas.openxmlformats.org/wordprocessingml/2006/main">
  <w:zoom w:percent="100"/>
  <w:embedSystemFonts/>
  <w:defaultTabStop w:val="408"/>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 w:cs="" w:asciiTheme="minorHAnsi" w:cstheme="minorBidi" w:eastAsiaTheme="minorEastAsia" w:hAnsiTheme="minorHAnsi"/>
        <w:szCs w:val="22"/>
        <w:lang w:val="pt-BR" w:eastAsia="pt-BR" w:bidi="ar-SA"/>
      </w:rPr>
    </w:rPrDefault>
    <w:pPrDefault>
      <w:pPr/>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pPr>
      <w:widowControl/>
      <w:bidi w:val="0"/>
      <w:jc w:val="both"/>
    </w:pPr>
    <w:rPr>
      <w:rFonts w:ascii="Arial" w:hAnsi="Arial" w:eastAsia="" w:cs="Arial"/>
      <w:color w:val="000000"/>
      <w:kern w:val="0"/>
      <w:sz w:val="24"/>
      <w:szCs w:val="24"/>
      <w:lang w:val="pt-BR" w:eastAsia="pt-BR" w:bidi="ar-SA"/>
    </w:rPr>
  </w:style>
  <w:style w:type="paragraph" w:styleId="Ttulo1">
    <w:name w:val="Heading 1"/>
    <w:basedOn w:val="Normal"/>
    <w:link w:val="Ttulo1Char"/>
    <w:uiPriority w:val="99"/>
    <w:qFormat/>
    <w:pPr>
      <w:spacing w:before="480" w:after="0"/>
      <w:outlineLvl w:val="0"/>
    </w:pPr>
    <w:rPr>
      <w:b/>
      <w:bCs/>
      <w:color w:val="00000A"/>
      <w:sz w:val="32"/>
      <w:szCs w:val="32"/>
    </w:rPr>
  </w:style>
  <w:style w:type="paragraph" w:styleId="Ttulo2">
    <w:name w:val="Heading 2"/>
    <w:basedOn w:val="Normal"/>
    <w:link w:val="Ttulo2Char"/>
    <w:uiPriority w:val="99"/>
    <w:qFormat/>
    <w:pPr>
      <w:spacing w:before="200" w:after="0"/>
      <w:outlineLvl w:val="1"/>
    </w:pPr>
    <w:rPr>
      <w:b/>
      <w:bCs/>
      <w:color w:val="00000A"/>
      <w:sz w:val="26"/>
      <w:szCs w:val="26"/>
    </w:rPr>
  </w:style>
  <w:style w:type="paragraph" w:styleId="Ttulo3">
    <w:name w:val="Heading 3"/>
    <w:basedOn w:val="Normal"/>
    <w:link w:val="Ttulo3Char"/>
    <w:uiPriority w:val="99"/>
    <w:qFormat/>
    <w:pPr>
      <w:spacing w:before="200" w:after="0"/>
      <w:outlineLvl w:val="2"/>
    </w:pPr>
    <w:rPr>
      <w:b/>
      <w:bCs/>
      <w:color w:val="00000A"/>
    </w:rPr>
  </w:style>
  <w:style w:type="paragraph" w:styleId="Ttulo4">
    <w:name w:val="Heading 4"/>
    <w:basedOn w:val="Normal"/>
    <w:next w:val="Normal"/>
    <w:link w:val="Ttulo4Char"/>
    <w:uiPriority w:val="99"/>
    <w:qFormat/>
    <w:pPr>
      <w:keepNext w:val="true"/>
      <w:keepLines/>
      <w:spacing w:before="240" w:after="40"/>
      <w:outlineLvl w:val="3"/>
    </w:pPr>
    <w:rPr>
      <w:b/>
      <w:bCs/>
    </w:rPr>
  </w:style>
  <w:style w:type="paragraph" w:styleId="Ttulo5">
    <w:name w:val="Heading 5"/>
    <w:basedOn w:val="Normal"/>
    <w:next w:val="Normal"/>
    <w:link w:val="Ttulo5Char"/>
    <w:uiPriority w:val="99"/>
    <w:qFormat/>
    <w:pPr>
      <w:keepNext w:val="true"/>
      <w:keepLines/>
      <w:spacing w:before="220" w:after="40"/>
      <w:outlineLvl w:val="4"/>
    </w:pPr>
    <w:rPr>
      <w:b/>
      <w:bCs/>
      <w:sz w:val="22"/>
      <w:szCs w:val="22"/>
    </w:rPr>
  </w:style>
  <w:style w:type="paragraph" w:styleId="Ttulo6">
    <w:name w:val="Heading 6"/>
    <w:basedOn w:val="Normal"/>
    <w:next w:val="Normal"/>
    <w:link w:val="Ttulo6Char"/>
    <w:uiPriority w:val="99"/>
    <w:qFormat/>
    <w:pPr>
      <w:keepNext w:val="true"/>
      <w:keepLines/>
      <w:spacing w:before="200" w:after="40"/>
      <w:outlineLvl w:val="5"/>
    </w:pPr>
    <w:rPr>
      <w:b/>
      <w:bCs/>
      <w:sz w:val="20"/>
      <w:szCs w:val="20"/>
    </w:rPr>
  </w:style>
  <w:style w:type="paragraph" w:styleId="Ttulo7">
    <w:name w:val="Heading 7"/>
    <w:basedOn w:val="Normal"/>
    <w:next w:val="Normal"/>
    <w:link w:val="Ttulo7Char"/>
    <w:uiPriority w:val="99"/>
    <w:qFormat/>
    <w:pPr>
      <w:keepNext w:val="true"/>
      <w:jc w:val="left"/>
      <w:outlineLvl w:val="6"/>
    </w:pPr>
    <w:rPr>
      <w:rFonts w:ascii="Times New Roman" w:hAnsi="Times New Roman" w:cs="" w:cstheme="minorBidi"/>
      <w:b/>
      <w:bCs/>
      <w:sz w:val="23"/>
      <w:szCs w:val="23"/>
    </w:rPr>
  </w:style>
  <w:style w:type="paragraph" w:styleId="Ttulo8">
    <w:name w:val="Heading 8"/>
    <w:basedOn w:val="Normal"/>
    <w:next w:val="Normal"/>
    <w:link w:val="Ttulo8Char"/>
    <w:uiPriority w:val="99"/>
    <w:qFormat/>
    <w:pPr>
      <w:keepNext w:val="true"/>
      <w:keepLines/>
      <w:spacing w:before="40" w:after="0"/>
      <w:outlineLvl w:val="7"/>
    </w:pPr>
    <w:rPr>
      <w:rFonts w:ascii="Calibri" w:hAnsi="Calibri" w:cs="Calibri"/>
      <w:color w:val="00000A"/>
      <w:sz w:val="21"/>
      <w:szCs w:val="21"/>
    </w:rPr>
  </w:style>
  <w:style w:type="paragraph" w:styleId="Ttulo9">
    <w:name w:val="Heading 9"/>
    <w:basedOn w:val="Normal"/>
    <w:next w:val="Normal"/>
    <w:link w:val="Ttulo9Char"/>
    <w:uiPriority w:val="99"/>
    <w:qFormat/>
    <w:pPr>
      <w:keepNext w:val="true"/>
      <w:spacing w:lineRule="auto" w:line="276" w:before="120" w:after="120"/>
      <w:ind w:right="-30" w:hanging="0"/>
      <w:jc w:val="center"/>
      <w:outlineLvl w:val="8"/>
    </w:pPr>
    <w:rPr>
      <w:b/>
      <w:bCs/>
    </w:rPr>
  </w:style>
  <w:style w:type="character" w:styleId="DefaultParagraphFont" w:default="1">
    <w:name w:val="Default Paragraph Font"/>
    <w:uiPriority w:val="1"/>
    <w:semiHidden/>
    <w:unhideWhenUsed/>
    <w:qFormat/>
    <w:rPr/>
  </w:style>
  <w:style w:type="character" w:styleId="Ttulo1Char" w:customStyle="1">
    <w:name w:val="Título 1 Char"/>
    <w:basedOn w:val="DefaultParagraphFont"/>
    <w:link w:val="Ttulo1"/>
    <w:uiPriority w:val="99"/>
    <w:qFormat/>
    <w:rPr>
      <w:rFonts w:ascii="Cambria" w:hAnsi="Cambria" w:cs="Cambria"/>
      <w:b/>
      <w:bCs/>
      <w:color w:val="000000"/>
      <w:kern w:val="2"/>
      <w:sz w:val="32"/>
      <w:szCs w:val="32"/>
    </w:rPr>
  </w:style>
  <w:style w:type="character" w:styleId="Ttulo2Char" w:customStyle="1">
    <w:name w:val="Título 2 Char"/>
    <w:basedOn w:val="DefaultParagraphFont"/>
    <w:link w:val="Ttulo2"/>
    <w:uiPriority w:val="99"/>
    <w:qFormat/>
    <w:rPr>
      <w:rFonts w:ascii="Cambria" w:hAnsi="Cambria" w:cs="Cambria"/>
      <w:b/>
      <w:bCs/>
      <w:i/>
      <w:iCs/>
      <w:color w:val="000000"/>
      <w:sz w:val="28"/>
      <w:szCs w:val="28"/>
    </w:rPr>
  </w:style>
  <w:style w:type="character" w:styleId="Ttulo3Char" w:customStyle="1">
    <w:name w:val="Título 3 Char"/>
    <w:basedOn w:val="DefaultParagraphFont"/>
    <w:link w:val="Ttulo3"/>
    <w:uiPriority w:val="99"/>
    <w:qFormat/>
    <w:rPr>
      <w:rFonts w:ascii="Cambria" w:hAnsi="Cambria" w:cs="Cambria"/>
      <w:b/>
      <w:bCs/>
      <w:color w:val="000000"/>
      <w:sz w:val="26"/>
      <w:szCs w:val="26"/>
    </w:rPr>
  </w:style>
  <w:style w:type="character" w:styleId="Ttulo4Char" w:customStyle="1">
    <w:name w:val="Título 4 Char"/>
    <w:basedOn w:val="DefaultParagraphFont"/>
    <w:link w:val="Ttulo4"/>
    <w:uiPriority w:val="99"/>
    <w:qFormat/>
    <w:rPr>
      <w:rFonts w:ascii="Times New Roman" w:hAnsi="Times New Roman" w:cs="Times New Roman"/>
      <w:b/>
      <w:bCs/>
    </w:rPr>
  </w:style>
  <w:style w:type="character" w:styleId="Ttulo5Char" w:customStyle="1">
    <w:name w:val="Título 5 Char"/>
    <w:basedOn w:val="DefaultParagraphFont"/>
    <w:link w:val="Ttulo5"/>
    <w:uiPriority w:val="99"/>
    <w:qFormat/>
    <w:rPr>
      <w:rFonts w:ascii="Times New Roman" w:hAnsi="Times New Roman" w:cs="Times New Roman"/>
      <w:b/>
      <w:bCs/>
      <w:i/>
      <w:iCs/>
      <w:color w:val="000000"/>
      <w:sz w:val="26"/>
      <w:szCs w:val="26"/>
    </w:rPr>
  </w:style>
  <w:style w:type="character" w:styleId="Ttulo6Char" w:customStyle="1">
    <w:name w:val="Título 6 Char"/>
    <w:basedOn w:val="DefaultParagraphFont"/>
    <w:link w:val="Ttulo6"/>
    <w:uiPriority w:val="99"/>
    <w:qFormat/>
    <w:rPr>
      <w:rFonts w:ascii="Times New Roman" w:hAnsi="Times New Roman" w:cs="Times New Roman"/>
      <w:b/>
      <w:bCs/>
      <w:color w:val="000000"/>
    </w:rPr>
  </w:style>
  <w:style w:type="character" w:styleId="Ttulo7Char" w:customStyle="1">
    <w:name w:val="Título 7 Char"/>
    <w:basedOn w:val="DefaultParagraphFont"/>
    <w:link w:val="Ttulo7"/>
    <w:uiPriority w:val="99"/>
    <w:qFormat/>
    <w:rPr>
      <w:rFonts w:ascii="Times New Roman" w:hAnsi="Times New Roman" w:cs="Times New Roman"/>
      <w:b/>
      <w:bCs/>
      <w:sz w:val="23"/>
      <w:szCs w:val="23"/>
    </w:rPr>
  </w:style>
  <w:style w:type="character" w:styleId="Ttulo8Char" w:customStyle="1">
    <w:name w:val="Título 8 Char"/>
    <w:basedOn w:val="DefaultParagraphFont"/>
    <w:link w:val="Ttulo8"/>
    <w:uiPriority w:val="99"/>
    <w:qFormat/>
    <w:rPr>
      <w:rFonts w:ascii="Calibri" w:hAnsi="Calibri" w:cs="Calibri"/>
      <w:color w:val="00000A"/>
      <w:sz w:val="21"/>
      <w:szCs w:val="21"/>
    </w:rPr>
  </w:style>
  <w:style w:type="character" w:styleId="Ttulo9Char" w:customStyle="1">
    <w:name w:val="Título 9 Char"/>
    <w:basedOn w:val="DefaultParagraphFont"/>
    <w:link w:val="Ttulo9"/>
    <w:uiPriority w:val="99"/>
    <w:qFormat/>
    <w:rPr>
      <w:rFonts w:ascii="Times New Roman" w:hAnsi="Times New Roman" w:cs="Times New Roman"/>
      <w:b/>
      <w:bCs/>
    </w:rPr>
  </w:style>
  <w:style w:type="character" w:styleId="TtuloChar" w:customStyle="1">
    <w:name w:val="Título Char"/>
    <w:basedOn w:val="DefaultParagraphFont"/>
    <w:link w:val="Ttulo"/>
    <w:uiPriority w:val="99"/>
    <w:qFormat/>
    <w:rPr>
      <w:rFonts w:ascii="Cambria" w:hAnsi="Cambria" w:cs="Cambria"/>
      <w:b/>
      <w:bCs/>
      <w:color w:val="000000"/>
      <w:kern w:val="2"/>
      <w:sz w:val="32"/>
      <w:szCs w:val="32"/>
    </w:rPr>
  </w:style>
  <w:style w:type="character" w:styleId="SubttuloChar" w:customStyle="1">
    <w:name w:val="Subtítulo Char"/>
    <w:basedOn w:val="DefaultParagraphFont"/>
    <w:link w:val="Subttulo"/>
    <w:uiPriority w:val="99"/>
    <w:qFormat/>
    <w:rPr>
      <w:rFonts w:ascii="Cambria" w:hAnsi="Cambria" w:cs="Cambria"/>
      <w:color w:val="000000"/>
      <w:sz w:val="24"/>
      <w:szCs w:val="24"/>
    </w:rPr>
  </w:style>
  <w:style w:type="character" w:styleId="Qowtfont3arial" w:customStyle="1">
    <w:name w:val="qowt-font3-arial"/>
    <w:basedOn w:val="DefaultParagraphFont"/>
    <w:uiPriority w:val="99"/>
    <w:qFormat/>
    <w:rPr>
      <w:rFonts w:ascii="Times New Roman" w:hAnsi="Times New Roman" w:cs="Times New Roman"/>
    </w:rPr>
  </w:style>
  <w:style w:type="character" w:styleId="Corpodetexto3Char" w:customStyle="1">
    <w:name w:val="Corpo de texto 3 Char"/>
    <w:basedOn w:val="DefaultParagraphFont"/>
    <w:link w:val="Corpodetexto3"/>
    <w:uiPriority w:val="99"/>
    <w:qFormat/>
    <w:rPr>
      <w:rFonts w:ascii="Times New Roman" w:hAnsi="Times New Roman" w:cs="Times New Roman"/>
      <w:b/>
      <w:bCs/>
      <w:color w:val="00000A"/>
      <w:sz w:val="20"/>
      <w:szCs w:val="20"/>
    </w:rPr>
  </w:style>
  <w:style w:type="character" w:styleId="CorpodetextoChar" w:customStyle="1">
    <w:name w:val="Corpo de texto Char"/>
    <w:basedOn w:val="DefaultParagraphFont"/>
    <w:link w:val="Corpodetexto"/>
    <w:uiPriority w:val="99"/>
    <w:qFormat/>
    <w:rPr>
      <w:rFonts w:ascii="Times New Roman" w:hAnsi="Times New Roman" w:cs="Times New Roman"/>
    </w:rPr>
  </w:style>
  <w:style w:type="character" w:styleId="Linenumber">
    <w:name w:val="line number"/>
    <w:basedOn w:val="DefaultParagraphFont"/>
    <w:uiPriority w:val="99"/>
    <w:qFormat/>
    <w:rPr>
      <w:rFonts w:ascii="Times New Roman" w:hAnsi="Times New Roman" w:cs="Times New Roman"/>
    </w:rPr>
  </w:style>
  <w:style w:type="character" w:styleId="CitaoChar" w:customStyle="1">
    <w:name w:val="Citação Char"/>
    <w:basedOn w:val="DefaultParagraphFont"/>
    <w:link w:val="Citao"/>
    <w:uiPriority w:val="99"/>
    <w:qFormat/>
    <w:rPr>
      <w:rFonts w:ascii="Ecofont_Spranq_eco_Sans" w:hAnsi="Ecofont_Spranq_eco_Sans" w:cs="Ecofont_Spranq_eco_Sans"/>
      <w:i/>
      <w:iCs/>
      <w:lang w:eastAsia="en-US"/>
    </w:rPr>
  </w:style>
  <w:style w:type="character" w:styleId="QuoteChar1" w:customStyle="1">
    <w:name w:val="Quote Char1"/>
    <w:basedOn w:val="DefaultParagraphFont"/>
    <w:uiPriority w:val="99"/>
    <w:qFormat/>
    <w:rPr>
      <w:rFonts w:ascii="Times New Roman" w:hAnsi="Times New Roman" w:cs="Times New Roman"/>
      <w:i/>
      <w:iCs/>
      <w:sz w:val="20"/>
      <w:szCs w:val="20"/>
      <w:lang w:eastAsia="en-US"/>
    </w:rPr>
  </w:style>
  <w:style w:type="character" w:styleId="CabealhoChar" w:customStyle="1">
    <w:name w:val="Cabeçalho Char"/>
    <w:basedOn w:val="DefaultParagraphFont"/>
    <w:link w:val="Cabealho"/>
    <w:uiPriority w:val="99"/>
    <w:qFormat/>
    <w:rPr>
      <w:rFonts w:ascii="Times New Roman" w:hAnsi="Times New Roman" w:cs="Times New Roman"/>
    </w:rPr>
  </w:style>
  <w:style w:type="character" w:styleId="RodapChar" w:customStyle="1">
    <w:name w:val="Rodapé Char"/>
    <w:basedOn w:val="DefaultParagraphFont"/>
    <w:link w:val="Rodap"/>
    <w:uiPriority w:val="99"/>
    <w:qFormat/>
    <w:rPr>
      <w:rFonts w:ascii="Times New Roman" w:hAnsi="Times New Roman" w:cs="Times New Roman"/>
    </w:rPr>
  </w:style>
  <w:style w:type="character" w:styleId="LinkdaInternet">
    <w:name w:val="Link da Internet"/>
    <w:basedOn w:val="DefaultParagraphFont"/>
    <w:uiPriority w:val="99"/>
    <w:rPr>
      <w:rFonts w:ascii="Times New Roman" w:hAnsi="Times New Roman" w:cs="Times New Roman"/>
      <w:color w:val="0000FF"/>
      <w:u w:val="single"/>
    </w:rPr>
  </w:style>
  <w:style w:type="character" w:styleId="Nivel1Char" w:customStyle="1">
    <w:name w:val="Nivel1 Char"/>
    <w:basedOn w:val="DefaultParagraphFont"/>
    <w:uiPriority w:val="99"/>
    <w:qFormat/>
    <w:rPr>
      <w:rFonts w:ascii="Times New Roman" w:hAnsi="Times New Roman" w:cs="Times New Roman"/>
      <w:b/>
      <w:bCs/>
      <w:sz w:val="20"/>
      <w:szCs w:val="20"/>
    </w:rPr>
  </w:style>
  <w:style w:type="character" w:styleId="TextodebaloChar" w:customStyle="1">
    <w:name w:val="Texto de balão Char"/>
    <w:basedOn w:val="DefaultParagraphFont"/>
    <w:link w:val="Textodebalo"/>
    <w:uiPriority w:val="99"/>
    <w:qFormat/>
    <w:rPr>
      <w:rFonts w:ascii="Segoe UI" w:hAnsi="Segoe UI" w:cs="Segoe UI"/>
      <w:sz w:val="18"/>
      <w:szCs w:val="18"/>
    </w:rPr>
  </w:style>
  <w:style w:type="character" w:styleId="Corpodetexto2Char" w:customStyle="1">
    <w:name w:val="Corpo de texto 2 Char"/>
    <w:basedOn w:val="DefaultParagraphFont"/>
    <w:link w:val="Corpodetexto2"/>
    <w:uiPriority w:val="99"/>
    <w:semiHidden/>
    <w:qFormat/>
    <w:rsid w:val="00637032"/>
    <w:rPr>
      <w:rFonts w:ascii="Arial" w:hAnsi="Arial" w:cs="Arial"/>
      <w:color w:val="000000"/>
      <w:sz w:val="24"/>
      <w:szCs w:val="24"/>
    </w:rPr>
  </w:style>
  <w:style w:type="character" w:styleId="UnresolvedMention" w:customStyle="1">
    <w:name w:val="Unresolved Mention"/>
    <w:basedOn w:val="DefaultParagraphFont"/>
    <w:uiPriority w:val="99"/>
    <w:semiHidden/>
    <w:unhideWhenUsed/>
    <w:qFormat/>
    <w:rsid w:val="008c3204"/>
    <w:rPr>
      <w:color w:val="605E5C"/>
      <w:shd w:fill="E1DFDD" w:val="clear"/>
    </w:rPr>
  </w:style>
  <w:style w:type="character" w:styleId="ListLabel1">
    <w:name w:val="ListLabel 1"/>
    <w:qFormat/>
    <w:rPr>
      <w:rFonts w:cs="Times New Roman"/>
    </w:rPr>
  </w:style>
  <w:style w:type="character" w:styleId="ListLabel2">
    <w:name w:val="ListLabel 2"/>
    <w:qFormat/>
    <w:rPr>
      <w:rFonts w:cs="Times New Roman"/>
    </w:rPr>
  </w:style>
  <w:style w:type="character" w:styleId="ListLabel3">
    <w:name w:val="ListLabel 3"/>
    <w:qFormat/>
    <w:rPr>
      <w:rFonts w:cs="Times New Roman"/>
    </w:rPr>
  </w:style>
  <w:style w:type="character" w:styleId="ListLabel4">
    <w:name w:val="ListLabel 4"/>
    <w:qFormat/>
    <w:rPr>
      <w:rFonts w:cs="Times New Roman"/>
    </w:rPr>
  </w:style>
  <w:style w:type="character" w:styleId="ListLabel5">
    <w:name w:val="ListLabel 5"/>
    <w:qFormat/>
    <w:rPr>
      <w:rFonts w:cs="Times New Roman"/>
    </w:rPr>
  </w:style>
  <w:style w:type="character" w:styleId="ListLabel6">
    <w:name w:val="ListLabel 6"/>
    <w:qFormat/>
    <w:rPr>
      <w:rFonts w:cs="Times New Roman"/>
    </w:rPr>
  </w:style>
  <w:style w:type="character" w:styleId="ListLabel7">
    <w:name w:val="ListLabel 7"/>
    <w:qFormat/>
    <w:rPr>
      <w:rFonts w:cs="Times New Roman"/>
    </w:rPr>
  </w:style>
  <w:style w:type="character" w:styleId="ListLabel8">
    <w:name w:val="ListLabel 8"/>
    <w:qFormat/>
    <w:rPr>
      <w:rFonts w:cs="Times New Roman"/>
    </w:rPr>
  </w:style>
  <w:style w:type="character" w:styleId="ListLabel9">
    <w:name w:val="ListLabel 9"/>
    <w:qFormat/>
    <w:rPr>
      <w:rFonts w:cs="Times New Roman"/>
    </w:rPr>
  </w:style>
  <w:style w:type="character" w:styleId="ListLabel10">
    <w:name w:val="ListLabel 10"/>
    <w:qFormat/>
    <w:rPr>
      <w:rFonts w:cs="Times New Roman"/>
    </w:rPr>
  </w:style>
  <w:style w:type="character" w:styleId="ListLabel11">
    <w:name w:val="ListLabel 11"/>
    <w:qFormat/>
    <w:rPr>
      <w:rFonts w:cs="Times New Roman"/>
      <w:color w:val="00000A"/>
      <w:sz w:val="22"/>
      <w:szCs w:val="22"/>
    </w:rPr>
  </w:style>
  <w:style w:type="character" w:styleId="ListLabel12">
    <w:name w:val="ListLabel 12"/>
    <w:qFormat/>
    <w:rPr>
      <w:rFonts w:cs="Times New Roman"/>
    </w:rPr>
  </w:style>
  <w:style w:type="character" w:styleId="ListLabel13">
    <w:name w:val="ListLabel 13"/>
    <w:qFormat/>
    <w:rPr>
      <w:rFonts w:cs="Times New Roman"/>
    </w:rPr>
  </w:style>
  <w:style w:type="character" w:styleId="ListLabel14">
    <w:name w:val="ListLabel 14"/>
    <w:qFormat/>
    <w:rPr>
      <w:rFonts w:cs="Times New Roman"/>
    </w:rPr>
  </w:style>
  <w:style w:type="character" w:styleId="ListLabel15">
    <w:name w:val="ListLabel 15"/>
    <w:qFormat/>
    <w:rPr>
      <w:rFonts w:cs="Times New Roman"/>
    </w:rPr>
  </w:style>
  <w:style w:type="character" w:styleId="ListLabel16">
    <w:name w:val="ListLabel 16"/>
    <w:qFormat/>
    <w:rPr>
      <w:rFonts w:cs="Times New Roman"/>
    </w:rPr>
  </w:style>
  <w:style w:type="character" w:styleId="ListLabel17">
    <w:name w:val="ListLabel 17"/>
    <w:qFormat/>
    <w:rPr>
      <w:rFonts w:cs="Times New Roman"/>
    </w:rPr>
  </w:style>
  <w:style w:type="character" w:styleId="ListLabel18">
    <w:name w:val="ListLabel 18"/>
    <w:qFormat/>
    <w:rPr>
      <w:rFonts w:cs="Times New Roman"/>
    </w:rPr>
  </w:style>
  <w:style w:type="character" w:styleId="ListLabel19">
    <w:name w:val="ListLabel 19"/>
    <w:qFormat/>
    <w:rPr>
      <w:rFonts w:cs="Times New Roman"/>
    </w:rPr>
  </w:style>
  <w:style w:type="character" w:styleId="ListLabel20">
    <w:name w:val="ListLabel 20"/>
    <w:qFormat/>
    <w:rPr>
      <w:rFonts w:cs="Times New Roman"/>
    </w:rPr>
  </w:style>
  <w:style w:type="character" w:styleId="ListLabel21">
    <w:name w:val="ListLabel 21"/>
    <w:qFormat/>
    <w:rPr>
      <w:rFonts w:cs="Times New Roman"/>
    </w:rPr>
  </w:style>
  <w:style w:type="character" w:styleId="ListLabel22">
    <w:name w:val="ListLabel 22"/>
    <w:qFormat/>
    <w:rPr>
      <w:rFonts w:cs="Times New Roman"/>
    </w:rPr>
  </w:style>
  <w:style w:type="character" w:styleId="ListLabel23">
    <w:name w:val="ListLabel 23"/>
    <w:qFormat/>
    <w:rPr>
      <w:rFonts w:cs="Times New Roman"/>
    </w:rPr>
  </w:style>
  <w:style w:type="character" w:styleId="ListLabel24">
    <w:name w:val="ListLabel 24"/>
    <w:qFormat/>
    <w:rPr>
      <w:rFonts w:cs="Times New Roman"/>
    </w:rPr>
  </w:style>
  <w:style w:type="character" w:styleId="ListLabel25">
    <w:name w:val="ListLabel 25"/>
    <w:qFormat/>
    <w:rPr>
      <w:rFonts w:cs="Times New Roman"/>
    </w:rPr>
  </w:style>
  <w:style w:type="character" w:styleId="ListLabel26">
    <w:name w:val="ListLabel 26"/>
    <w:qFormat/>
    <w:rPr>
      <w:rFonts w:cs="Times New Roman"/>
    </w:rPr>
  </w:style>
  <w:style w:type="character" w:styleId="ListLabel27">
    <w:name w:val="ListLabel 27"/>
    <w:qFormat/>
    <w:rPr>
      <w:rFonts w:cs="Times New Roman"/>
    </w:rPr>
  </w:style>
  <w:style w:type="character" w:styleId="ListLabel28">
    <w:name w:val="ListLabel 28"/>
    <w:qFormat/>
    <w:rPr>
      <w:rFonts w:cs="Times New Roman"/>
    </w:rPr>
  </w:style>
  <w:style w:type="character" w:styleId="ListLabel29">
    <w:name w:val="ListLabel 29"/>
    <w:qFormat/>
    <w:rPr>
      <w:rFonts w:cs="Times New Roman"/>
    </w:rPr>
  </w:style>
  <w:style w:type="character" w:styleId="ListLabel30">
    <w:name w:val="ListLabel 30"/>
    <w:qFormat/>
    <w:rPr>
      <w:rFonts w:cs="Times New Roman"/>
    </w:rPr>
  </w:style>
  <w:style w:type="character" w:styleId="ListLabel31">
    <w:name w:val="ListLabel 31"/>
    <w:qFormat/>
    <w:rPr>
      <w:rFonts w:cs="Times New Roman"/>
    </w:rPr>
  </w:style>
  <w:style w:type="character" w:styleId="ListLabel32">
    <w:name w:val="ListLabel 32"/>
    <w:qFormat/>
    <w:rPr>
      <w:rFonts w:cs="Times New Roman"/>
    </w:rPr>
  </w:style>
  <w:style w:type="character" w:styleId="ListLabel33">
    <w:name w:val="ListLabel 33"/>
    <w:qFormat/>
    <w:rPr>
      <w:rFonts w:cs="Times New Roman"/>
    </w:rPr>
  </w:style>
  <w:style w:type="character" w:styleId="ListLabel34">
    <w:name w:val="ListLabel 34"/>
    <w:qFormat/>
    <w:rPr>
      <w:rFonts w:cs="Times New Roman"/>
    </w:rPr>
  </w:style>
  <w:style w:type="character" w:styleId="ListLabel35">
    <w:name w:val="ListLabel 35"/>
    <w:qFormat/>
    <w:rPr>
      <w:rFonts w:cs="Times New Roman"/>
    </w:rPr>
  </w:style>
  <w:style w:type="character" w:styleId="ListLabel36">
    <w:name w:val="ListLabel 36"/>
    <w:qFormat/>
    <w:rPr>
      <w:rFonts w:cs="Times New Roman"/>
    </w:rPr>
  </w:style>
  <w:style w:type="character" w:styleId="ListLabel37">
    <w:name w:val="ListLabel 37"/>
    <w:qFormat/>
    <w:rPr>
      <w:rFonts w:cs="Times New Roman"/>
    </w:rPr>
  </w:style>
  <w:style w:type="character" w:styleId="ListLabel38">
    <w:name w:val="ListLabel 38"/>
    <w:qFormat/>
    <w:rPr>
      <w:rFonts w:cs="Times New Roman"/>
    </w:rPr>
  </w:style>
  <w:style w:type="character" w:styleId="ListLabel39">
    <w:name w:val="ListLabel 39"/>
    <w:qFormat/>
    <w:rPr>
      <w:rFonts w:cs="Times New Roman"/>
    </w:rPr>
  </w:style>
  <w:style w:type="character" w:styleId="ListLabel40">
    <w:name w:val="ListLabel 40"/>
    <w:qFormat/>
    <w:rPr>
      <w:rFonts w:cs="Times New Roman"/>
    </w:rPr>
  </w:style>
  <w:style w:type="character" w:styleId="ListLabel41">
    <w:name w:val="ListLabel 41"/>
    <w:qFormat/>
    <w:rPr>
      <w:rFonts w:cs="Times New Roman"/>
    </w:rPr>
  </w:style>
  <w:style w:type="character" w:styleId="ListLabel42">
    <w:name w:val="ListLabel 42"/>
    <w:qFormat/>
    <w:rPr>
      <w:rFonts w:cs="Times New Roman"/>
    </w:rPr>
  </w:style>
  <w:style w:type="character" w:styleId="ListLabel43">
    <w:name w:val="ListLabel 43"/>
    <w:qFormat/>
    <w:rPr>
      <w:rFonts w:cs="Times New Roman"/>
    </w:rPr>
  </w:style>
  <w:style w:type="character" w:styleId="ListLabel44">
    <w:name w:val="ListLabel 44"/>
    <w:qFormat/>
    <w:rPr>
      <w:rFonts w:cs="Times New Roman"/>
    </w:rPr>
  </w:style>
  <w:style w:type="character" w:styleId="ListLabel45">
    <w:name w:val="ListLabel 45"/>
    <w:qFormat/>
    <w:rPr>
      <w:rFonts w:cs="Times New Roman"/>
    </w:rPr>
  </w:style>
  <w:style w:type="character" w:styleId="ListLabel46">
    <w:name w:val="ListLabel 46"/>
    <w:qFormat/>
    <w:rPr>
      <w:rFonts w:cs="Times New Roman"/>
    </w:rPr>
  </w:style>
  <w:style w:type="character" w:styleId="ListLabel47">
    <w:name w:val="ListLabel 47"/>
    <w:qFormat/>
    <w:rPr>
      <w:rFonts w:cs="Times New Roman"/>
    </w:rPr>
  </w:style>
  <w:style w:type="character" w:styleId="ListLabel48">
    <w:name w:val="ListLabel 48"/>
    <w:qFormat/>
    <w:rPr>
      <w:rFonts w:cs="Times New Roman"/>
    </w:rPr>
  </w:style>
  <w:style w:type="character" w:styleId="ListLabel49">
    <w:name w:val="ListLabel 49"/>
    <w:qFormat/>
    <w:rPr>
      <w:rFonts w:cs="Times New Roman"/>
    </w:rPr>
  </w:style>
  <w:style w:type="character" w:styleId="ListLabel50">
    <w:name w:val="ListLabel 50"/>
    <w:qFormat/>
    <w:rPr>
      <w:rFonts w:cs="Times New Roman"/>
    </w:rPr>
  </w:style>
  <w:style w:type="character" w:styleId="ListLabel51">
    <w:name w:val="ListLabel 51"/>
    <w:qFormat/>
    <w:rPr>
      <w:rFonts w:cs="Times New Roman"/>
    </w:rPr>
  </w:style>
  <w:style w:type="character" w:styleId="ListLabel52">
    <w:name w:val="ListLabel 52"/>
    <w:qFormat/>
    <w:rPr>
      <w:rFonts w:cs="Times New Roman"/>
    </w:rPr>
  </w:style>
  <w:style w:type="character" w:styleId="ListLabel53">
    <w:name w:val="ListLabel 53"/>
    <w:qFormat/>
    <w:rPr>
      <w:rFonts w:cs="Times New Roman"/>
    </w:rPr>
  </w:style>
  <w:style w:type="character" w:styleId="ListLabel54">
    <w:name w:val="ListLabel 54"/>
    <w:qFormat/>
    <w:rPr>
      <w:rFonts w:cs="Times New Roman"/>
    </w:rPr>
  </w:style>
  <w:style w:type="character" w:styleId="ListLabel55">
    <w:name w:val="ListLabel 55"/>
    <w:qFormat/>
    <w:rPr>
      <w:rFonts w:cs="Times New Roman"/>
    </w:rPr>
  </w:style>
  <w:style w:type="character" w:styleId="ListLabel56">
    <w:name w:val="ListLabel 56"/>
    <w:qFormat/>
    <w:rPr>
      <w:rFonts w:cs="Times New Roman"/>
    </w:rPr>
  </w:style>
  <w:style w:type="character" w:styleId="ListLabel57">
    <w:name w:val="ListLabel 57"/>
    <w:qFormat/>
    <w:rPr>
      <w:rFonts w:cs="Times New Roman"/>
    </w:rPr>
  </w:style>
  <w:style w:type="character" w:styleId="ListLabel58">
    <w:name w:val="ListLabel 58"/>
    <w:qFormat/>
    <w:rPr>
      <w:rFonts w:cs="Times New Roman"/>
    </w:rPr>
  </w:style>
  <w:style w:type="character" w:styleId="ListLabel59">
    <w:name w:val="ListLabel 59"/>
    <w:qFormat/>
    <w:rPr>
      <w:rFonts w:cs="Times New Roman"/>
    </w:rPr>
  </w:style>
  <w:style w:type="character" w:styleId="ListLabel60">
    <w:name w:val="ListLabel 60"/>
    <w:qFormat/>
    <w:rPr>
      <w:rFonts w:cs="Times New Roman"/>
    </w:rPr>
  </w:style>
  <w:style w:type="character" w:styleId="ListLabel61">
    <w:name w:val="ListLabel 61"/>
    <w:qFormat/>
    <w:rPr>
      <w:rFonts w:cs="Times New Roman"/>
    </w:rPr>
  </w:style>
  <w:style w:type="character" w:styleId="ListLabel62">
    <w:name w:val="ListLabel 62"/>
    <w:qFormat/>
    <w:rPr>
      <w:rFonts w:cs="Times New Roman"/>
    </w:rPr>
  </w:style>
  <w:style w:type="character" w:styleId="ListLabel63">
    <w:name w:val="ListLabel 63"/>
    <w:qFormat/>
    <w:rPr>
      <w:rFonts w:cs="Times New Roman"/>
    </w:rPr>
  </w:style>
  <w:style w:type="character" w:styleId="ListLabel64">
    <w:name w:val="ListLabel 64"/>
    <w:qFormat/>
    <w:rPr>
      <w:rFonts w:cs="Times New Roman"/>
    </w:rPr>
  </w:style>
  <w:style w:type="character" w:styleId="ListLabel65">
    <w:name w:val="ListLabel 65"/>
    <w:qFormat/>
    <w:rPr>
      <w:rFonts w:cs="Times New Roman"/>
    </w:rPr>
  </w:style>
  <w:style w:type="character" w:styleId="ListLabel66">
    <w:name w:val="ListLabel 66"/>
    <w:qFormat/>
    <w:rPr>
      <w:rFonts w:cs="Times New Roman"/>
      <w:i w:val="false"/>
      <w:iCs w:val="false"/>
    </w:rPr>
  </w:style>
  <w:style w:type="character" w:styleId="ListLabel67">
    <w:name w:val="ListLabel 67"/>
    <w:qFormat/>
    <w:rPr>
      <w:rFonts w:cs="Times New Roman"/>
    </w:rPr>
  </w:style>
  <w:style w:type="character" w:styleId="ListLabel68">
    <w:name w:val="ListLabel 68"/>
    <w:qFormat/>
    <w:rPr>
      <w:rFonts w:cs="Times New Roman"/>
      <w:i w:val="false"/>
      <w:iCs w:val="false"/>
    </w:rPr>
  </w:style>
  <w:style w:type="character" w:styleId="ListLabel69">
    <w:name w:val="ListLabel 69"/>
    <w:qFormat/>
    <w:rPr>
      <w:rFonts w:cs="Times New Roman"/>
    </w:rPr>
  </w:style>
  <w:style w:type="character" w:styleId="ListLabel70">
    <w:name w:val="ListLabel 70"/>
    <w:qFormat/>
    <w:rPr>
      <w:rFonts w:cs="Times New Roman"/>
    </w:rPr>
  </w:style>
  <w:style w:type="character" w:styleId="ListLabel71">
    <w:name w:val="ListLabel 71"/>
    <w:qFormat/>
    <w:rPr>
      <w:rFonts w:cs="Times New Roman"/>
    </w:rPr>
  </w:style>
  <w:style w:type="character" w:styleId="ListLabel72">
    <w:name w:val="ListLabel 72"/>
    <w:qFormat/>
    <w:rPr>
      <w:rFonts w:cs="Times New Roman"/>
    </w:rPr>
  </w:style>
  <w:style w:type="character" w:styleId="ListLabel73">
    <w:name w:val="ListLabel 73"/>
    <w:qFormat/>
    <w:rPr>
      <w:rFonts w:cs="Times New Roman"/>
    </w:rPr>
  </w:style>
  <w:style w:type="character" w:styleId="ListLabel74">
    <w:name w:val="ListLabel 74"/>
    <w:qFormat/>
    <w:rPr>
      <w:rFonts w:cs="Times New Roman"/>
    </w:rPr>
  </w:style>
  <w:style w:type="character" w:styleId="ListLabel75">
    <w:name w:val="ListLabel 75"/>
    <w:qFormat/>
    <w:rPr>
      <w:rFonts w:cs="Times New Roman"/>
    </w:rPr>
  </w:style>
  <w:style w:type="character" w:styleId="ListLabel76">
    <w:name w:val="ListLabel 76"/>
    <w:qFormat/>
    <w:rPr>
      <w:rFonts w:cs="Times New Roman"/>
    </w:rPr>
  </w:style>
  <w:style w:type="character" w:styleId="ListLabel77">
    <w:name w:val="ListLabel 77"/>
    <w:qFormat/>
    <w:rPr>
      <w:rFonts w:cs="Times New Roman"/>
    </w:rPr>
  </w:style>
  <w:style w:type="character" w:styleId="ListLabel78">
    <w:name w:val="ListLabel 78"/>
    <w:qFormat/>
    <w:rPr>
      <w:rFonts w:cs="Times New Roman"/>
    </w:rPr>
  </w:style>
  <w:style w:type="character" w:styleId="ListLabel79">
    <w:name w:val="ListLabel 79"/>
    <w:qFormat/>
    <w:rPr>
      <w:rFonts w:cs="Times New Roman"/>
    </w:rPr>
  </w:style>
  <w:style w:type="character" w:styleId="ListLabel80">
    <w:name w:val="ListLabel 80"/>
    <w:qFormat/>
    <w:rPr>
      <w:rFonts w:cs="Times New Roman"/>
    </w:rPr>
  </w:style>
  <w:style w:type="character" w:styleId="ListLabel81">
    <w:name w:val="ListLabel 81"/>
    <w:qFormat/>
    <w:rPr>
      <w:rFonts w:cs="Times New Roman"/>
    </w:rPr>
  </w:style>
  <w:style w:type="character" w:styleId="ListLabel82">
    <w:name w:val="ListLabel 82"/>
    <w:qFormat/>
    <w:rPr>
      <w:rFonts w:cs="Times New Roman"/>
    </w:rPr>
  </w:style>
  <w:style w:type="character" w:styleId="ListLabel83">
    <w:name w:val="ListLabel 83"/>
    <w:qFormat/>
    <w:rPr>
      <w:rFonts w:cs="Times New Roman"/>
    </w:rPr>
  </w:style>
  <w:style w:type="character" w:styleId="ListLabel84">
    <w:name w:val="ListLabel 84"/>
    <w:qFormat/>
    <w:rPr>
      <w:rFonts w:cs="Times New Roman"/>
    </w:rPr>
  </w:style>
  <w:style w:type="character" w:styleId="ListLabel85">
    <w:name w:val="ListLabel 85"/>
    <w:qFormat/>
    <w:rPr>
      <w:rFonts w:cs="Times New Roman"/>
    </w:rPr>
  </w:style>
  <w:style w:type="character" w:styleId="ListLabel86">
    <w:name w:val="ListLabel 86"/>
    <w:qFormat/>
    <w:rPr>
      <w:rFonts w:cs="Times New Roman"/>
    </w:rPr>
  </w:style>
  <w:style w:type="character" w:styleId="ListLabel87">
    <w:name w:val="ListLabel 87"/>
    <w:qFormat/>
    <w:rPr>
      <w:rFonts w:cs="Times New Roman"/>
    </w:rPr>
  </w:style>
  <w:style w:type="character" w:styleId="ListLabel88">
    <w:name w:val="ListLabel 88"/>
    <w:qFormat/>
    <w:rPr>
      <w:rFonts w:cs="Times New Roman"/>
    </w:rPr>
  </w:style>
  <w:style w:type="character" w:styleId="ListLabel89">
    <w:name w:val="ListLabel 89"/>
    <w:qFormat/>
    <w:rPr>
      <w:rFonts w:cs="Times New Roman"/>
    </w:rPr>
  </w:style>
  <w:style w:type="character" w:styleId="ListLabel90">
    <w:name w:val="ListLabel 90"/>
    <w:qFormat/>
    <w:rPr>
      <w:rFonts w:cs="Times New Roman"/>
    </w:rPr>
  </w:style>
  <w:style w:type="character" w:styleId="ListLabel91">
    <w:name w:val="ListLabel 91"/>
    <w:qFormat/>
    <w:rPr>
      <w:rFonts w:cs="Times New Roman"/>
    </w:rPr>
  </w:style>
  <w:style w:type="character" w:styleId="ListLabel92">
    <w:name w:val="ListLabel 92"/>
    <w:qFormat/>
    <w:rPr>
      <w:rFonts w:cs="Times New Roman"/>
    </w:rPr>
  </w:style>
  <w:style w:type="character" w:styleId="ListLabel93">
    <w:name w:val="ListLabel 93"/>
    <w:qFormat/>
    <w:rPr>
      <w:rFonts w:cs="Times New Roman"/>
    </w:rPr>
  </w:style>
  <w:style w:type="character" w:styleId="ListLabel94">
    <w:name w:val="ListLabel 94"/>
    <w:qFormat/>
    <w:rPr>
      <w:rFonts w:cs="Times New Roman"/>
    </w:rPr>
  </w:style>
  <w:style w:type="character" w:styleId="ListLabel95">
    <w:name w:val="ListLabel 95"/>
    <w:qFormat/>
    <w:rPr>
      <w:rFonts w:cs="Times New Roman"/>
    </w:rPr>
  </w:style>
  <w:style w:type="character" w:styleId="ListLabel96">
    <w:name w:val="ListLabel 96"/>
    <w:qFormat/>
    <w:rPr>
      <w:rFonts w:cs="Times New Roman"/>
    </w:rPr>
  </w:style>
  <w:style w:type="character" w:styleId="ListLabel97">
    <w:name w:val="ListLabel 97"/>
    <w:qFormat/>
    <w:rPr>
      <w:rFonts w:cs="Times New Roman"/>
    </w:rPr>
  </w:style>
  <w:style w:type="character" w:styleId="ListLabel98">
    <w:name w:val="ListLabel 98"/>
    <w:qFormat/>
    <w:rPr>
      <w:rFonts w:cs="Times New Roman"/>
    </w:rPr>
  </w:style>
  <w:style w:type="character" w:styleId="ListLabel99">
    <w:name w:val="ListLabel 99"/>
    <w:qFormat/>
    <w:rPr>
      <w:rFonts w:cs="Times New Roman"/>
    </w:rPr>
  </w:style>
  <w:style w:type="character" w:styleId="ListLabel100">
    <w:name w:val="ListLabel 100"/>
    <w:qFormat/>
    <w:rPr>
      <w:rFonts w:cs="Times New Roman"/>
    </w:rPr>
  </w:style>
  <w:style w:type="character" w:styleId="ListLabel101">
    <w:name w:val="ListLabel 101"/>
    <w:qFormat/>
    <w:rPr>
      <w:rFonts w:cs="Times New Roman"/>
    </w:rPr>
  </w:style>
  <w:style w:type="character" w:styleId="ListLabel102">
    <w:name w:val="ListLabel 102"/>
    <w:qFormat/>
    <w:rPr>
      <w:rFonts w:cs="Times New Roman"/>
    </w:rPr>
  </w:style>
  <w:style w:type="character" w:styleId="ListLabel103">
    <w:name w:val="ListLabel 103"/>
    <w:qFormat/>
    <w:rPr>
      <w:rFonts w:cs="Times New Roman"/>
    </w:rPr>
  </w:style>
  <w:style w:type="character" w:styleId="ListLabel104">
    <w:name w:val="ListLabel 104"/>
    <w:qFormat/>
    <w:rPr>
      <w:rFonts w:cs="Times New Roman"/>
    </w:rPr>
  </w:style>
  <w:style w:type="character" w:styleId="ListLabel105">
    <w:name w:val="ListLabel 105"/>
    <w:qFormat/>
    <w:rPr>
      <w:rFonts w:cs="Times New Roman"/>
    </w:rPr>
  </w:style>
  <w:style w:type="character" w:styleId="ListLabel106">
    <w:name w:val="ListLabel 106"/>
    <w:qFormat/>
    <w:rPr>
      <w:rFonts w:cs="Times New Roman"/>
    </w:rPr>
  </w:style>
  <w:style w:type="character" w:styleId="ListLabel107">
    <w:name w:val="ListLabel 107"/>
    <w:qFormat/>
    <w:rPr>
      <w:rFonts w:cs="Times New Roman"/>
    </w:rPr>
  </w:style>
  <w:style w:type="character" w:styleId="ListLabel108">
    <w:name w:val="ListLabel 108"/>
    <w:qFormat/>
    <w:rPr>
      <w:rFonts w:cs="Times New Roman"/>
    </w:rPr>
  </w:style>
  <w:style w:type="character" w:styleId="ListLabel109">
    <w:name w:val="ListLabel 109"/>
    <w:qFormat/>
    <w:rPr>
      <w:rFonts w:cs="Times New Roman"/>
    </w:rPr>
  </w:style>
  <w:style w:type="character" w:styleId="ListLabel110">
    <w:name w:val="ListLabel 110"/>
    <w:qFormat/>
    <w:rPr>
      <w:rFonts w:cs="Times New Roman"/>
    </w:rPr>
  </w:style>
  <w:style w:type="character" w:styleId="ListLabel111">
    <w:name w:val="ListLabel 111"/>
    <w:qFormat/>
    <w:rPr>
      <w:rFonts w:cs="Times New Roman"/>
      <w:i w:val="false"/>
      <w:iCs w:val="false"/>
    </w:rPr>
  </w:style>
  <w:style w:type="character" w:styleId="ListLabel112">
    <w:name w:val="ListLabel 112"/>
    <w:qFormat/>
    <w:rPr>
      <w:rFonts w:cs="Times New Roman"/>
    </w:rPr>
  </w:style>
  <w:style w:type="character" w:styleId="ListLabel113">
    <w:name w:val="ListLabel 113"/>
    <w:qFormat/>
    <w:rPr>
      <w:rFonts w:cs="Times New Roman"/>
      <w:i w:val="false"/>
      <w:iCs w:val="false"/>
    </w:rPr>
  </w:style>
  <w:style w:type="character" w:styleId="ListLabel114">
    <w:name w:val="ListLabel 114"/>
    <w:qFormat/>
    <w:rPr>
      <w:rFonts w:cs="Times New Roman"/>
    </w:rPr>
  </w:style>
  <w:style w:type="character" w:styleId="ListLabel115">
    <w:name w:val="ListLabel 115"/>
    <w:qFormat/>
    <w:rPr>
      <w:rFonts w:cs="Times New Roman"/>
    </w:rPr>
  </w:style>
  <w:style w:type="character" w:styleId="ListLabel116">
    <w:name w:val="ListLabel 116"/>
    <w:qFormat/>
    <w:rPr>
      <w:rFonts w:cs="Times New Roman"/>
    </w:rPr>
  </w:style>
  <w:style w:type="character" w:styleId="ListLabel117">
    <w:name w:val="ListLabel 117"/>
    <w:qFormat/>
    <w:rPr>
      <w:rFonts w:cs="Times New Roman"/>
    </w:rPr>
  </w:style>
  <w:style w:type="character" w:styleId="ListLabel118">
    <w:name w:val="ListLabel 118"/>
    <w:qFormat/>
    <w:rPr>
      <w:rFonts w:cs="Times New Roman"/>
    </w:rPr>
  </w:style>
  <w:style w:type="character" w:styleId="ListLabel119">
    <w:name w:val="ListLabel 119"/>
    <w:qFormat/>
    <w:rPr>
      <w:rFonts w:cs="Times New Roman"/>
    </w:rPr>
  </w:style>
  <w:style w:type="character" w:styleId="ListLabel120">
    <w:name w:val="ListLabel 120"/>
    <w:qFormat/>
    <w:rPr>
      <w:rFonts w:cs="Times New Roman"/>
      <w:i w:val="false"/>
      <w:iCs w:val="false"/>
    </w:rPr>
  </w:style>
  <w:style w:type="character" w:styleId="ListLabel121">
    <w:name w:val="ListLabel 121"/>
    <w:qFormat/>
    <w:rPr>
      <w:rFonts w:cs="Times New Roman"/>
    </w:rPr>
  </w:style>
  <w:style w:type="character" w:styleId="ListLabel122">
    <w:name w:val="ListLabel 122"/>
    <w:qFormat/>
    <w:rPr>
      <w:rFonts w:cs="Times New Roman"/>
    </w:rPr>
  </w:style>
  <w:style w:type="character" w:styleId="ListLabel123">
    <w:name w:val="ListLabel 123"/>
    <w:qFormat/>
    <w:rPr>
      <w:rFonts w:cs="Times New Roman"/>
    </w:rPr>
  </w:style>
  <w:style w:type="character" w:styleId="ListLabel124">
    <w:name w:val="ListLabel 124"/>
    <w:qFormat/>
    <w:rPr>
      <w:rFonts w:cs="Times New Roman"/>
    </w:rPr>
  </w:style>
  <w:style w:type="character" w:styleId="ListLabel125">
    <w:name w:val="ListLabel 125"/>
    <w:qFormat/>
    <w:rPr>
      <w:rFonts w:cs="Times New Roman"/>
    </w:rPr>
  </w:style>
  <w:style w:type="character" w:styleId="ListLabel126">
    <w:name w:val="ListLabel 126"/>
    <w:qFormat/>
    <w:rPr>
      <w:rFonts w:cs="Times New Roman"/>
    </w:rPr>
  </w:style>
  <w:style w:type="character" w:styleId="ListLabel127">
    <w:name w:val="ListLabel 127"/>
    <w:qFormat/>
    <w:rPr>
      <w:rFonts w:cs="Times New Roman"/>
    </w:rPr>
  </w:style>
  <w:style w:type="character" w:styleId="ListLabel128">
    <w:name w:val="ListLabel 128"/>
    <w:qFormat/>
    <w:rPr>
      <w:rFonts w:cs="Times New Roman"/>
    </w:rPr>
  </w:style>
  <w:style w:type="character" w:styleId="ListLabel129">
    <w:name w:val="ListLabel 129"/>
    <w:qFormat/>
    <w:rPr>
      <w:rFonts w:cs="Times New Roman"/>
    </w:rPr>
  </w:style>
  <w:style w:type="character" w:styleId="ListLabel130">
    <w:name w:val="ListLabel 130"/>
    <w:qFormat/>
    <w:rPr>
      <w:rFonts w:cs="Times New Roman"/>
    </w:rPr>
  </w:style>
  <w:style w:type="character" w:styleId="ListLabel131">
    <w:name w:val="ListLabel 131"/>
    <w:qFormat/>
    <w:rPr>
      <w:rFonts w:cs="Times New Roman"/>
    </w:rPr>
  </w:style>
  <w:style w:type="character" w:styleId="ListLabel132">
    <w:name w:val="ListLabel 132"/>
    <w:qFormat/>
    <w:rPr>
      <w:rFonts w:cs="Times New Roman"/>
    </w:rPr>
  </w:style>
  <w:style w:type="character" w:styleId="ListLabel133">
    <w:name w:val="ListLabel 133"/>
    <w:qFormat/>
    <w:rPr>
      <w:rFonts w:cs="Times New Roman"/>
    </w:rPr>
  </w:style>
  <w:style w:type="character" w:styleId="ListLabel134">
    <w:name w:val="ListLabel 134"/>
    <w:qFormat/>
    <w:rPr>
      <w:rFonts w:cs="Times New Roman"/>
    </w:rPr>
  </w:style>
  <w:style w:type="character" w:styleId="ListLabel135">
    <w:name w:val="ListLabel 135"/>
    <w:qFormat/>
    <w:rPr>
      <w:rFonts w:cs="Times New Roman"/>
    </w:rPr>
  </w:style>
  <w:style w:type="character" w:styleId="ListLabel136">
    <w:name w:val="ListLabel 136"/>
    <w:qFormat/>
    <w:rPr>
      <w:rFonts w:cs="Times New Roman"/>
    </w:rPr>
  </w:style>
  <w:style w:type="character" w:styleId="ListLabel137">
    <w:name w:val="ListLabel 137"/>
    <w:qFormat/>
    <w:rPr>
      <w:rFonts w:cs="Times New Roman"/>
    </w:rPr>
  </w:style>
  <w:style w:type="character" w:styleId="ListLabel138">
    <w:name w:val="ListLabel 138"/>
    <w:qFormat/>
    <w:rPr>
      <w:rFonts w:cs="Times New Roman"/>
      <w:b w:val="false"/>
      <w:bCs w:val="false"/>
    </w:rPr>
  </w:style>
  <w:style w:type="character" w:styleId="ListLabel139">
    <w:name w:val="ListLabel 139"/>
    <w:qFormat/>
    <w:rPr>
      <w:rFonts w:cs="Times New Roman"/>
    </w:rPr>
  </w:style>
  <w:style w:type="character" w:styleId="ListLabel140">
    <w:name w:val="ListLabel 140"/>
    <w:qFormat/>
    <w:rPr>
      <w:rFonts w:cs="Times New Roman"/>
    </w:rPr>
  </w:style>
  <w:style w:type="character" w:styleId="ListLabel141">
    <w:name w:val="ListLabel 141"/>
    <w:qFormat/>
    <w:rPr>
      <w:rFonts w:cs="Times New Roman"/>
    </w:rPr>
  </w:style>
  <w:style w:type="character" w:styleId="ListLabel142">
    <w:name w:val="ListLabel 142"/>
    <w:qFormat/>
    <w:rPr>
      <w:rFonts w:cs="Times New Roman"/>
    </w:rPr>
  </w:style>
  <w:style w:type="character" w:styleId="ListLabel143">
    <w:name w:val="ListLabel 143"/>
    <w:qFormat/>
    <w:rPr>
      <w:rFonts w:cs="Times New Roman"/>
    </w:rPr>
  </w:style>
  <w:style w:type="character" w:styleId="ListLabel144">
    <w:name w:val="ListLabel 144"/>
    <w:qFormat/>
    <w:rPr>
      <w:rFonts w:cs="Times New Roman"/>
    </w:rPr>
  </w:style>
  <w:style w:type="character" w:styleId="ListLabel145">
    <w:name w:val="ListLabel 145"/>
    <w:qFormat/>
    <w:rPr>
      <w:rFonts w:cs="Times New Roman"/>
    </w:rPr>
  </w:style>
  <w:style w:type="character" w:styleId="ListLabel146">
    <w:name w:val="ListLabel 146"/>
    <w:qFormat/>
    <w:rPr>
      <w:rFonts w:cs="Times New Roman"/>
    </w:rPr>
  </w:style>
  <w:style w:type="character" w:styleId="ListLabel147">
    <w:name w:val="ListLabel 147"/>
    <w:qFormat/>
    <w:rPr>
      <w:rFonts w:cs="Times New Roman"/>
    </w:rPr>
  </w:style>
  <w:style w:type="character" w:styleId="ListLabel148">
    <w:name w:val="ListLabel 148"/>
    <w:qFormat/>
    <w:rPr>
      <w:rFonts w:cs="Times New Roman"/>
    </w:rPr>
  </w:style>
  <w:style w:type="character" w:styleId="ListLabel149">
    <w:name w:val="ListLabel 149"/>
    <w:qFormat/>
    <w:rPr>
      <w:rFonts w:cs="Times New Roman"/>
    </w:rPr>
  </w:style>
  <w:style w:type="character" w:styleId="ListLabel150">
    <w:name w:val="ListLabel 150"/>
    <w:qFormat/>
    <w:rPr>
      <w:rFonts w:cs="Times New Roman"/>
    </w:rPr>
  </w:style>
  <w:style w:type="character" w:styleId="ListLabel151">
    <w:name w:val="ListLabel 151"/>
    <w:qFormat/>
    <w:rPr>
      <w:rFonts w:cs="Times New Roman"/>
    </w:rPr>
  </w:style>
  <w:style w:type="character" w:styleId="ListLabel152">
    <w:name w:val="ListLabel 152"/>
    <w:qFormat/>
    <w:rPr>
      <w:rFonts w:cs="Times New Roman"/>
    </w:rPr>
  </w:style>
  <w:style w:type="character" w:styleId="ListLabel153">
    <w:name w:val="ListLabel 153"/>
    <w:qFormat/>
    <w:rPr>
      <w:rFonts w:cs="Times New Roman"/>
    </w:rPr>
  </w:style>
  <w:style w:type="character" w:styleId="ListLabel154">
    <w:name w:val="ListLabel 154"/>
    <w:qFormat/>
    <w:rPr>
      <w:rFonts w:cs="Times New Roman"/>
    </w:rPr>
  </w:style>
  <w:style w:type="character" w:styleId="ListLabel155">
    <w:name w:val="ListLabel 155"/>
    <w:qFormat/>
    <w:rPr>
      <w:rFonts w:cs="Times New Roman"/>
    </w:rPr>
  </w:style>
  <w:style w:type="character" w:styleId="ListLabel156">
    <w:name w:val="ListLabel 156"/>
    <w:qFormat/>
    <w:rPr>
      <w:rFonts w:cs="Times New Roman"/>
    </w:rPr>
  </w:style>
  <w:style w:type="character" w:styleId="ListLabel157">
    <w:name w:val="ListLabel 157"/>
    <w:qFormat/>
    <w:rPr>
      <w:rFonts w:cs="Times New Roman"/>
    </w:rPr>
  </w:style>
  <w:style w:type="character" w:styleId="ListLabel158">
    <w:name w:val="ListLabel 158"/>
    <w:qFormat/>
    <w:rPr>
      <w:rFonts w:cs="Times New Roman"/>
    </w:rPr>
  </w:style>
  <w:style w:type="character" w:styleId="ListLabel159">
    <w:name w:val="ListLabel 159"/>
    <w:qFormat/>
    <w:rPr>
      <w:rFonts w:cs="Times New Roman"/>
    </w:rPr>
  </w:style>
  <w:style w:type="character" w:styleId="ListLabel160">
    <w:name w:val="ListLabel 160"/>
    <w:qFormat/>
    <w:rPr>
      <w:rFonts w:cs="Times New Roman"/>
    </w:rPr>
  </w:style>
  <w:style w:type="character" w:styleId="ListLabel161">
    <w:name w:val="ListLabel 161"/>
    <w:qFormat/>
    <w:rPr>
      <w:rFonts w:cs="Times New Roman"/>
    </w:rPr>
  </w:style>
  <w:style w:type="character" w:styleId="ListLabel162">
    <w:name w:val="ListLabel 162"/>
    <w:qFormat/>
    <w:rPr>
      <w:rFonts w:cs="Times New Roman"/>
    </w:rPr>
  </w:style>
  <w:style w:type="character" w:styleId="ListLabel163">
    <w:name w:val="ListLabel 163"/>
    <w:qFormat/>
    <w:rPr>
      <w:rFonts w:cs="Times New Roman"/>
    </w:rPr>
  </w:style>
  <w:style w:type="character" w:styleId="ListLabel164">
    <w:name w:val="ListLabel 164"/>
    <w:qFormat/>
    <w:rPr>
      <w:rFonts w:cs="Times New Roman"/>
    </w:rPr>
  </w:style>
  <w:style w:type="character" w:styleId="ListLabel165">
    <w:name w:val="ListLabel 165"/>
    <w:qFormat/>
    <w:rPr>
      <w:rFonts w:cs="Times New Roman"/>
    </w:rPr>
  </w:style>
  <w:style w:type="character" w:styleId="ListLabel166">
    <w:name w:val="ListLabel 166"/>
    <w:qFormat/>
    <w:rPr>
      <w:rFonts w:cs="Times New Roman"/>
    </w:rPr>
  </w:style>
  <w:style w:type="character" w:styleId="ListLabel167">
    <w:name w:val="ListLabel 167"/>
    <w:qFormat/>
    <w:rPr>
      <w:rFonts w:cs="Times New Roman"/>
    </w:rPr>
  </w:style>
  <w:style w:type="character" w:styleId="ListLabel168">
    <w:name w:val="ListLabel 168"/>
    <w:qFormat/>
    <w:rPr>
      <w:rFonts w:cs="Times New Roman"/>
    </w:rPr>
  </w:style>
  <w:style w:type="character" w:styleId="ListLabel169">
    <w:name w:val="ListLabel 169"/>
    <w:qFormat/>
    <w:rPr>
      <w:rFonts w:cs="Times New Roman"/>
    </w:rPr>
  </w:style>
  <w:style w:type="character" w:styleId="ListLabel170">
    <w:name w:val="ListLabel 170"/>
    <w:qFormat/>
    <w:rPr>
      <w:rFonts w:cs="Times New Roman"/>
    </w:rPr>
  </w:style>
  <w:style w:type="character" w:styleId="ListLabel171">
    <w:name w:val="ListLabel 171"/>
    <w:qFormat/>
    <w:rPr>
      <w:rFonts w:cs="Times New Roman"/>
    </w:rPr>
  </w:style>
  <w:style w:type="character" w:styleId="ListLabel172">
    <w:name w:val="ListLabel 172"/>
    <w:qFormat/>
    <w:rPr>
      <w:rFonts w:cs="Times New Roman"/>
    </w:rPr>
  </w:style>
  <w:style w:type="character" w:styleId="ListLabel173">
    <w:name w:val="ListLabel 173"/>
    <w:qFormat/>
    <w:rPr>
      <w:rFonts w:cs="Times New Roman"/>
    </w:rPr>
  </w:style>
  <w:style w:type="character" w:styleId="ListLabel174">
    <w:name w:val="ListLabel 174"/>
    <w:qFormat/>
    <w:rPr>
      <w:rFonts w:cs="Times New Roman"/>
    </w:rPr>
  </w:style>
  <w:style w:type="character" w:styleId="ListLabel175">
    <w:name w:val="ListLabel 175"/>
    <w:qFormat/>
    <w:rPr>
      <w:rFonts w:cs="Times New Roman"/>
    </w:rPr>
  </w:style>
  <w:style w:type="character" w:styleId="ListLabel176">
    <w:name w:val="ListLabel 176"/>
    <w:qFormat/>
    <w:rPr>
      <w:rFonts w:cs="Times New Roman"/>
    </w:rPr>
  </w:style>
  <w:style w:type="character" w:styleId="ListLabel177">
    <w:name w:val="ListLabel 177"/>
    <w:qFormat/>
    <w:rPr>
      <w:rFonts w:cs="Times New Roman"/>
    </w:rPr>
  </w:style>
  <w:style w:type="character" w:styleId="ListLabel178">
    <w:name w:val="ListLabel 178"/>
    <w:qFormat/>
    <w:rPr>
      <w:rFonts w:cs="Times New Roman"/>
    </w:rPr>
  </w:style>
  <w:style w:type="character" w:styleId="ListLabel179">
    <w:name w:val="ListLabel 179"/>
    <w:qFormat/>
    <w:rPr>
      <w:rFonts w:cs="Times New Roman"/>
    </w:rPr>
  </w:style>
  <w:style w:type="character" w:styleId="ListLabel180">
    <w:name w:val="ListLabel 180"/>
    <w:qFormat/>
    <w:rPr>
      <w:rFonts w:cs="Times New Roman"/>
    </w:rPr>
  </w:style>
  <w:style w:type="character" w:styleId="ListLabel181">
    <w:name w:val="ListLabel 181"/>
    <w:qFormat/>
    <w:rPr>
      <w:rFonts w:cs="Times New Roman"/>
    </w:rPr>
  </w:style>
  <w:style w:type="character" w:styleId="ListLabel182">
    <w:name w:val="ListLabel 182"/>
    <w:qFormat/>
    <w:rPr>
      <w:rFonts w:cs="Times New Roman"/>
      <w:sz w:val="23"/>
    </w:rPr>
  </w:style>
  <w:style w:type="character" w:styleId="ListLabel183">
    <w:name w:val="ListLabel 183"/>
    <w:qFormat/>
    <w:rPr>
      <w:rFonts w:cs="Times New Roman"/>
    </w:rPr>
  </w:style>
  <w:style w:type="character" w:styleId="ListLabel184">
    <w:name w:val="ListLabel 184"/>
    <w:qFormat/>
    <w:rPr>
      <w:rFonts w:cs="Times New Roman"/>
    </w:rPr>
  </w:style>
  <w:style w:type="character" w:styleId="ListLabel185">
    <w:name w:val="ListLabel 185"/>
    <w:qFormat/>
    <w:rPr>
      <w:rFonts w:cs="Times New Roman"/>
    </w:rPr>
  </w:style>
  <w:style w:type="character" w:styleId="ListLabel186">
    <w:name w:val="ListLabel 186"/>
    <w:qFormat/>
    <w:rPr>
      <w:rFonts w:cs="Times New Roman"/>
    </w:rPr>
  </w:style>
  <w:style w:type="character" w:styleId="ListLabel187">
    <w:name w:val="ListLabel 187"/>
    <w:qFormat/>
    <w:rPr>
      <w:rFonts w:cs="Times New Roman"/>
    </w:rPr>
  </w:style>
  <w:style w:type="character" w:styleId="ListLabel188">
    <w:name w:val="ListLabel 188"/>
    <w:qFormat/>
    <w:rPr>
      <w:rFonts w:cs="Times New Roman"/>
    </w:rPr>
  </w:style>
  <w:style w:type="character" w:styleId="ListLabel189">
    <w:name w:val="ListLabel 189"/>
    <w:qFormat/>
    <w:rPr>
      <w:rFonts w:cs="Times New Roman"/>
    </w:rPr>
  </w:style>
  <w:style w:type="character" w:styleId="ListLabel190">
    <w:name w:val="ListLabel 190"/>
    <w:qFormat/>
    <w:rPr>
      <w:rFonts w:cs="Times New Roman"/>
    </w:rPr>
  </w:style>
  <w:style w:type="character" w:styleId="ListLabel191">
    <w:name w:val="ListLabel 191"/>
    <w:qFormat/>
    <w:rPr>
      <w:rFonts w:ascii="Arial" w:hAnsi="Arial" w:eastAsia="PalatinoLinotype" w:cs="Arial"/>
    </w:rPr>
  </w:style>
  <w:style w:type="character" w:styleId="ListLabel192">
    <w:name w:val="ListLabel 192"/>
    <w:qFormat/>
    <w:rPr>
      <w:rFonts w:ascii="Arial" w:hAnsi="Arial" w:cs="Arial"/>
      <w:szCs w:val="22"/>
    </w:rPr>
  </w:style>
  <w:style w:type="character" w:styleId="Vnculodendice">
    <w:name w:val="Vínculo de índice"/>
    <w:qFormat/>
    <w:rPr/>
  </w:style>
  <w:style w:type="character" w:styleId="Marcas">
    <w:name w:val="Marcas"/>
    <w:qFormat/>
    <w:rPr>
      <w:rFonts w:ascii="OpenSymbol" w:hAnsi="OpenSymbol" w:eastAsia="OpenSymbol" w:cs="OpenSymbol"/>
    </w:rPr>
  </w:style>
  <w:style w:type="character" w:styleId="ListLabel193">
    <w:name w:val="ListLabel 193"/>
    <w:qFormat/>
    <w:rPr>
      <w:rFonts w:ascii="Times New Roman" w:hAnsi="Times New Roman" w:cs="Times New Roman"/>
      <w:sz w:val="24"/>
    </w:rPr>
  </w:style>
  <w:style w:type="character" w:styleId="ListLabel194">
    <w:name w:val="ListLabel 194"/>
    <w:qFormat/>
    <w:rPr>
      <w:rFonts w:ascii="Times New Roman" w:hAnsi="Times New Roman" w:cs="Times New Roman"/>
      <w:sz w:val="24"/>
    </w:rPr>
  </w:style>
  <w:style w:type="character" w:styleId="ListLabel195">
    <w:name w:val="ListLabel 195"/>
    <w:qFormat/>
    <w:rPr>
      <w:rFonts w:ascii="Times New Roman" w:hAnsi="Times New Roman" w:cs="Times New Roman"/>
      <w:sz w:val="24"/>
    </w:rPr>
  </w:style>
  <w:style w:type="character" w:styleId="ListLabel196">
    <w:name w:val="ListLabel 196"/>
    <w:qFormat/>
    <w:rPr>
      <w:rFonts w:cs="Times New Roman"/>
    </w:rPr>
  </w:style>
  <w:style w:type="character" w:styleId="ListLabel197">
    <w:name w:val="ListLabel 197"/>
    <w:qFormat/>
    <w:rPr>
      <w:rFonts w:cs="Times New Roman"/>
    </w:rPr>
  </w:style>
  <w:style w:type="character" w:styleId="ListLabel198">
    <w:name w:val="ListLabel 198"/>
    <w:qFormat/>
    <w:rPr>
      <w:rFonts w:cs="Times New Roman"/>
    </w:rPr>
  </w:style>
  <w:style w:type="character" w:styleId="ListLabel199">
    <w:name w:val="ListLabel 199"/>
    <w:qFormat/>
    <w:rPr>
      <w:rFonts w:cs="Times New Roman"/>
    </w:rPr>
  </w:style>
  <w:style w:type="character" w:styleId="ListLabel200">
    <w:name w:val="ListLabel 200"/>
    <w:qFormat/>
    <w:rPr>
      <w:rFonts w:cs="Times New Roman"/>
    </w:rPr>
  </w:style>
  <w:style w:type="character" w:styleId="ListLabel201">
    <w:name w:val="ListLabel 201"/>
    <w:qFormat/>
    <w:rPr>
      <w:rFonts w:cs="Times New Roman"/>
    </w:rPr>
  </w:style>
  <w:style w:type="character" w:styleId="ListLabel202">
    <w:name w:val="ListLabel 202"/>
    <w:qFormat/>
    <w:rPr>
      <w:rFonts w:cs="Times New Roman"/>
      <w:sz w:val="23"/>
    </w:rPr>
  </w:style>
  <w:style w:type="character" w:styleId="ListLabel203">
    <w:name w:val="ListLabel 203"/>
    <w:qFormat/>
    <w:rPr>
      <w:rFonts w:cs="Times New Roman"/>
    </w:rPr>
  </w:style>
  <w:style w:type="character" w:styleId="ListLabel204">
    <w:name w:val="ListLabel 204"/>
    <w:qFormat/>
    <w:rPr>
      <w:rFonts w:cs="Times New Roman"/>
    </w:rPr>
  </w:style>
  <w:style w:type="character" w:styleId="ListLabel205">
    <w:name w:val="ListLabel 205"/>
    <w:qFormat/>
    <w:rPr>
      <w:rFonts w:cs="Times New Roman"/>
    </w:rPr>
  </w:style>
  <w:style w:type="character" w:styleId="ListLabel206">
    <w:name w:val="ListLabel 206"/>
    <w:qFormat/>
    <w:rPr>
      <w:rFonts w:cs="Times New Roman"/>
    </w:rPr>
  </w:style>
  <w:style w:type="character" w:styleId="ListLabel207">
    <w:name w:val="ListLabel 207"/>
    <w:qFormat/>
    <w:rPr>
      <w:rFonts w:cs="Times New Roman"/>
    </w:rPr>
  </w:style>
  <w:style w:type="character" w:styleId="ListLabel208">
    <w:name w:val="ListLabel 208"/>
    <w:qFormat/>
    <w:rPr>
      <w:rFonts w:cs="Times New Roman"/>
    </w:rPr>
  </w:style>
  <w:style w:type="character" w:styleId="ListLabel209">
    <w:name w:val="ListLabel 209"/>
    <w:qFormat/>
    <w:rPr>
      <w:rFonts w:cs="Times New Roman"/>
    </w:rPr>
  </w:style>
  <w:style w:type="character" w:styleId="ListLabel210">
    <w:name w:val="ListLabel 210"/>
    <w:qFormat/>
    <w:rPr>
      <w:rFonts w:cs="Times New Roman"/>
    </w:rPr>
  </w:style>
  <w:style w:type="character" w:styleId="ListLabel211">
    <w:name w:val="ListLabel 211"/>
    <w:qFormat/>
    <w:rPr>
      <w:rFonts w:cs="OpenSymbol"/>
      <w:b w:val="false"/>
    </w:rPr>
  </w:style>
  <w:style w:type="character" w:styleId="ListLabel212">
    <w:name w:val="ListLabel 212"/>
    <w:qFormat/>
    <w:rPr>
      <w:rFonts w:cs="OpenSymbol"/>
      <w:b w:val="false"/>
    </w:rPr>
  </w:style>
  <w:style w:type="character" w:styleId="ListLabel213">
    <w:name w:val="ListLabel 213"/>
    <w:qFormat/>
    <w:rPr>
      <w:rFonts w:cs="OpenSymbol"/>
    </w:rPr>
  </w:style>
  <w:style w:type="character" w:styleId="ListLabel214">
    <w:name w:val="ListLabel 214"/>
    <w:qFormat/>
    <w:rPr>
      <w:rFonts w:cs="OpenSymbol"/>
    </w:rPr>
  </w:style>
  <w:style w:type="character" w:styleId="ListLabel215">
    <w:name w:val="ListLabel 215"/>
    <w:qFormat/>
    <w:rPr>
      <w:rFonts w:cs="OpenSymbol"/>
    </w:rPr>
  </w:style>
  <w:style w:type="character" w:styleId="ListLabel216">
    <w:name w:val="ListLabel 216"/>
    <w:qFormat/>
    <w:rPr>
      <w:rFonts w:cs="OpenSymbol"/>
    </w:rPr>
  </w:style>
  <w:style w:type="character" w:styleId="ListLabel217">
    <w:name w:val="ListLabel 217"/>
    <w:qFormat/>
    <w:rPr>
      <w:rFonts w:cs="OpenSymbol"/>
    </w:rPr>
  </w:style>
  <w:style w:type="character" w:styleId="ListLabel218">
    <w:name w:val="ListLabel 218"/>
    <w:qFormat/>
    <w:rPr>
      <w:rFonts w:cs="OpenSymbol"/>
    </w:rPr>
  </w:style>
  <w:style w:type="character" w:styleId="ListLabel219">
    <w:name w:val="ListLabel 219"/>
    <w:qFormat/>
    <w:rPr>
      <w:rFonts w:cs="OpenSymbol"/>
    </w:rPr>
  </w:style>
  <w:style w:type="character" w:styleId="ListLabel220">
    <w:name w:val="ListLabel 220"/>
    <w:qFormat/>
    <w:rPr>
      <w:rFonts w:ascii="Times New Roman" w:hAnsi="Times New Roman" w:cs="Arial"/>
      <w:sz w:val="24"/>
      <w:szCs w:val="24"/>
    </w:rPr>
  </w:style>
  <w:style w:type="character" w:styleId="Smbolosdenumerao">
    <w:name w:val="Símbolos de numeração"/>
    <w:qFormat/>
    <w:rPr/>
  </w:style>
  <w:style w:type="character" w:styleId="ListLabel221">
    <w:name w:val="ListLabel 221"/>
    <w:qFormat/>
    <w:rPr>
      <w:rFonts w:ascii="Times New Roman" w:hAnsi="Times New Roman" w:cs="Times New Roman"/>
      <w:sz w:val="24"/>
    </w:rPr>
  </w:style>
  <w:style w:type="character" w:styleId="ListLabel222">
    <w:name w:val="ListLabel 222"/>
    <w:qFormat/>
    <w:rPr>
      <w:rFonts w:ascii="Times New Roman" w:hAnsi="Times New Roman" w:cs="Times New Roman"/>
      <w:sz w:val="24"/>
    </w:rPr>
  </w:style>
  <w:style w:type="character" w:styleId="ListLabel223">
    <w:name w:val="ListLabel 223"/>
    <w:qFormat/>
    <w:rPr>
      <w:rFonts w:ascii="Times New Roman" w:hAnsi="Times New Roman" w:cs="Times New Roman"/>
      <w:sz w:val="24"/>
    </w:rPr>
  </w:style>
  <w:style w:type="character" w:styleId="ListLabel224">
    <w:name w:val="ListLabel 224"/>
    <w:qFormat/>
    <w:rPr>
      <w:rFonts w:cs="Times New Roman"/>
    </w:rPr>
  </w:style>
  <w:style w:type="character" w:styleId="ListLabel225">
    <w:name w:val="ListLabel 225"/>
    <w:qFormat/>
    <w:rPr>
      <w:rFonts w:cs="Times New Roman"/>
    </w:rPr>
  </w:style>
  <w:style w:type="character" w:styleId="ListLabel226">
    <w:name w:val="ListLabel 226"/>
    <w:qFormat/>
    <w:rPr>
      <w:rFonts w:cs="Times New Roman"/>
    </w:rPr>
  </w:style>
  <w:style w:type="character" w:styleId="ListLabel227">
    <w:name w:val="ListLabel 227"/>
    <w:qFormat/>
    <w:rPr>
      <w:rFonts w:cs="Times New Roman"/>
    </w:rPr>
  </w:style>
  <w:style w:type="character" w:styleId="ListLabel228">
    <w:name w:val="ListLabel 228"/>
    <w:qFormat/>
    <w:rPr>
      <w:rFonts w:cs="Times New Roman"/>
    </w:rPr>
  </w:style>
  <w:style w:type="character" w:styleId="ListLabel229">
    <w:name w:val="ListLabel 229"/>
    <w:qFormat/>
    <w:rPr>
      <w:rFonts w:cs="Times New Roman"/>
    </w:rPr>
  </w:style>
  <w:style w:type="character" w:styleId="ListLabel230">
    <w:name w:val="ListLabel 230"/>
    <w:qFormat/>
    <w:rPr>
      <w:rFonts w:cs="Times New Roman"/>
      <w:sz w:val="23"/>
    </w:rPr>
  </w:style>
  <w:style w:type="character" w:styleId="ListLabel231">
    <w:name w:val="ListLabel 231"/>
    <w:qFormat/>
    <w:rPr>
      <w:rFonts w:cs="Times New Roman"/>
    </w:rPr>
  </w:style>
  <w:style w:type="character" w:styleId="ListLabel232">
    <w:name w:val="ListLabel 232"/>
    <w:qFormat/>
    <w:rPr>
      <w:rFonts w:cs="Times New Roman"/>
    </w:rPr>
  </w:style>
  <w:style w:type="character" w:styleId="ListLabel233">
    <w:name w:val="ListLabel 233"/>
    <w:qFormat/>
    <w:rPr>
      <w:rFonts w:cs="Times New Roman"/>
    </w:rPr>
  </w:style>
  <w:style w:type="character" w:styleId="ListLabel234">
    <w:name w:val="ListLabel 234"/>
    <w:qFormat/>
    <w:rPr>
      <w:rFonts w:cs="Times New Roman"/>
    </w:rPr>
  </w:style>
  <w:style w:type="character" w:styleId="ListLabel235">
    <w:name w:val="ListLabel 235"/>
    <w:qFormat/>
    <w:rPr>
      <w:rFonts w:cs="Times New Roman"/>
    </w:rPr>
  </w:style>
  <w:style w:type="character" w:styleId="ListLabel236">
    <w:name w:val="ListLabel 236"/>
    <w:qFormat/>
    <w:rPr>
      <w:rFonts w:cs="Times New Roman"/>
    </w:rPr>
  </w:style>
  <w:style w:type="character" w:styleId="ListLabel237">
    <w:name w:val="ListLabel 237"/>
    <w:qFormat/>
    <w:rPr>
      <w:rFonts w:cs="Times New Roman"/>
    </w:rPr>
  </w:style>
  <w:style w:type="character" w:styleId="ListLabel238">
    <w:name w:val="ListLabel 238"/>
    <w:qFormat/>
    <w:rPr>
      <w:rFonts w:cs="Times New Roman"/>
    </w:rPr>
  </w:style>
  <w:style w:type="character" w:styleId="ListLabel239">
    <w:name w:val="ListLabel 239"/>
    <w:qFormat/>
    <w:rPr>
      <w:rFonts w:cs="OpenSymbol"/>
    </w:rPr>
  </w:style>
  <w:style w:type="character" w:styleId="ListLabel240">
    <w:name w:val="ListLabel 240"/>
    <w:qFormat/>
    <w:rPr>
      <w:rFonts w:cs="OpenSymbol"/>
    </w:rPr>
  </w:style>
  <w:style w:type="character" w:styleId="ListLabel241">
    <w:name w:val="ListLabel 241"/>
    <w:qFormat/>
    <w:rPr>
      <w:rFonts w:cs="OpenSymbol"/>
    </w:rPr>
  </w:style>
  <w:style w:type="character" w:styleId="ListLabel242">
    <w:name w:val="ListLabel 242"/>
    <w:qFormat/>
    <w:rPr>
      <w:rFonts w:cs="OpenSymbol"/>
    </w:rPr>
  </w:style>
  <w:style w:type="character" w:styleId="ListLabel243">
    <w:name w:val="ListLabel 243"/>
    <w:qFormat/>
    <w:rPr>
      <w:rFonts w:cs="OpenSymbol"/>
    </w:rPr>
  </w:style>
  <w:style w:type="character" w:styleId="ListLabel244">
    <w:name w:val="ListLabel 244"/>
    <w:qFormat/>
    <w:rPr>
      <w:rFonts w:cs="OpenSymbol"/>
    </w:rPr>
  </w:style>
  <w:style w:type="character" w:styleId="ListLabel245">
    <w:name w:val="ListLabel 245"/>
    <w:qFormat/>
    <w:rPr>
      <w:rFonts w:cs="OpenSymbol"/>
    </w:rPr>
  </w:style>
  <w:style w:type="character" w:styleId="ListLabel246">
    <w:name w:val="ListLabel 246"/>
    <w:qFormat/>
    <w:rPr>
      <w:rFonts w:cs="OpenSymbol"/>
    </w:rPr>
  </w:style>
  <w:style w:type="character" w:styleId="ListLabel247">
    <w:name w:val="ListLabel 247"/>
    <w:qFormat/>
    <w:rPr>
      <w:rFonts w:cs="OpenSymbol"/>
    </w:rPr>
  </w:style>
  <w:style w:type="character" w:styleId="ListLabel248">
    <w:name w:val="ListLabel 248"/>
    <w:qFormat/>
    <w:rPr>
      <w:rFonts w:cs="OpenSymbol"/>
    </w:rPr>
  </w:style>
  <w:style w:type="character" w:styleId="ListLabel249">
    <w:name w:val="ListLabel 249"/>
    <w:qFormat/>
    <w:rPr>
      <w:rFonts w:cs="OpenSymbol"/>
    </w:rPr>
  </w:style>
  <w:style w:type="character" w:styleId="ListLabel250">
    <w:name w:val="ListLabel 250"/>
    <w:qFormat/>
    <w:rPr>
      <w:rFonts w:cs="OpenSymbol"/>
    </w:rPr>
  </w:style>
  <w:style w:type="character" w:styleId="ListLabel251">
    <w:name w:val="ListLabel 251"/>
    <w:qFormat/>
    <w:rPr>
      <w:rFonts w:cs="OpenSymbol"/>
    </w:rPr>
  </w:style>
  <w:style w:type="character" w:styleId="ListLabel252">
    <w:name w:val="ListLabel 252"/>
    <w:qFormat/>
    <w:rPr>
      <w:rFonts w:cs="OpenSymbol"/>
    </w:rPr>
  </w:style>
  <w:style w:type="character" w:styleId="ListLabel253">
    <w:name w:val="ListLabel 253"/>
    <w:qFormat/>
    <w:rPr>
      <w:rFonts w:cs="OpenSymbol"/>
    </w:rPr>
  </w:style>
  <w:style w:type="character" w:styleId="ListLabel254">
    <w:name w:val="ListLabel 254"/>
    <w:qFormat/>
    <w:rPr>
      <w:rFonts w:cs="OpenSymbol"/>
    </w:rPr>
  </w:style>
  <w:style w:type="character" w:styleId="ListLabel255">
    <w:name w:val="ListLabel 255"/>
    <w:qFormat/>
    <w:rPr>
      <w:rFonts w:cs="OpenSymbol"/>
    </w:rPr>
  </w:style>
  <w:style w:type="character" w:styleId="ListLabel256">
    <w:name w:val="ListLabel 256"/>
    <w:qFormat/>
    <w:rPr>
      <w:rFonts w:cs="OpenSymbol"/>
    </w:rPr>
  </w:style>
  <w:style w:type="character" w:styleId="ListLabel257">
    <w:name w:val="ListLabel 257"/>
    <w:qFormat/>
    <w:rPr>
      <w:rFonts w:cs="OpenSymbol"/>
    </w:rPr>
  </w:style>
  <w:style w:type="character" w:styleId="ListLabel258">
    <w:name w:val="ListLabel 258"/>
    <w:qFormat/>
    <w:rPr>
      <w:rFonts w:cs="OpenSymbol"/>
    </w:rPr>
  </w:style>
  <w:style w:type="character" w:styleId="ListLabel259">
    <w:name w:val="ListLabel 259"/>
    <w:qFormat/>
    <w:rPr>
      <w:rFonts w:cs="OpenSymbol"/>
    </w:rPr>
  </w:style>
  <w:style w:type="character" w:styleId="ListLabel260">
    <w:name w:val="ListLabel 260"/>
    <w:qFormat/>
    <w:rPr>
      <w:rFonts w:cs="OpenSymbol"/>
    </w:rPr>
  </w:style>
  <w:style w:type="character" w:styleId="ListLabel261">
    <w:name w:val="ListLabel 261"/>
    <w:qFormat/>
    <w:rPr>
      <w:rFonts w:cs="OpenSymbol"/>
    </w:rPr>
  </w:style>
  <w:style w:type="character" w:styleId="ListLabel262">
    <w:name w:val="ListLabel 262"/>
    <w:qFormat/>
    <w:rPr>
      <w:rFonts w:cs="OpenSymbol"/>
    </w:rPr>
  </w:style>
  <w:style w:type="character" w:styleId="ListLabel263">
    <w:name w:val="ListLabel 263"/>
    <w:qFormat/>
    <w:rPr>
      <w:rFonts w:cs="OpenSymbol"/>
    </w:rPr>
  </w:style>
  <w:style w:type="character" w:styleId="ListLabel264">
    <w:name w:val="ListLabel 264"/>
    <w:qFormat/>
    <w:rPr>
      <w:rFonts w:cs="OpenSymbol"/>
    </w:rPr>
  </w:style>
  <w:style w:type="character" w:styleId="ListLabel265">
    <w:name w:val="ListLabel 265"/>
    <w:qFormat/>
    <w:rPr>
      <w:rFonts w:cs="OpenSymbol"/>
    </w:rPr>
  </w:style>
  <w:style w:type="character" w:styleId="ListLabel266">
    <w:name w:val="ListLabel 266"/>
    <w:qFormat/>
    <w:rPr>
      <w:rFonts w:ascii="Times New Roman" w:hAnsi="Times New Roman" w:eastAsia="PalatinoLinotype"/>
      <w:sz w:val="24"/>
      <w:szCs w:val="24"/>
    </w:rPr>
  </w:style>
  <w:style w:type="character" w:styleId="ListLabel267">
    <w:name w:val="ListLabel 267"/>
    <w:qFormat/>
    <w:rPr>
      <w:rFonts w:ascii="Times New Roman" w:hAnsi="Times New Roman" w:eastAsia="PalatinoLinotype"/>
      <w:sz w:val="24"/>
      <w:szCs w:val="24"/>
    </w:rPr>
  </w:style>
  <w:style w:type="character" w:styleId="ListLabel268">
    <w:name w:val="ListLabel 268"/>
    <w:qFormat/>
    <w:rPr>
      <w:rFonts w:ascii="Times New Roman" w:hAnsi="Times New Roman" w:cs="Arial"/>
      <w:color w:val="00000A"/>
      <w:sz w:val="24"/>
      <w:szCs w:val="24"/>
      <w:u w:val="none"/>
    </w:rPr>
  </w:style>
  <w:style w:type="character" w:styleId="ListLabel269">
    <w:name w:val="ListLabel 269"/>
    <w:qFormat/>
    <w:rPr>
      <w:rFonts w:ascii="Times New Roman" w:hAnsi="Times New Roman" w:cs="Times New Roman"/>
      <w:sz w:val="24"/>
    </w:rPr>
  </w:style>
  <w:style w:type="character" w:styleId="ListLabel270">
    <w:name w:val="ListLabel 270"/>
    <w:qFormat/>
    <w:rPr>
      <w:rFonts w:ascii="Times New Roman" w:hAnsi="Times New Roman" w:cs="Times New Roman"/>
      <w:sz w:val="24"/>
    </w:rPr>
  </w:style>
  <w:style w:type="character" w:styleId="ListLabel271">
    <w:name w:val="ListLabel 271"/>
    <w:qFormat/>
    <w:rPr>
      <w:rFonts w:ascii="Times New Roman" w:hAnsi="Times New Roman" w:cs="Times New Roman"/>
      <w:sz w:val="24"/>
    </w:rPr>
  </w:style>
  <w:style w:type="character" w:styleId="ListLabel272">
    <w:name w:val="ListLabel 272"/>
    <w:qFormat/>
    <w:rPr>
      <w:rFonts w:cs="Times New Roman"/>
    </w:rPr>
  </w:style>
  <w:style w:type="character" w:styleId="ListLabel273">
    <w:name w:val="ListLabel 273"/>
    <w:qFormat/>
    <w:rPr>
      <w:rFonts w:cs="Times New Roman"/>
    </w:rPr>
  </w:style>
  <w:style w:type="character" w:styleId="ListLabel274">
    <w:name w:val="ListLabel 274"/>
    <w:qFormat/>
    <w:rPr>
      <w:rFonts w:cs="Times New Roman"/>
    </w:rPr>
  </w:style>
  <w:style w:type="character" w:styleId="ListLabel275">
    <w:name w:val="ListLabel 275"/>
    <w:qFormat/>
    <w:rPr>
      <w:rFonts w:cs="Times New Roman"/>
    </w:rPr>
  </w:style>
  <w:style w:type="character" w:styleId="ListLabel276">
    <w:name w:val="ListLabel 276"/>
    <w:qFormat/>
    <w:rPr>
      <w:rFonts w:cs="Times New Roman"/>
    </w:rPr>
  </w:style>
  <w:style w:type="character" w:styleId="ListLabel277">
    <w:name w:val="ListLabel 277"/>
    <w:qFormat/>
    <w:rPr>
      <w:rFonts w:cs="Times New Roman"/>
    </w:rPr>
  </w:style>
  <w:style w:type="character" w:styleId="ListLabel278">
    <w:name w:val="ListLabel 278"/>
    <w:qFormat/>
    <w:rPr>
      <w:rFonts w:cs="Times New Roman"/>
      <w:sz w:val="23"/>
    </w:rPr>
  </w:style>
  <w:style w:type="character" w:styleId="ListLabel279">
    <w:name w:val="ListLabel 279"/>
    <w:qFormat/>
    <w:rPr>
      <w:rFonts w:cs="Times New Roman"/>
    </w:rPr>
  </w:style>
  <w:style w:type="character" w:styleId="ListLabel280">
    <w:name w:val="ListLabel 280"/>
    <w:qFormat/>
    <w:rPr>
      <w:rFonts w:cs="Times New Roman"/>
    </w:rPr>
  </w:style>
  <w:style w:type="character" w:styleId="ListLabel281">
    <w:name w:val="ListLabel 281"/>
    <w:qFormat/>
    <w:rPr>
      <w:rFonts w:cs="Times New Roman"/>
    </w:rPr>
  </w:style>
  <w:style w:type="character" w:styleId="ListLabel282">
    <w:name w:val="ListLabel 282"/>
    <w:qFormat/>
    <w:rPr>
      <w:rFonts w:cs="Times New Roman"/>
    </w:rPr>
  </w:style>
  <w:style w:type="character" w:styleId="ListLabel283">
    <w:name w:val="ListLabel 283"/>
    <w:qFormat/>
    <w:rPr>
      <w:rFonts w:cs="Times New Roman"/>
    </w:rPr>
  </w:style>
  <w:style w:type="character" w:styleId="ListLabel284">
    <w:name w:val="ListLabel 284"/>
    <w:qFormat/>
    <w:rPr>
      <w:rFonts w:cs="Times New Roman"/>
    </w:rPr>
  </w:style>
  <w:style w:type="character" w:styleId="ListLabel285">
    <w:name w:val="ListLabel 285"/>
    <w:qFormat/>
    <w:rPr>
      <w:rFonts w:cs="Times New Roman"/>
    </w:rPr>
  </w:style>
  <w:style w:type="character" w:styleId="ListLabel286">
    <w:name w:val="ListLabel 286"/>
    <w:qFormat/>
    <w:rPr>
      <w:rFonts w:cs="Times New Roman"/>
    </w:rPr>
  </w:style>
  <w:style w:type="character" w:styleId="ListLabel287">
    <w:name w:val="ListLabel 287"/>
    <w:qFormat/>
    <w:rPr>
      <w:rFonts w:cs="OpenSymbol"/>
    </w:rPr>
  </w:style>
  <w:style w:type="character" w:styleId="ListLabel288">
    <w:name w:val="ListLabel 288"/>
    <w:qFormat/>
    <w:rPr>
      <w:rFonts w:cs="OpenSymbol"/>
    </w:rPr>
  </w:style>
  <w:style w:type="character" w:styleId="ListLabel289">
    <w:name w:val="ListLabel 289"/>
    <w:qFormat/>
    <w:rPr>
      <w:rFonts w:cs="OpenSymbol"/>
    </w:rPr>
  </w:style>
  <w:style w:type="character" w:styleId="ListLabel290">
    <w:name w:val="ListLabel 290"/>
    <w:qFormat/>
    <w:rPr>
      <w:rFonts w:cs="OpenSymbol"/>
    </w:rPr>
  </w:style>
  <w:style w:type="character" w:styleId="ListLabel291">
    <w:name w:val="ListLabel 291"/>
    <w:qFormat/>
    <w:rPr>
      <w:rFonts w:cs="OpenSymbol"/>
    </w:rPr>
  </w:style>
  <w:style w:type="character" w:styleId="ListLabel292">
    <w:name w:val="ListLabel 292"/>
    <w:qFormat/>
    <w:rPr>
      <w:rFonts w:cs="OpenSymbol"/>
    </w:rPr>
  </w:style>
  <w:style w:type="character" w:styleId="ListLabel293">
    <w:name w:val="ListLabel 293"/>
    <w:qFormat/>
    <w:rPr>
      <w:rFonts w:cs="OpenSymbol"/>
    </w:rPr>
  </w:style>
  <w:style w:type="character" w:styleId="ListLabel294">
    <w:name w:val="ListLabel 294"/>
    <w:qFormat/>
    <w:rPr>
      <w:rFonts w:cs="OpenSymbol"/>
    </w:rPr>
  </w:style>
  <w:style w:type="character" w:styleId="ListLabel295">
    <w:name w:val="ListLabel 295"/>
    <w:qFormat/>
    <w:rPr>
      <w:rFonts w:cs="OpenSymbol"/>
    </w:rPr>
  </w:style>
  <w:style w:type="character" w:styleId="ListLabel296">
    <w:name w:val="ListLabel 296"/>
    <w:qFormat/>
    <w:rPr>
      <w:rFonts w:cs="OpenSymbol"/>
    </w:rPr>
  </w:style>
  <w:style w:type="character" w:styleId="ListLabel297">
    <w:name w:val="ListLabel 297"/>
    <w:qFormat/>
    <w:rPr>
      <w:rFonts w:cs="OpenSymbol"/>
    </w:rPr>
  </w:style>
  <w:style w:type="character" w:styleId="ListLabel298">
    <w:name w:val="ListLabel 298"/>
    <w:qFormat/>
    <w:rPr>
      <w:rFonts w:cs="OpenSymbol"/>
    </w:rPr>
  </w:style>
  <w:style w:type="character" w:styleId="ListLabel299">
    <w:name w:val="ListLabel 299"/>
    <w:qFormat/>
    <w:rPr>
      <w:rFonts w:cs="OpenSymbol"/>
    </w:rPr>
  </w:style>
  <w:style w:type="character" w:styleId="ListLabel300">
    <w:name w:val="ListLabel 300"/>
    <w:qFormat/>
    <w:rPr>
      <w:rFonts w:cs="OpenSymbol"/>
    </w:rPr>
  </w:style>
  <w:style w:type="character" w:styleId="ListLabel301">
    <w:name w:val="ListLabel 301"/>
    <w:qFormat/>
    <w:rPr>
      <w:rFonts w:cs="OpenSymbol"/>
    </w:rPr>
  </w:style>
  <w:style w:type="character" w:styleId="ListLabel302">
    <w:name w:val="ListLabel 302"/>
    <w:qFormat/>
    <w:rPr>
      <w:rFonts w:cs="OpenSymbol"/>
    </w:rPr>
  </w:style>
  <w:style w:type="character" w:styleId="ListLabel303">
    <w:name w:val="ListLabel 303"/>
    <w:qFormat/>
    <w:rPr>
      <w:rFonts w:cs="OpenSymbol"/>
    </w:rPr>
  </w:style>
  <w:style w:type="character" w:styleId="ListLabel304">
    <w:name w:val="ListLabel 304"/>
    <w:qFormat/>
    <w:rPr>
      <w:rFonts w:cs="OpenSymbol"/>
    </w:rPr>
  </w:style>
  <w:style w:type="character" w:styleId="ListLabel305">
    <w:name w:val="ListLabel 305"/>
    <w:qFormat/>
    <w:rPr>
      <w:rFonts w:ascii="Times New Roman" w:hAnsi="Times New Roman" w:eastAsia="PalatinoLinotype"/>
      <w:sz w:val="24"/>
      <w:szCs w:val="24"/>
    </w:rPr>
  </w:style>
  <w:style w:type="character" w:styleId="ListLabel306">
    <w:name w:val="ListLabel 306"/>
    <w:qFormat/>
    <w:rPr>
      <w:rFonts w:ascii="Times New Roman" w:hAnsi="Times New Roman" w:cs="Arial"/>
      <w:color w:val="00000A"/>
      <w:sz w:val="24"/>
      <w:szCs w:val="24"/>
      <w:u w:val="none"/>
    </w:rPr>
  </w:style>
  <w:style w:type="character" w:styleId="WW8Num6z0">
    <w:name w:val="WW8Num6z0"/>
    <w:qFormat/>
    <w:rPr>
      <w:rFonts w:ascii="Times New Roman" w:hAnsi="Times New Roman" w:eastAsia="Arial" w:cs="Times New Roman"/>
      <w:b/>
      <w:bCs/>
      <w:sz w:val="24"/>
      <w:szCs w:val="24"/>
    </w:rPr>
  </w:style>
  <w:style w:type="character" w:styleId="WW8Num6z1">
    <w:name w:val="WW8Num6z1"/>
    <w:qFormat/>
    <w:rPr/>
  </w:style>
  <w:style w:type="character" w:styleId="WW8Num6z2">
    <w:name w:val="WW8Num6z2"/>
    <w:qFormat/>
    <w:rPr/>
  </w:style>
  <w:style w:type="character" w:styleId="WW8Num6z3">
    <w:name w:val="WW8Num6z3"/>
    <w:qFormat/>
    <w:rPr>
      <w:rFonts w:ascii="Wingdings 2" w:hAnsi="Wingdings 2" w:cs="OpenSymbol;Arial Unicode MS"/>
    </w:rPr>
  </w:style>
  <w:style w:type="character" w:styleId="WW8Num6z4">
    <w:name w:val="WW8Num6z4"/>
    <w:qFormat/>
    <w:rPr/>
  </w:style>
  <w:style w:type="character" w:styleId="WW8Num6z5">
    <w:name w:val="WW8Num6z5"/>
    <w:qFormat/>
    <w:rPr/>
  </w:style>
  <w:style w:type="character" w:styleId="WW8Num6z6">
    <w:name w:val="WW8Num6z6"/>
    <w:qFormat/>
    <w:rPr/>
  </w:style>
  <w:style w:type="character" w:styleId="WW8Num6z7">
    <w:name w:val="WW8Num6z7"/>
    <w:qFormat/>
    <w:rPr/>
  </w:style>
  <w:style w:type="character" w:styleId="WW8Num6z8">
    <w:name w:val="WW8Num6z8"/>
    <w:qFormat/>
    <w:rPr/>
  </w:style>
  <w:style w:type="character" w:styleId="WW8Num7z0">
    <w:name w:val="WW8Num7z0"/>
    <w:qFormat/>
    <w:rPr>
      <w:b/>
      <w:bCs/>
      <w:sz w:val="24"/>
      <w:szCs w:val="24"/>
    </w:rPr>
  </w:style>
  <w:style w:type="character" w:styleId="WW8Num7z1">
    <w:name w:val="WW8Num7z1"/>
    <w:qFormat/>
    <w:rPr/>
  </w:style>
  <w:style w:type="character" w:styleId="WW8Num7z2">
    <w:name w:val="WW8Num7z2"/>
    <w:qFormat/>
    <w:rPr/>
  </w:style>
  <w:style w:type="character" w:styleId="WW8Num7z3">
    <w:name w:val="WW8Num7z3"/>
    <w:qFormat/>
    <w:rPr/>
  </w:style>
  <w:style w:type="character" w:styleId="WW8Num7z4">
    <w:name w:val="WW8Num7z4"/>
    <w:qFormat/>
    <w:rPr/>
  </w:style>
  <w:style w:type="character" w:styleId="WW8Num7z5">
    <w:name w:val="WW8Num7z5"/>
    <w:qFormat/>
    <w:rPr/>
  </w:style>
  <w:style w:type="character" w:styleId="WW8Num7z6">
    <w:name w:val="WW8Num7z6"/>
    <w:qFormat/>
    <w:rPr/>
  </w:style>
  <w:style w:type="character" w:styleId="WW8Num7z7">
    <w:name w:val="WW8Num7z7"/>
    <w:qFormat/>
    <w:rPr/>
  </w:style>
  <w:style w:type="character" w:styleId="WW8Num7z8">
    <w:name w:val="WW8Num7z8"/>
    <w:qFormat/>
    <w:rPr/>
  </w:style>
  <w:style w:type="character" w:styleId="WW8Num10z0">
    <w:name w:val="WW8Num10z0"/>
    <w:qFormat/>
    <w:rPr>
      <w:rFonts w:ascii="Times New Roman" w:hAnsi="Times New Roman" w:eastAsia="Arial" w:cs="Times New Roman"/>
      <w:b/>
      <w:bCs/>
      <w:color w:val="000000"/>
      <w:sz w:val="24"/>
      <w:szCs w:val="24"/>
    </w:rPr>
  </w:style>
  <w:style w:type="character" w:styleId="WW8Num10z1">
    <w:name w:val="WW8Num10z1"/>
    <w:qFormat/>
    <w:rPr/>
  </w:style>
  <w:style w:type="character" w:styleId="WW8Num10z2">
    <w:name w:val="WW8Num10z2"/>
    <w:qFormat/>
    <w:rPr/>
  </w:style>
  <w:style w:type="character" w:styleId="WW8Num10z3">
    <w:name w:val="WW8Num10z3"/>
    <w:qFormat/>
    <w:rPr/>
  </w:style>
  <w:style w:type="character" w:styleId="WW8Num10z4">
    <w:name w:val="WW8Num10z4"/>
    <w:qFormat/>
    <w:rPr/>
  </w:style>
  <w:style w:type="character" w:styleId="WW8Num10z5">
    <w:name w:val="WW8Num10z5"/>
    <w:qFormat/>
    <w:rPr/>
  </w:style>
  <w:style w:type="character" w:styleId="WW8Num10z6">
    <w:name w:val="WW8Num10z6"/>
    <w:qFormat/>
    <w:rPr/>
  </w:style>
  <w:style w:type="character" w:styleId="WW8Num10z7">
    <w:name w:val="WW8Num10z7"/>
    <w:qFormat/>
    <w:rPr/>
  </w:style>
  <w:style w:type="character" w:styleId="WW8Num10z8">
    <w:name w:val="WW8Num10z8"/>
    <w:qFormat/>
    <w:rPr/>
  </w:style>
  <w:style w:type="character" w:styleId="WW8Num9z0">
    <w:name w:val="WW8Num9z0"/>
    <w:qFormat/>
    <w:rPr>
      <w:rFonts w:ascii="Times New Roman" w:hAnsi="Times New Roman" w:eastAsia="Arial" w:cs="Times New Roman"/>
      <w:b w:val="false"/>
      <w:bCs w:val="false"/>
      <w:sz w:val="24"/>
      <w:szCs w:val="24"/>
    </w:rPr>
  </w:style>
  <w:style w:type="character" w:styleId="WW8Num9z1">
    <w:name w:val="WW8Num9z1"/>
    <w:qFormat/>
    <w:rPr>
      <w:rFonts w:ascii="Courier New" w:hAnsi="Courier New" w:cs="Courier New"/>
    </w:rPr>
  </w:style>
  <w:style w:type="character" w:styleId="WW8Num9z2">
    <w:name w:val="WW8Num9z2"/>
    <w:qFormat/>
    <w:rPr>
      <w:rFonts w:ascii="Wingdings" w:hAnsi="Wingdings" w:cs="Wingdings"/>
    </w:rPr>
  </w:style>
  <w:style w:type="character" w:styleId="WW8Num9z3">
    <w:name w:val="WW8Num9z3"/>
    <w:qFormat/>
    <w:rPr>
      <w:rFonts w:ascii="Symbol" w:hAnsi="Symbol" w:cs="Symbol"/>
    </w:rPr>
  </w:style>
  <w:style w:type="character" w:styleId="WW8Num9z4">
    <w:name w:val="WW8Num9z4"/>
    <w:qFormat/>
    <w:rPr/>
  </w:style>
  <w:style w:type="character" w:styleId="WW8Num9z5">
    <w:name w:val="WW8Num9z5"/>
    <w:qFormat/>
    <w:rPr/>
  </w:style>
  <w:style w:type="character" w:styleId="WW8Num9z6">
    <w:name w:val="WW8Num9z6"/>
    <w:qFormat/>
    <w:rPr/>
  </w:style>
  <w:style w:type="character" w:styleId="WW8Num9z7">
    <w:name w:val="WW8Num9z7"/>
    <w:qFormat/>
    <w:rPr/>
  </w:style>
  <w:style w:type="character" w:styleId="WW8Num9z8">
    <w:name w:val="WW8Num9z8"/>
    <w:qFormat/>
    <w:rPr/>
  </w:style>
  <w:style w:type="character" w:styleId="WW8Num8z0">
    <w:name w:val="WW8Num8z0"/>
    <w:qFormat/>
    <w:rPr>
      <w:rFonts w:ascii="Times New Roman" w:hAnsi="Times New Roman" w:eastAsia="Arial" w:cs="Times New Roman"/>
      <w:b w:val="false"/>
      <w:bCs w:val="false"/>
      <w:color w:val="000000"/>
      <w:sz w:val="24"/>
      <w:szCs w:val="24"/>
    </w:rPr>
  </w:style>
  <w:style w:type="character" w:styleId="WW8Num8z1">
    <w:name w:val="WW8Num8z1"/>
    <w:qFormat/>
    <w:rPr>
      <w:rFonts w:ascii="Courier New" w:hAnsi="Courier New" w:cs="Courier New"/>
    </w:rPr>
  </w:style>
  <w:style w:type="character" w:styleId="WW8Num8z2">
    <w:name w:val="WW8Num8z2"/>
    <w:qFormat/>
    <w:rPr>
      <w:rFonts w:ascii="Wingdings" w:hAnsi="Wingdings" w:cs="Wingdings"/>
    </w:rPr>
  </w:style>
  <w:style w:type="character" w:styleId="WW8Num8z3">
    <w:name w:val="WW8Num8z3"/>
    <w:qFormat/>
    <w:rPr>
      <w:rFonts w:ascii="Symbol" w:hAnsi="Symbol" w:cs="Symbol"/>
    </w:rPr>
  </w:style>
  <w:style w:type="character" w:styleId="WW8Num8z4">
    <w:name w:val="WW8Num8z4"/>
    <w:qFormat/>
    <w:rPr/>
  </w:style>
  <w:style w:type="character" w:styleId="WW8Num8z5">
    <w:name w:val="WW8Num8z5"/>
    <w:qFormat/>
    <w:rPr/>
  </w:style>
  <w:style w:type="character" w:styleId="WW8Num8z6">
    <w:name w:val="WW8Num8z6"/>
    <w:qFormat/>
    <w:rPr/>
  </w:style>
  <w:style w:type="character" w:styleId="WW8Num8z7">
    <w:name w:val="WW8Num8z7"/>
    <w:qFormat/>
    <w:rPr/>
  </w:style>
  <w:style w:type="character" w:styleId="WW8Num8z8">
    <w:name w:val="WW8Num8z8"/>
    <w:qFormat/>
    <w:rPr/>
  </w:style>
  <w:style w:type="character" w:styleId="ListLabel307">
    <w:name w:val="ListLabel 307"/>
    <w:qFormat/>
    <w:rPr>
      <w:rFonts w:ascii="Times New Roman" w:hAnsi="Times New Roman" w:cs="Times New Roman"/>
      <w:sz w:val="24"/>
    </w:rPr>
  </w:style>
  <w:style w:type="character" w:styleId="ListLabel308">
    <w:name w:val="ListLabel 308"/>
    <w:qFormat/>
    <w:rPr>
      <w:rFonts w:ascii="Times New Roman" w:hAnsi="Times New Roman" w:cs="Times New Roman"/>
      <w:sz w:val="24"/>
    </w:rPr>
  </w:style>
  <w:style w:type="character" w:styleId="ListLabel309">
    <w:name w:val="ListLabel 309"/>
    <w:qFormat/>
    <w:rPr>
      <w:rFonts w:ascii="Times New Roman" w:hAnsi="Times New Roman" w:cs="Times New Roman"/>
      <w:sz w:val="24"/>
    </w:rPr>
  </w:style>
  <w:style w:type="character" w:styleId="ListLabel310">
    <w:name w:val="ListLabel 310"/>
    <w:qFormat/>
    <w:rPr>
      <w:rFonts w:cs="Times New Roman"/>
    </w:rPr>
  </w:style>
  <w:style w:type="character" w:styleId="ListLabel311">
    <w:name w:val="ListLabel 311"/>
    <w:qFormat/>
    <w:rPr>
      <w:rFonts w:cs="Times New Roman"/>
    </w:rPr>
  </w:style>
  <w:style w:type="character" w:styleId="ListLabel312">
    <w:name w:val="ListLabel 312"/>
    <w:qFormat/>
    <w:rPr>
      <w:rFonts w:cs="Times New Roman"/>
    </w:rPr>
  </w:style>
  <w:style w:type="character" w:styleId="ListLabel313">
    <w:name w:val="ListLabel 313"/>
    <w:qFormat/>
    <w:rPr>
      <w:rFonts w:cs="Times New Roman"/>
    </w:rPr>
  </w:style>
  <w:style w:type="character" w:styleId="ListLabel314">
    <w:name w:val="ListLabel 314"/>
    <w:qFormat/>
    <w:rPr>
      <w:rFonts w:cs="Times New Roman"/>
    </w:rPr>
  </w:style>
  <w:style w:type="character" w:styleId="ListLabel315">
    <w:name w:val="ListLabel 315"/>
    <w:qFormat/>
    <w:rPr>
      <w:rFonts w:cs="Times New Roman"/>
    </w:rPr>
  </w:style>
  <w:style w:type="character" w:styleId="ListLabel316">
    <w:name w:val="ListLabel 316"/>
    <w:qFormat/>
    <w:rPr>
      <w:rFonts w:cs="Times New Roman"/>
      <w:sz w:val="23"/>
    </w:rPr>
  </w:style>
  <w:style w:type="character" w:styleId="ListLabel317">
    <w:name w:val="ListLabel 317"/>
    <w:qFormat/>
    <w:rPr>
      <w:rFonts w:cs="Times New Roman"/>
    </w:rPr>
  </w:style>
  <w:style w:type="character" w:styleId="ListLabel318">
    <w:name w:val="ListLabel 318"/>
    <w:qFormat/>
    <w:rPr>
      <w:rFonts w:cs="Times New Roman"/>
    </w:rPr>
  </w:style>
  <w:style w:type="character" w:styleId="ListLabel319">
    <w:name w:val="ListLabel 319"/>
    <w:qFormat/>
    <w:rPr>
      <w:rFonts w:cs="Times New Roman"/>
    </w:rPr>
  </w:style>
  <w:style w:type="character" w:styleId="ListLabel320">
    <w:name w:val="ListLabel 320"/>
    <w:qFormat/>
    <w:rPr>
      <w:rFonts w:cs="Times New Roman"/>
    </w:rPr>
  </w:style>
  <w:style w:type="character" w:styleId="ListLabel321">
    <w:name w:val="ListLabel 321"/>
    <w:qFormat/>
    <w:rPr>
      <w:rFonts w:cs="Times New Roman"/>
    </w:rPr>
  </w:style>
  <w:style w:type="character" w:styleId="ListLabel322">
    <w:name w:val="ListLabel 322"/>
    <w:qFormat/>
    <w:rPr>
      <w:rFonts w:cs="Times New Roman"/>
    </w:rPr>
  </w:style>
  <w:style w:type="character" w:styleId="ListLabel323">
    <w:name w:val="ListLabel 323"/>
    <w:qFormat/>
    <w:rPr>
      <w:rFonts w:cs="Times New Roman"/>
    </w:rPr>
  </w:style>
  <w:style w:type="character" w:styleId="ListLabel324">
    <w:name w:val="ListLabel 324"/>
    <w:qFormat/>
    <w:rPr>
      <w:rFonts w:cs="Times New Roman"/>
    </w:rPr>
  </w:style>
  <w:style w:type="character" w:styleId="ListLabel325">
    <w:name w:val="ListLabel 325"/>
    <w:qFormat/>
    <w:rPr>
      <w:rFonts w:cs="OpenSymbol"/>
    </w:rPr>
  </w:style>
  <w:style w:type="character" w:styleId="ListLabel326">
    <w:name w:val="ListLabel 326"/>
    <w:qFormat/>
    <w:rPr>
      <w:rFonts w:cs="OpenSymbol"/>
    </w:rPr>
  </w:style>
  <w:style w:type="character" w:styleId="ListLabel327">
    <w:name w:val="ListLabel 327"/>
    <w:qFormat/>
    <w:rPr>
      <w:rFonts w:cs="OpenSymbol"/>
    </w:rPr>
  </w:style>
  <w:style w:type="character" w:styleId="ListLabel328">
    <w:name w:val="ListLabel 328"/>
    <w:qFormat/>
    <w:rPr>
      <w:rFonts w:cs="OpenSymbol"/>
    </w:rPr>
  </w:style>
  <w:style w:type="character" w:styleId="ListLabel329">
    <w:name w:val="ListLabel 329"/>
    <w:qFormat/>
    <w:rPr>
      <w:rFonts w:cs="OpenSymbol"/>
    </w:rPr>
  </w:style>
  <w:style w:type="character" w:styleId="ListLabel330">
    <w:name w:val="ListLabel 330"/>
    <w:qFormat/>
    <w:rPr>
      <w:rFonts w:cs="OpenSymbol"/>
    </w:rPr>
  </w:style>
  <w:style w:type="character" w:styleId="ListLabel331">
    <w:name w:val="ListLabel 331"/>
    <w:qFormat/>
    <w:rPr>
      <w:rFonts w:cs="OpenSymbol"/>
    </w:rPr>
  </w:style>
  <w:style w:type="character" w:styleId="ListLabel332">
    <w:name w:val="ListLabel 332"/>
    <w:qFormat/>
    <w:rPr>
      <w:rFonts w:cs="OpenSymbol"/>
    </w:rPr>
  </w:style>
  <w:style w:type="character" w:styleId="ListLabel333">
    <w:name w:val="ListLabel 333"/>
    <w:qFormat/>
    <w:rPr>
      <w:rFonts w:cs="OpenSymbol"/>
    </w:rPr>
  </w:style>
  <w:style w:type="character" w:styleId="ListLabel334">
    <w:name w:val="ListLabel 334"/>
    <w:qFormat/>
    <w:rPr>
      <w:rFonts w:cs="OpenSymbol"/>
    </w:rPr>
  </w:style>
  <w:style w:type="character" w:styleId="ListLabel335">
    <w:name w:val="ListLabel 335"/>
    <w:qFormat/>
    <w:rPr>
      <w:rFonts w:cs="OpenSymbol"/>
    </w:rPr>
  </w:style>
  <w:style w:type="character" w:styleId="ListLabel336">
    <w:name w:val="ListLabel 336"/>
    <w:qFormat/>
    <w:rPr>
      <w:rFonts w:cs="OpenSymbol"/>
    </w:rPr>
  </w:style>
  <w:style w:type="character" w:styleId="ListLabel337">
    <w:name w:val="ListLabel 337"/>
    <w:qFormat/>
    <w:rPr>
      <w:rFonts w:cs="OpenSymbol"/>
    </w:rPr>
  </w:style>
  <w:style w:type="character" w:styleId="ListLabel338">
    <w:name w:val="ListLabel 338"/>
    <w:qFormat/>
    <w:rPr>
      <w:rFonts w:cs="OpenSymbol"/>
    </w:rPr>
  </w:style>
  <w:style w:type="character" w:styleId="ListLabel339">
    <w:name w:val="ListLabel 339"/>
    <w:qFormat/>
    <w:rPr>
      <w:rFonts w:cs="OpenSymbol"/>
    </w:rPr>
  </w:style>
  <w:style w:type="character" w:styleId="ListLabel340">
    <w:name w:val="ListLabel 340"/>
    <w:qFormat/>
    <w:rPr>
      <w:rFonts w:cs="OpenSymbol"/>
    </w:rPr>
  </w:style>
  <w:style w:type="character" w:styleId="ListLabel341">
    <w:name w:val="ListLabel 341"/>
    <w:qFormat/>
    <w:rPr>
      <w:rFonts w:cs="OpenSymbol"/>
    </w:rPr>
  </w:style>
  <w:style w:type="character" w:styleId="ListLabel342">
    <w:name w:val="ListLabel 342"/>
    <w:qFormat/>
    <w:rPr>
      <w:rFonts w:cs="OpenSymbol"/>
    </w:rPr>
  </w:style>
  <w:style w:type="character" w:styleId="ListLabel343">
    <w:name w:val="ListLabel 343"/>
    <w:qFormat/>
    <w:rPr>
      <w:rFonts w:ascii="Times New Roman" w:hAnsi="Times New Roman" w:eastAsia="Arial" w:cs="Times New Roman"/>
      <w:b/>
      <w:bCs/>
      <w:sz w:val="24"/>
      <w:szCs w:val="24"/>
    </w:rPr>
  </w:style>
  <w:style w:type="character" w:styleId="ListLabel344">
    <w:name w:val="ListLabel 344"/>
    <w:qFormat/>
    <w:rPr>
      <w:rFonts w:cs="OpenSymbol;Arial Unicode MS"/>
    </w:rPr>
  </w:style>
  <w:style w:type="character" w:styleId="ListLabel345">
    <w:name w:val="ListLabel 345"/>
    <w:qFormat/>
    <w:rPr>
      <w:rFonts w:ascii="Times New Roman" w:hAnsi="Times New Roman"/>
      <w:b/>
      <w:bCs/>
      <w:sz w:val="24"/>
      <w:szCs w:val="24"/>
    </w:rPr>
  </w:style>
  <w:style w:type="character" w:styleId="ListLabel346">
    <w:name w:val="ListLabel 346"/>
    <w:qFormat/>
    <w:rPr>
      <w:rFonts w:ascii="Times New Roman" w:hAnsi="Times New Roman" w:eastAsia="Arial" w:cs="Times New Roman"/>
      <w:b/>
      <w:bCs/>
      <w:color w:val="000000"/>
      <w:sz w:val="24"/>
      <w:szCs w:val="24"/>
    </w:rPr>
  </w:style>
  <w:style w:type="character" w:styleId="ListLabel347">
    <w:name w:val="ListLabel 347"/>
    <w:qFormat/>
    <w:rPr>
      <w:rFonts w:ascii="Times New Roman" w:hAnsi="Times New Roman" w:eastAsia="Arial" w:cs="Times New Roman"/>
      <w:b w:val="false"/>
      <w:bCs w:val="false"/>
      <w:sz w:val="24"/>
      <w:szCs w:val="24"/>
    </w:rPr>
  </w:style>
  <w:style w:type="character" w:styleId="ListLabel348">
    <w:name w:val="ListLabel 348"/>
    <w:qFormat/>
    <w:rPr>
      <w:rFonts w:cs="Courier New"/>
    </w:rPr>
  </w:style>
  <w:style w:type="character" w:styleId="ListLabel349">
    <w:name w:val="ListLabel 349"/>
    <w:qFormat/>
    <w:rPr>
      <w:rFonts w:cs="Wingdings"/>
    </w:rPr>
  </w:style>
  <w:style w:type="character" w:styleId="ListLabel350">
    <w:name w:val="ListLabel 350"/>
    <w:qFormat/>
    <w:rPr>
      <w:rFonts w:cs="Symbol"/>
    </w:rPr>
  </w:style>
  <w:style w:type="character" w:styleId="ListLabel351">
    <w:name w:val="ListLabel 351"/>
    <w:qFormat/>
    <w:rPr>
      <w:rFonts w:eastAsia="Arial" w:cs="Times New Roman"/>
      <w:b w:val="false"/>
      <w:bCs w:val="false"/>
      <w:color w:val="000000"/>
      <w:sz w:val="24"/>
      <w:szCs w:val="24"/>
    </w:rPr>
  </w:style>
  <w:style w:type="character" w:styleId="ListLabel352">
    <w:name w:val="ListLabel 352"/>
    <w:qFormat/>
    <w:rPr>
      <w:rFonts w:cs="Courier New"/>
    </w:rPr>
  </w:style>
  <w:style w:type="character" w:styleId="ListLabel353">
    <w:name w:val="ListLabel 353"/>
    <w:qFormat/>
    <w:rPr>
      <w:rFonts w:cs="Wingdings"/>
    </w:rPr>
  </w:style>
  <w:style w:type="character" w:styleId="ListLabel354">
    <w:name w:val="ListLabel 354"/>
    <w:qFormat/>
    <w:rPr>
      <w:rFonts w:cs="Symbol"/>
    </w:rPr>
  </w:style>
  <w:style w:type="character" w:styleId="ListLabel355">
    <w:name w:val="ListLabel 355"/>
    <w:qFormat/>
    <w:rPr>
      <w:rFonts w:ascii="Times New Roman" w:hAnsi="Times New Roman" w:cs="Wingdings"/>
      <w:sz w:val="24"/>
    </w:rPr>
  </w:style>
  <w:style w:type="character" w:styleId="ListLabel356">
    <w:name w:val="ListLabel 356"/>
    <w:qFormat/>
    <w:rPr>
      <w:rFonts w:cs="Times New Roman"/>
    </w:rPr>
  </w:style>
  <w:style w:type="character" w:styleId="ListLabel357">
    <w:name w:val="ListLabel 357"/>
    <w:qFormat/>
    <w:rPr>
      <w:rFonts w:cs="Wingdings"/>
    </w:rPr>
  </w:style>
  <w:style w:type="character" w:styleId="ListLabel358">
    <w:name w:val="ListLabel 358"/>
    <w:qFormat/>
    <w:rPr>
      <w:rFonts w:cs="Symbol"/>
    </w:rPr>
  </w:style>
  <w:style w:type="character" w:styleId="ListLabel359">
    <w:name w:val="ListLabel 359"/>
    <w:qFormat/>
    <w:rPr>
      <w:rFonts w:cs="Times New Roman"/>
    </w:rPr>
  </w:style>
  <w:style w:type="character" w:styleId="ListLabel360">
    <w:name w:val="ListLabel 360"/>
    <w:qFormat/>
    <w:rPr>
      <w:rFonts w:cs="Wingdings"/>
    </w:rPr>
  </w:style>
  <w:style w:type="character" w:styleId="ListLabel361">
    <w:name w:val="ListLabel 361"/>
    <w:qFormat/>
    <w:rPr>
      <w:rFonts w:cs="Symbol"/>
    </w:rPr>
  </w:style>
  <w:style w:type="character" w:styleId="ListLabel362">
    <w:name w:val="ListLabel 362"/>
    <w:qFormat/>
    <w:rPr>
      <w:rFonts w:cs="Times New Roman"/>
    </w:rPr>
  </w:style>
  <w:style w:type="character" w:styleId="ListLabel363">
    <w:name w:val="ListLabel 363"/>
    <w:qFormat/>
    <w:rPr>
      <w:rFonts w:cs="Wingdings"/>
    </w:rPr>
  </w:style>
  <w:style w:type="character" w:styleId="ListLabel364">
    <w:name w:val="ListLabel 364"/>
    <w:qFormat/>
    <w:rPr>
      <w:rFonts w:ascii="Times New Roman" w:hAnsi="Times New Roman" w:eastAsia="PalatinoLinotype"/>
      <w:sz w:val="24"/>
      <w:szCs w:val="24"/>
    </w:rPr>
  </w:style>
  <w:style w:type="character" w:styleId="ListLabel365">
    <w:name w:val="ListLabel 365"/>
    <w:qFormat/>
    <w:rPr>
      <w:rFonts w:ascii="Times New Roman" w:hAnsi="Times New Roman" w:cs="Arial"/>
      <w:color w:val="00000A"/>
      <w:sz w:val="24"/>
      <w:szCs w:val="24"/>
      <w:u w:val="none"/>
    </w:rPr>
  </w:style>
  <w:style w:type="character" w:styleId="ListLabel366">
    <w:name w:val="ListLabel 366"/>
    <w:qFormat/>
    <w:rPr>
      <w:rFonts w:cs="Times New Roman"/>
      <w:sz w:val="24"/>
    </w:rPr>
  </w:style>
  <w:style w:type="character" w:styleId="ListLabel367">
    <w:name w:val="ListLabel 367"/>
    <w:qFormat/>
    <w:rPr>
      <w:rFonts w:ascii="Times New Roman" w:hAnsi="Times New Roman" w:cs="Times New Roman"/>
      <w:sz w:val="24"/>
    </w:rPr>
  </w:style>
  <w:style w:type="character" w:styleId="ListLabel368">
    <w:name w:val="ListLabel 368"/>
    <w:qFormat/>
    <w:rPr>
      <w:rFonts w:cs="Times New Roman"/>
      <w:sz w:val="24"/>
    </w:rPr>
  </w:style>
  <w:style w:type="character" w:styleId="ListLabel369">
    <w:name w:val="ListLabel 369"/>
    <w:qFormat/>
    <w:rPr>
      <w:rFonts w:cs="Times New Roman"/>
    </w:rPr>
  </w:style>
  <w:style w:type="character" w:styleId="ListLabel370">
    <w:name w:val="ListLabel 370"/>
    <w:qFormat/>
    <w:rPr>
      <w:rFonts w:cs="Times New Roman"/>
    </w:rPr>
  </w:style>
  <w:style w:type="character" w:styleId="ListLabel371">
    <w:name w:val="ListLabel 371"/>
    <w:qFormat/>
    <w:rPr>
      <w:rFonts w:cs="Times New Roman"/>
    </w:rPr>
  </w:style>
  <w:style w:type="character" w:styleId="ListLabel372">
    <w:name w:val="ListLabel 372"/>
    <w:qFormat/>
    <w:rPr>
      <w:rFonts w:cs="Times New Roman"/>
    </w:rPr>
  </w:style>
  <w:style w:type="character" w:styleId="ListLabel373">
    <w:name w:val="ListLabel 373"/>
    <w:qFormat/>
    <w:rPr>
      <w:rFonts w:cs="Times New Roman"/>
    </w:rPr>
  </w:style>
  <w:style w:type="character" w:styleId="ListLabel374">
    <w:name w:val="ListLabel 374"/>
    <w:qFormat/>
    <w:rPr>
      <w:rFonts w:cs="Times New Roman"/>
    </w:rPr>
  </w:style>
  <w:style w:type="character" w:styleId="ListLabel375">
    <w:name w:val="ListLabel 375"/>
    <w:qFormat/>
    <w:rPr>
      <w:rFonts w:cs="Times New Roman"/>
      <w:sz w:val="23"/>
    </w:rPr>
  </w:style>
  <w:style w:type="character" w:styleId="ListLabel376">
    <w:name w:val="ListLabel 376"/>
    <w:qFormat/>
    <w:rPr>
      <w:rFonts w:cs="Times New Roman"/>
    </w:rPr>
  </w:style>
  <w:style w:type="character" w:styleId="ListLabel377">
    <w:name w:val="ListLabel 377"/>
    <w:qFormat/>
    <w:rPr>
      <w:rFonts w:cs="Times New Roman"/>
    </w:rPr>
  </w:style>
  <w:style w:type="character" w:styleId="ListLabel378">
    <w:name w:val="ListLabel 378"/>
    <w:qFormat/>
    <w:rPr>
      <w:rFonts w:cs="Times New Roman"/>
    </w:rPr>
  </w:style>
  <w:style w:type="character" w:styleId="ListLabel379">
    <w:name w:val="ListLabel 379"/>
    <w:qFormat/>
    <w:rPr>
      <w:rFonts w:cs="Times New Roman"/>
    </w:rPr>
  </w:style>
  <w:style w:type="character" w:styleId="ListLabel380">
    <w:name w:val="ListLabel 380"/>
    <w:qFormat/>
    <w:rPr>
      <w:rFonts w:cs="Times New Roman"/>
    </w:rPr>
  </w:style>
  <w:style w:type="character" w:styleId="ListLabel381">
    <w:name w:val="ListLabel 381"/>
    <w:qFormat/>
    <w:rPr>
      <w:rFonts w:cs="Times New Roman"/>
    </w:rPr>
  </w:style>
  <w:style w:type="character" w:styleId="ListLabel382">
    <w:name w:val="ListLabel 382"/>
    <w:qFormat/>
    <w:rPr>
      <w:rFonts w:cs="Times New Roman"/>
    </w:rPr>
  </w:style>
  <w:style w:type="character" w:styleId="ListLabel383">
    <w:name w:val="ListLabel 383"/>
    <w:qFormat/>
    <w:rPr>
      <w:rFonts w:cs="Times New Roman"/>
    </w:rPr>
  </w:style>
  <w:style w:type="character" w:styleId="ListLabel384">
    <w:name w:val="ListLabel 384"/>
    <w:qFormat/>
    <w:rPr>
      <w:rFonts w:cs="OpenSymbol"/>
    </w:rPr>
  </w:style>
  <w:style w:type="character" w:styleId="ListLabel385">
    <w:name w:val="ListLabel 385"/>
    <w:qFormat/>
    <w:rPr>
      <w:rFonts w:cs="OpenSymbol"/>
    </w:rPr>
  </w:style>
  <w:style w:type="character" w:styleId="ListLabel386">
    <w:name w:val="ListLabel 386"/>
    <w:qFormat/>
    <w:rPr>
      <w:rFonts w:cs="OpenSymbol"/>
    </w:rPr>
  </w:style>
  <w:style w:type="character" w:styleId="ListLabel387">
    <w:name w:val="ListLabel 387"/>
    <w:qFormat/>
    <w:rPr>
      <w:rFonts w:cs="OpenSymbol"/>
    </w:rPr>
  </w:style>
  <w:style w:type="character" w:styleId="ListLabel388">
    <w:name w:val="ListLabel 388"/>
    <w:qFormat/>
    <w:rPr>
      <w:rFonts w:cs="OpenSymbol"/>
    </w:rPr>
  </w:style>
  <w:style w:type="character" w:styleId="ListLabel389">
    <w:name w:val="ListLabel 389"/>
    <w:qFormat/>
    <w:rPr>
      <w:rFonts w:cs="OpenSymbol"/>
    </w:rPr>
  </w:style>
  <w:style w:type="character" w:styleId="ListLabel390">
    <w:name w:val="ListLabel 390"/>
    <w:qFormat/>
    <w:rPr>
      <w:rFonts w:cs="OpenSymbol"/>
    </w:rPr>
  </w:style>
  <w:style w:type="character" w:styleId="ListLabel391">
    <w:name w:val="ListLabel 391"/>
    <w:qFormat/>
    <w:rPr>
      <w:rFonts w:cs="OpenSymbol"/>
    </w:rPr>
  </w:style>
  <w:style w:type="character" w:styleId="ListLabel392">
    <w:name w:val="ListLabel 392"/>
    <w:qFormat/>
    <w:rPr>
      <w:rFonts w:cs="OpenSymbol"/>
    </w:rPr>
  </w:style>
  <w:style w:type="character" w:styleId="ListLabel393">
    <w:name w:val="ListLabel 393"/>
    <w:qFormat/>
    <w:rPr>
      <w:rFonts w:cs="OpenSymbol"/>
    </w:rPr>
  </w:style>
  <w:style w:type="character" w:styleId="ListLabel394">
    <w:name w:val="ListLabel 394"/>
    <w:qFormat/>
    <w:rPr>
      <w:rFonts w:cs="OpenSymbol"/>
    </w:rPr>
  </w:style>
  <w:style w:type="character" w:styleId="ListLabel395">
    <w:name w:val="ListLabel 395"/>
    <w:qFormat/>
    <w:rPr>
      <w:rFonts w:cs="OpenSymbol"/>
    </w:rPr>
  </w:style>
  <w:style w:type="character" w:styleId="ListLabel396">
    <w:name w:val="ListLabel 396"/>
    <w:qFormat/>
    <w:rPr>
      <w:rFonts w:cs="OpenSymbol"/>
    </w:rPr>
  </w:style>
  <w:style w:type="character" w:styleId="ListLabel397">
    <w:name w:val="ListLabel 397"/>
    <w:qFormat/>
    <w:rPr>
      <w:rFonts w:cs="OpenSymbol"/>
    </w:rPr>
  </w:style>
  <w:style w:type="character" w:styleId="ListLabel398">
    <w:name w:val="ListLabel 398"/>
    <w:qFormat/>
    <w:rPr>
      <w:rFonts w:cs="OpenSymbol"/>
    </w:rPr>
  </w:style>
  <w:style w:type="character" w:styleId="ListLabel399">
    <w:name w:val="ListLabel 399"/>
    <w:qFormat/>
    <w:rPr>
      <w:rFonts w:cs="OpenSymbol"/>
    </w:rPr>
  </w:style>
  <w:style w:type="character" w:styleId="ListLabel400">
    <w:name w:val="ListLabel 400"/>
    <w:qFormat/>
    <w:rPr>
      <w:rFonts w:cs="OpenSymbol"/>
    </w:rPr>
  </w:style>
  <w:style w:type="character" w:styleId="ListLabel401">
    <w:name w:val="ListLabel 401"/>
    <w:qFormat/>
    <w:rPr>
      <w:rFonts w:cs="OpenSymbol"/>
    </w:rPr>
  </w:style>
  <w:style w:type="character" w:styleId="ListLabel402">
    <w:name w:val="ListLabel 402"/>
    <w:qFormat/>
    <w:rPr>
      <w:rFonts w:ascii="Times New Roman" w:hAnsi="Times New Roman" w:eastAsia="Arial" w:cs="Times New Roman"/>
      <w:b/>
      <w:bCs/>
      <w:sz w:val="24"/>
      <w:szCs w:val="24"/>
    </w:rPr>
  </w:style>
  <w:style w:type="character" w:styleId="ListLabel403">
    <w:name w:val="ListLabel 403"/>
    <w:qFormat/>
    <w:rPr>
      <w:rFonts w:cs="OpenSymbol;Arial Unicode MS"/>
    </w:rPr>
  </w:style>
  <w:style w:type="character" w:styleId="ListLabel404">
    <w:name w:val="ListLabel 404"/>
    <w:qFormat/>
    <w:rPr>
      <w:rFonts w:ascii="Times New Roman" w:hAnsi="Times New Roman"/>
      <w:b/>
      <w:bCs/>
      <w:sz w:val="24"/>
      <w:szCs w:val="24"/>
    </w:rPr>
  </w:style>
  <w:style w:type="character" w:styleId="ListLabel405">
    <w:name w:val="ListLabel 405"/>
    <w:qFormat/>
    <w:rPr>
      <w:rFonts w:ascii="Times New Roman" w:hAnsi="Times New Roman" w:eastAsia="Arial" w:cs="Times New Roman"/>
      <w:b/>
      <w:bCs/>
      <w:color w:val="000000"/>
      <w:sz w:val="24"/>
      <w:szCs w:val="24"/>
    </w:rPr>
  </w:style>
  <w:style w:type="character" w:styleId="ListLabel406">
    <w:name w:val="ListLabel 406"/>
    <w:qFormat/>
    <w:rPr>
      <w:rFonts w:ascii="Times New Roman" w:hAnsi="Times New Roman" w:eastAsia="Arial" w:cs="Times New Roman"/>
      <w:b w:val="false"/>
      <w:bCs w:val="false"/>
      <w:sz w:val="24"/>
      <w:szCs w:val="24"/>
    </w:rPr>
  </w:style>
  <w:style w:type="character" w:styleId="ListLabel407">
    <w:name w:val="ListLabel 407"/>
    <w:qFormat/>
    <w:rPr>
      <w:rFonts w:cs="Courier New"/>
    </w:rPr>
  </w:style>
  <w:style w:type="character" w:styleId="ListLabel408">
    <w:name w:val="ListLabel 408"/>
    <w:qFormat/>
    <w:rPr>
      <w:rFonts w:cs="Wingdings"/>
    </w:rPr>
  </w:style>
  <w:style w:type="character" w:styleId="ListLabel409">
    <w:name w:val="ListLabel 409"/>
    <w:qFormat/>
    <w:rPr>
      <w:rFonts w:cs="Symbol"/>
    </w:rPr>
  </w:style>
  <w:style w:type="character" w:styleId="ListLabel410">
    <w:name w:val="ListLabel 410"/>
    <w:qFormat/>
    <w:rPr>
      <w:rFonts w:eastAsia="Arial" w:cs="Times New Roman"/>
      <w:b w:val="false"/>
      <w:bCs w:val="false"/>
      <w:color w:val="000000"/>
      <w:sz w:val="24"/>
      <w:szCs w:val="24"/>
    </w:rPr>
  </w:style>
  <w:style w:type="character" w:styleId="ListLabel411">
    <w:name w:val="ListLabel 411"/>
    <w:qFormat/>
    <w:rPr>
      <w:rFonts w:cs="Courier New"/>
    </w:rPr>
  </w:style>
  <w:style w:type="character" w:styleId="ListLabel412">
    <w:name w:val="ListLabel 412"/>
    <w:qFormat/>
    <w:rPr>
      <w:rFonts w:cs="Wingdings"/>
    </w:rPr>
  </w:style>
  <w:style w:type="character" w:styleId="ListLabel413">
    <w:name w:val="ListLabel 413"/>
    <w:qFormat/>
    <w:rPr>
      <w:rFonts w:cs="Symbol"/>
    </w:rPr>
  </w:style>
  <w:style w:type="character" w:styleId="ListLabel414">
    <w:name w:val="ListLabel 414"/>
    <w:qFormat/>
    <w:rPr>
      <w:rFonts w:ascii="Times New Roman" w:hAnsi="Times New Roman" w:cs="Wingdings"/>
      <w:sz w:val="24"/>
    </w:rPr>
  </w:style>
  <w:style w:type="character" w:styleId="ListLabel415">
    <w:name w:val="ListLabel 415"/>
    <w:qFormat/>
    <w:rPr>
      <w:rFonts w:cs="Times New Roman"/>
    </w:rPr>
  </w:style>
  <w:style w:type="character" w:styleId="ListLabel416">
    <w:name w:val="ListLabel 416"/>
    <w:qFormat/>
    <w:rPr>
      <w:rFonts w:cs="Wingdings"/>
    </w:rPr>
  </w:style>
  <w:style w:type="character" w:styleId="ListLabel417">
    <w:name w:val="ListLabel 417"/>
    <w:qFormat/>
    <w:rPr>
      <w:rFonts w:cs="Symbol"/>
    </w:rPr>
  </w:style>
  <w:style w:type="character" w:styleId="ListLabel418">
    <w:name w:val="ListLabel 418"/>
    <w:qFormat/>
    <w:rPr>
      <w:rFonts w:cs="Times New Roman"/>
    </w:rPr>
  </w:style>
  <w:style w:type="character" w:styleId="ListLabel419">
    <w:name w:val="ListLabel 419"/>
    <w:qFormat/>
    <w:rPr>
      <w:rFonts w:cs="Wingdings"/>
    </w:rPr>
  </w:style>
  <w:style w:type="character" w:styleId="ListLabel420">
    <w:name w:val="ListLabel 420"/>
    <w:qFormat/>
    <w:rPr>
      <w:rFonts w:cs="Symbol"/>
    </w:rPr>
  </w:style>
  <w:style w:type="character" w:styleId="ListLabel421">
    <w:name w:val="ListLabel 421"/>
    <w:qFormat/>
    <w:rPr>
      <w:rFonts w:cs="Times New Roman"/>
    </w:rPr>
  </w:style>
  <w:style w:type="character" w:styleId="ListLabel422">
    <w:name w:val="ListLabel 422"/>
    <w:qFormat/>
    <w:rPr>
      <w:rFonts w:cs="Wingdings"/>
    </w:rPr>
  </w:style>
  <w:style w:type="character" w:styleId="ListLabel423">
    <w:name w:val="ListLabel 423"/>
    <w:qFormat/>
    <w:rPr>
      <w:rFonts w:ascii="Times New Roman" w:hAnsi="Times New Roman" w:eastAsia="PalatinoLinotype"/>
      <w:sz w:val="24"/>
      <w:szCs w:val="24"/>
    </w:rPr>
  </w:style>
  <w:style w:type="character" w:styleId="ListLabel424">
    <w:name w:val="ListLabel 424"/>
    <w:qFormat/>
    <w:rPr>
      <w:rFonts w:ascii="Times New Roman" w:hAnsi="Times New Roman" w:cs="Arial"/>
      <w:color w:val="00000A"/>
      <w:sz w:val="24"/>
      <w:szCs w:val="24"/>
      <w:u w:val="none"/>
    </w:rPr>
  </w:style>
  <w:style w:type="character" w:styleId="ListLabel425">
    <w:name w:val="ListLabel 425"/>
    <w:qFormat/>
    <w:rPr>
      <w:rFonts w:cs="Times New Roman"/>
      <w:sz w:val="24"/>
    </w:rPr>
  </w:style>
  <w:style w:type="character" w:styleId="ListLabel426">
    <w:name w:val="ListLabel 426"/>
    <w:qFormat/>
    <w:rPr>
      <w:rFonts w:ascii="Times New Roman" w:hAnsi="Times New Roman" w:cs="Times New Roman"/>
      <w:sz w:val="24"/>
    </w:rPr>
  </w:style>
  <w:style w:type="character" w:styleId="ListLabel427">
    <w:name w:val="ListLabel 427"/>
    <w:qFormat/>
    <w:rPr>
      <w:rFonts w:cs="Times New Roman"/>
      <w:sz w:val="24"/>
    </w:rPr>
  </w:style>
  <w:style w:type="character" w:styleId="ListLabel428">
    <w:name w:val="ListLabel 428"/>
    <w:qFormat/>
    <w:rPr>
      <w:rFonts w:cs="Times New Roman"/>
    </w:rPr>
  </w:style>
  <w:style w:type="character" w:styleId="ListLabel429">
    <w:name w:val="ListLabel 429"/>
    <w:qFormat/>
    <w:rPr>
      <w:rFonts w:cs="Times New Roman"/>
    </w:rPr>
  </w:style>
  <w:style w:type="character" w:styleId="ListLabel430">
    <w:name w:val="ListLabel 430"/>
    <w:qFormat/>
    <w:rPr>
      <w:rFonts w:cs="Times New Roman"/>
    </w:rPr>
  </w:style>
  <w:style w:type="character" w:styleId="ListLabel431">
    <w:name w:val="ListLabel 431"/>
    <w:qFormat/>
    <w:rPr>
      <w:rFonts w:cs="Times New Roman"/>
    </w:rPr>
  </w:style>
  <w:style w:type="character" w:styleId="ListLabel432">
    <w:name w:val="ListLabel 432"/>
    <w:qFormat/>
    <w:rPr>
      <w:rFonts w:cs="Times New Roman"/>
    </w:rPr>
  </w:style>
  <w:style w:type="character" w:styleId="ListLabel433">
    <w:name w:val="ListLabel 433"/>
    <w:qFormat/>
    <w:rPr>
      <w:rFonts w:cs="Times New Roman"/>
    </w:rPr>
  </w:style>
  <w:style w:type="character" w:styleId="ListLabel434">
    <w:name w:val="ListLabel 434"/>
    <w:qFormat/>
    <w:rPr>
      <w:rFonts w:cs="Times New Roman"/>
      <w:sz w:val="23"/>
    </w:rPr>
  </w:style>
  <w:style w:type="character" w:styleId="ListLabel435">
    <w:name w:val="ListLabel 435"/>
    <w:qFormat/>
    <w:rPr>
      <w:rFonts w:cs="Times New Roman"/>
    </w:rPr>
  </w:style>
  <w:style w:type="character" w:styleId="ListLabel436">
    <w:name w:val="ListLabel 436"/>
    <w:qFormat/>
    <w:rPr>
      <w:rFonts w:cs="Times New Roman"/>
    </w:rPr>
  </w:style>
  <w:style w:type="character" w:styleId="ListLabel437">
    <w:name w:val="ListLabel 437"/>
    <w:qFormat/>
    <w:rPr>
      <w:rFonts w:cs="Times New Roman"/>
    </w:rPr>
  </w:style>
  <w:style w:type="character" w:styleId="ListLabel438">
    <w:name w:val="ListLabel 438"/>
    <w:qFormat/>
    <w:rPr>
      <w:rFonts w:cs="Times New Roman"/>
    </w:rPr>
  </w:style>
  <w:style w:type="character" w:styleId="ListLabel439">
    <w:name w:val="ListLabel 439"/>
    <w:qFormat/>
    <w:rPr>
      <w:rFonts w:cs="Times New Roman"/>
    </w:rPr>
  </w:style>
  <w:style w:type="character" w:styleId="ListLabel440">
    <w:name w:val="ListLabel 440"/>
    <w:qFormat/>
    <w:rPr>
      <w:rFonts w:cs="Times New Roman"/>
    </w:rPr>
  </w:style>
  <w:style w:type="character" w:styleId="ListLabel441">
    <w:name w:val="ListLabel 441"/>
    <w:qFormat/>
    <w:rPr>
      <w:rFonts w:cs="Times New Roman"/>
    </w:rPr>
  </w:style>
  <w:style w:type="character" w:styleId="ListLabel442">
    <w:name w:val="ListLabel 442"/>
    <w:qFormat/>
    <w:rPr>
      <w:rFonts w:cs="Times New Roman"/>
    </w:rPr>
  </w:style>
  <w:style w:type="character" w:styleId="ListLabel443">
    <w:name w:val="ListLabel 443"/>
    <w:qFormat/>
    <w:rPr>
      <w:rFonts w:cs="OpenSymbol"/>
    </w:rPr>
  </w:style>
  <w:style w:type="character" w:styleId="ListLabel444">
    <w:name w:val="ListLabel 444"/>
    <w:qFormat/>
    <w:rPr>
      <w:rFonts w:cs="OpenSymbol"/>
    </w:rPr>
  </w:style>
  <w:style w:type="character" w:styleId="ListLabel445">
    <w:name w:val="ListLabel 445"/>
    <w:qFormat/>
    <w:rPr>
      <w:rFonts w:cs="OpenSymbol"/>
    </w:rPr>
  </w:style>
  <w:style w:type="character" w:styleId="ListLabel446">
    <w:name w:val="ListLabel 446"/>
    <w:qFormat/>
    <w:rPr>
      <w:rFonts w:cs="OpenSymbol"/>
    </w:rPr>
  </w:style>
  <w:style w:type="character" w:styleId="ListLabel447">
    <w:name w:val="ListLabel 447"/>
    <w:qFormat/>
    <w:rPr>
      <w:rFonts w:cs="OpenSymbol"/>
    </w:rPr>
  </w:style>
  <w:style w:type="character" w:styleId="ListLabel448">
    <w:name w:val="ListLabel 448"/>
    <w:qFormat/>
    <w:rPr>
      <w:rFonts w:cs="OpenSymbol"/>
    </w:rPr>
  </w:style>
  <w:style w:type="character" w:styleId="ListLabel449">
    <w:name w:val="ListLabel 449"/>
    <w:qFormat/>
    <w:rPr>
      <w:rFonts w:cs="OpenSymbol"/>
    </w:rPr>
  </w:style>
  <w:style w:type="character" w:styleId="ListLabel450">
    <w:name w:val="ListLabel 450"/>
    <w:qFormat/>
    <w:rPr>
      <w:rFonts w:cs="OpenSymbol"/>
    </w:rPr>
  </w:style>
  <w:style w:type="character" w:styleId="ListLabel451">
    <w:name w:val="ListLabel 451"/>
    <w:qFormat/>
    <w:rPr>
      <w:rFonts w:cs="OpenSymbol"/>
    </w:rPr>
  </w:style>
  <w:style w:type="character" w:styleId="ListLabel452">
    <w:name w:val="ListLabel 452"/>
    <w:qFormat/>
    <w:rPr>
      <w:rFonts w:cs="OpenSymbol"/>
    </w:rPr>
  </w:style>
  <w:style w:type="character" w:styleId="ListLabel453">
    <w:name w:val="ListLabel 453"/>
    <w:qFormat/>
    <w:rPr>
      <w:rFonts w:cs="OpenSymbol"/>
    </w:rPr>
  </w:style>
  <w:style w:type="character" w:styleId="ListLabel454">
    <w:name w:val="ListLabel 454"/>
    <w:qFormat/>
    <w:rPr>
      <w:rFonts w:cs="OpenSymbol"/>
    </w:rPr>
  </w:style>
  <w:style w:type="character" w:styleId="ListLabel455">
    <w:name w:val="ListLabel 455"/>
    <w:qFormat/>
    <w:rPr>
      <w:rFonts w:cs="OpenSymbol"/>
    </w:rPr>
  </w:style>
  <w:style w:type="character" w:styleId="ListLabel456">
    <w:name w:val="ListLabel 456"/>
    <w:qFormat/>
    <w:rPr>
      <w:rFonts w:cs="OpenSymbol"/>
    </w:rPr>
  </w:style>
  <w:style w:type="character" w:styleId="ListLabel457">
    <w:name w:val="ListLabel 457"/>
    <w:qFormat/>
    <w:rPr>
      <w:rFonts w:cs="OpenSymbol"/>
    </w:rPr>
  </w:style>
  <w:style w:type="character" w:styleId="ListLabel458">
    <w:name w:val="ListLabel 458"/>
    <w:qFormat/>
    <w:rPr>
      <w:rFonts w:cs="OpenSymbol"/>
    </w:rPr>
  </w:style>
  <w:style w:type="character" w:styleId="ListLabel459">
    <w:name w:val="ListLabel 459"/>
    <w:qFormat/>
    <w:rPr>
      <w:rFonts w:cs="OpenSymbol"/>
    </w:rPr>
  </w:style>
  <w:style w:type="character" w:styleId="ListLabel460">
    <w:name w:val="ListLabel 460"/>
    <w:qFormat/>
    <w:rPr>
      <w:rFonts w:cs="OpenSymbol"/>
    </w:rPr>
  </w:style>
  <w:style w:type="character" w:styleId="ListLabel461">
    <w:name w:val="ListLabel 461"/>
    <w:qFormat/>
    <w:rPr>
      <w:rFonts w:ascii="Times New Roman" w:hAnsi="Times New Roman" w:eastAsia="Arial" w:cs="Times New Roman"/>
      <w:b/>
      <w:bCs/>
      <w:sz w:val="24"/>
      <w:szCs w:val="24"/>
    </w:rPr>
  </w:style>
  <w:style w:type="character" w:styleId="ListLabel462">
    <w:name w:val="ListLabel 462"/>
    <w:qFormat/>
    <w:rPr>
      <w:rFonts w:cs="OpenSymbol;Arial Unicode MS"/>
    </w:rPr>
  </w:style>
  <w:style w:type="character" w:styleId="ListLabel463">
    <w:name w:val="ListLabel 463"/>
    <w:qFormat/>
    <w:rPr>
      <w:rFonts w:ascii="Times New Roman" w:hAnsi="Times New Roman"/>
      <w:b/>
      <w:bCs/>
      <w:sz w:val="24"/>
      <w:szCs w:val="24"/>
    </w:rPr>
  </w:style>
  <w:style w:type="character" w:styleId="ListLabel464">
    <w:name w:val="ListLabel 464"/>
    <w:qFormat/>
    <w:rPr>
      <w:rFonts w:ascii="Times New Roman" w:hAnsi="Times New Roman" w:eastAsia="Arial" w:cs="Times New Roman"/>
      <w:b/>
      <w:bCs/>
      <w:color w:val="000000"/>
      <w:sz w:val="24"/>
      <w:szCs w:val="24"/>
    </w:rPr>
  </w:style>
  <w:style w:type="character" w:styleId="ListLabel465">
    <w:name w:val="ListLabel 465"/>
    <w:qFormat/>
    <w:rPr>
      <w:rFonts w:ascii="Times New Roman" w:hAnsi="Times New Roman" w:eastAsia="Arial" w:cs="Times New Roman"/>
      <w:b w:val="false"/>
      <w:bCs w:val="false"/>
      <w:sz w:val="24"/>
      <w:szCs w:val="24"/>
    </w:rPr>
  </w:style>
  <w:style w:type="character" w:styleId="ListLabel466">
    <w:name w:val="ListLabel 466"/>
    <w:qFormat/>
    <w:rPr>
      <w:rFonts w:cs="Courier New"/>
    </w:rPr>
  </w:style>
  <w:style w:type="character" w:styleId="ListLabel467">
    <w:name w:val="ListLabel 467"/>
    <w:qFormat/>
    <w:rPr>
      <w:rFonts w:cs="Wingdings"/>
    </w:rPr>
  </w:style>
  <w:style w:type="character" w:styleId="ListLabel468">
    <w:name w:val="ListLabel 468"/>
    <w:qFormat/>
    <w:rPr>
      <w:rFonts w:cs="Symbol"/>
    </w:rPr>
  </w:style>
  <w:style w:type="character" w:styleId="ListLabel469">
    <w:name w:val="ListLabel 469"/>
    <w:qFormat/>
    <w:rPr>
      <w:rFonts w:eastAsia="Arial" w:cs="Times New Roman"/>
      <w:b w:val="false"/>
      <w:bCs w:val="false"/>
      <w:color w:val="000000"/>
      <w:sz w:val="24"/>
      <w:szCs w:val="24"/>
    </w:rPr>
  </w:style>
  <w:style w:type="character" w:styleId="ListLabel470">
    <w:name w:val="ListLabel 470"/>
    <w:qFormat/>
    <w:rPr>
      <w:rFonts w:cs="Courier New"/>
    </w:rPr>
  </w:style>
  <w:style w:type="character" w:styleId="ListLabel471">
    <w:name w:val="ListLabel 471"/>
    <w:qFormat/>
    <w:rPr>
      <w:rFonts w:cs="Wingdings"/>
    </w:rPr>
  </w:style>
  <w:style w:type="character" w:styleId="ListLabel472">
    <w:name w:val="ListLabel 472"/>
    <w:qFormat/>
    <w:rPr>
      <w:rFonts w:cs="Symbol"/>
    </w:rPr>
  </w:style>
  <w:style w:type="character" w:styleId="ListLabel473">
    <w:name w:val="ListLabel 473"/>
    <w:qFormat/>
    <w:rPr>
      <w:rFonts w:ascii="Times New Roman" w:hAnsi="Times New Roman" w:cs="Wingdings"/>
      <w:sz w:val="24"/>
    </w:rPr>
  </w:style>
  <w:style w:type="character" w:styleId="ListLabel474">
    <w:name w:val="ListLabel 474"/>
    <w:qFormat/>
    <w:rPr>
      <w:rFonts w:cs="Times New Roman"/>
    </w:rPr>
  </w:style>
  <w:style w:type="character" w:styleId="ListLabel475">
    <w:name w:val="ListLabel 475"/>
    <w:qFormat/>
    <w:rPr>
      <w:rFonts w:cs="Wingdings"/>
    </w:rPr>
  </w:style>
  <w:style w:type="character" w:styleId="ListLabel476">
    <w:name w:val="ListLabel 476"/>
    <w:qFormat/>
    <w:rPr>
      <w:rFonts w:cs="Symbol"/>
    </w:rPr>
  </w:style>
  <w:style w:type="character" w:styleId="ListLabel477">
    <w:name w:val="ListLabel 477"/>
    <w:qFormat/>
    <w:rPr>
      <w:rFonts w:cs="Times New Roman"/>
    </w:rPr>
  </w:style>
  <w:style w:type="character" w:styleId="ListLabel478">
    <w:name w:val="ListLabel 478"/>
    <w:qFormat/>
    <w:rPr>
      <w:rFonts w:cs="Wingdings"/>
    </w:rPr>
  </w:style>
  <w:style w:type="character" w:styleId="ListLabel479">
    <w:name w:val="ListLabel 479"/>
    <w:qFormat/>
    <w:rPr>
      <w:rFonts w:cs="Symbol"/>
    </w:rPr>
  </w:style>
  <w:style w:type="character" w:styleId="ListLabel480">
    <w:name w:val="ListLabel 480"/>
    <w:qFormat/>
    <w:rPr>
      <w:rFonts w:cs="Times New Roman"/>
    </w:rPr>
  </w:style>
  <w:style w:type="character" w:styleId="ListLabel481">
    <w:name w:val="ListLabel 481"/>
    <w:qFormat/>
    <w:rPr>
      <w:rFonts w:cs="Wingdings"/>
    </w:rPr>
  </w:style>
  <w:style w:type="character" w:styleId="ListLabel482">
    <w:name w:val="ListLabel 482"/>
    <w:qFormat/>
    <w:rPr>
      <w:rFonts w:ascii="Times New Roman" w:hAnsi="Times New Roman" w:eastAsia="PalatinoLinotype"/>
      <w:sz w:val="24"/>
      <w:szCs w:val="24"/>
    </w:rPr>
  </w:style>
  <w:style w:type="character" w:styleId="ListLabel483">
    <w:name w:val="ListLabel 483"/>
    <w:qFormat/>
    <w:rPr>
      <w:rFonts w:ascii="Times New Roman" w:hAnsi="Times New Roman" w:cs="Arial"/>
      <w:color w:val="00000A"/>
      <w:sz w:val="24"/>
      <w:szCs w:val="24"/>
      <w:u w:val="none"/>
    </w:rPr>
  </w:style>
  <w:style w:type="character" w:styleId="ListLabel484">
    <w:name w:val="ListLabel 484"/>
    <w:qFormat/>
    <w:rPr>
      <w:rFonts w:cs="Times New Roman"/>
      <w:sz w:val="24"/>
    </w:rPr>
  </w:style>
  <w:style w:type="character" w:styleId="ListLabel485">
    <w:name w:val="ListLabel 485"/>
    <w:qFormat/>
    <w:rPr>
      <w:rFonts w:ascii="Times New Roman" w:hAnsi="Times New Roman" w:cs="Times New Roman"/>
      <w:sz w:val="24"/>
    </w:rPr>
  </w:style>
  <w:style w:type="character" w:styleId="ListLabel486">
    <w:name w:val="ListLabel 486"/>
    <w:qFormat/>
    <w:rPr>
      <w:rFonts w:cs="Times New Roman"/>
      <w:sz w:val="24"/>
    </w:rPr>
  </w:style>
  <w:style w:type="character" w:styleId="ListLabel487">
    <w:name w:val="ListLabel 487"/>
    <w:qFormat/>
    <w:rPr>
      <w:rFonts w:cs="Times New Roman"/>
    </w:rPr>
  </w:style>
  <w:style w:type="character" w:styleId="ListLabel488">
    <w:name w:val="ListLabel 488"/>
    <w:qFormat/>
    <w:rPr>
      <w:rFonts w:cs="Times New Roman"/>
    </w:rPr>
  </w:style>
  <w:style w:type="character" w:styleId="ListLabel489">
    <w:name w:val="ListLabel 489"/>
    <w:qFormat/>
    <w:rPr>
      <w:rFonts w:cs="Times New Roman"/>
    </w:rPr>
  </w:style>
  <w:style w:type="character" w:styleId="ListLabel490">
    <w:name w:val="ListLabel 490"/>
    <w:qFormat/>
    <w:rPr>
      <w:rFonts w:cs="Times New Roman"/>
    </w:rPr>
  </w:style>
  <w:style w:type="character" w:styleId="ListLabel491">
    <w:name w:val="ListLabel 491"/>
    <w:qFormat/>
    <w:rPr>
      <w:rFonts w:cs="Times New Roman"/>
    </w:rPr>
  </w:style>
  <w:style w:type="character" w:styleId="ListLabel492">
    <w:name w:val="ListLabel 492"/>
    <w:qFormat/>
    <w:rPr>
      <w:rFonts w:cs="Times New Roman"/>
    </w:rPr>
  </w:style>
  <w:style w:type="character" w:styleId="ListLabel493">
    <w:name w:val="ListLabel 493"/>
    <w:qFormat/>
    <w:rPr>
      <w:rFonts w:cs="Times New Roman"/>
      <w:sz w:val="23"/>
    </w:rPr>
  </w:style>
  <w:style w:type="character" w:styleId="ListLabel494">
    <w:name w:val="ListLabel 494"/>
    <w:qFormat/>
    <w:rPr>
      <w:rFonts w:cs="Times New Roman"/>
    </w:rPr>
  </w:style>
  <w:style w:type="character" w:styleId="ListLabel495">
    <w:name w:val="ListLabel 495"/>
    <w:qFormat/>
    <w:rPr>
      <w:rFonts w:cs="Times New Roman"/>
    </w:rPr>
  </w:style>
  <w:style w:type="character" w:styleId="ListLabel496">
    <w:name w:val="ListLabel 496"/>
    <w:qFormat/>
    <w:rPr>
      <w:rFonts w:cs="Times New Roman"/>
    </w:rPr>
  </w:style>
  <w:style w:type="character" w:styleId="ListLabel497">
    <w:name w:val="ListLabel 497"/>
    <w:qFormat/>
    <w:rPr>
      <w:rFonts w:cs="Times New Roman"/>
    </w:rPr>
  </w:style>
  <w:style w:type="character" w:styleId="ListLabel498">
    <w:name w:val="ListLabel 498"/>
    <w:qFormat/>
    <w:rPr>
      <w:rFonts w:cs="Times New Roman"/>
    </w:rPr>
  </w:style>
  <w:style w:type="character" w:styleId="ListLabel499">
    <w:name w:val="ListLabel 499"/>
    <w:qFormat/>
    <w:rPr>
      <w:rFonts w:cs="Times New Roman"/>
    </w:rPr>
  </w:style>
  <w:style w:type="character" w:styleId="ListLabel500">
    <w:name w:val="ListLabel 500"/>
    <w:qFormat/>
    <w:rPr>
      <w:rFonts w:cs="Times New Roman"/>
    </w:rPr>
  </w:style>
  <w:style w:type="character" w:styleId="ListLabel501">
    <w:name w:val="ListLabel 501"/>
    <w:qFormat/>
    <w:rPr>
      <w:rFonts w:cs="Times New Roman"/>
    </w:rPr>
  </w:style>
  <w:style w:type="character" w:styleId="ListLabel502">
    <w:name w:val="ListLabel 502"/>
    <w:qFormat/>
    <w:rPr>
      <w:rFonts w:cs="OpenSymbol"/>
    </w:rPr>
  </w:style>
  <w:style w:type="character" w:styleId="ListLabel503">
    <w:name w:val="ListLabel 503"/>
    <w:qFormat/>
    <w:rPr>
      <w:rFonts w:cs="OpenSymbol"/>
    </w:rPr>
  </w:style>
  <w:style w:type="character" w:styleId="ListLabel504">
    <w:name w:val="ListLabel 504"/>
    <w:qFormat/>
    <w:rPr>
      <w:rFonts w:cs="OpenSymbol"/>
    </w:rPr>
  </w:style>
  <w:style w:type="character" w:styleId="ListLabel505">
    <w:name w:val="ListLabel 505"/>
    <w:qFormat/>
    <w:rPr>
      <w:rFonts w:cs="OpenSymbol"/>
    </w:rPr>
  </w:style>
  <w:style w:type="character" w:styleId="ListLabel506">
    <w:name w:val="ListLabel 506"/>
    <w:qFormat/>
    <w:rPr>
      <w:rFonts w:cs="OpenSymbol"/>
    </w:rPr>
  </w:style>
  <w:style w:type="character" w:styleId="ListLabel507">
    <w:name w:val="ListLabel 507"/>
    <w:qFormat/>
    <w:rPr>
      <w:rFonts w:cs="OpenSymbol"/>
    </w:rPr>
  </w:style>
  <w:style w:type="character" w:styleId="ListLabel508">
    <w:name w:val="ListLabel 508"/>
    <w:qFormat/>
    <w:rPr>
      <w:rFonts w:cs="OpenSymbol"/>
    </w:rPr>
  </w:style>
  <w:style w:type="character" w:styleId="ListLabel509">
    <w:name w:val="ListLabel 509"/>
    <w:qFormat/>
    <w:rPr>
      <w:rFonts w:cs="OpenSymbol"/>
    </w:rPr>
  </w:style>
  <w:style w:type="character" w:styleId="ListLabel510">
    <w:name w:val="ListLabel 510"/>
    <w:qFormat/>
    <w:rPr>
      <w:rFonts w:cs="OpenSymbol"/>
    </w:rPr>
  </w:style>
  <w:style w:type="character" w:styleId="ListLabel511">
    <w:name w:val="ListLabel 511"/>
    <w:qFormat/>
    <w:rPr>
      <w:rFonts w:cs="OpenSymbol"/>
    </w:rPr>
  </w:style>
  <w:style w:type="character" w:styleId="ListLabel512">
    <w:name w:val="ListLabel 512"/>
    <w:qFormat/>
    <w:rPr>
      <w:rFonts w:cs="OpenSymbol"/>
    </w:rPr>
  </w:style>
  <w:style w:type="character" w:styleId="ListLabel513">
    <w:name w:val="ListLabel 513"/>
    <w:qFormat/>
    <w:rPr>
      <w:rFonts w:cs="OpenSymbol"/>
    </w:rPr>
  </w:style>
  <w:style w:type="character" w:styleId="ListLabel514">
    <w:name w:val="ListLabel 514"/>
    <w:qFormat/>
    <w:rPr>
      <w:rFonts w:cs="OpenSymbol"/>
    </w:rPr>
  </w:style>
  <w:style w:type="character" w:styleId="ListLabel515">
    <w:name w:val="ListLabel 515"/>
    <w:qFormat/>
    <w:rPr>
      <w:rFonts w:cs="OpenSymbol"/>
    </w:rPr>
  </w:style>
  <w:style w:type="character" w:styleId="ListLabel516">
    <w:name w:val="ListLabel 516"/>
    <w:qFormat/>
    <w:rPr>
      <w:rFonts w:cs="OpenSymbol"/>
    </w:rPr>
  </w:style>
  <w:style w:type="character" w:styleId="ListLabel517">
    <w:name w:val="ListLabel 517"/>
    <w:qFormat/>
    <w:rPr>
      <w:rFonts w:cs="OpenSymbol"/>
    </w:rPr>
  </w:style>
  <w:style w:type="character" w:styleId="ListLabel518">
    <w:name w:val="ListLabel 518"/>
    <w:qFormat/>
    <w:rPr>
      <w:rFonts w:cs="OpenSymbol"/>
    </w:rPr>
  </w:style>
  <w:style w:type="character" w:styleId="ListLabel519">
    <w:name w:val="ListLabel 519"/>
    <w:qFormat/>
    <w:rPr>
      <w:rFonts w:cs="OpenSymbol"/>
    </w:rPr>
  </w:style>
  <w:style w:type="character" w:styleId="ListLabel520">
    <w:name w:val="ListLabel 520"/>
    <w:qFormat/>
    <w:rPr>
      <w:rFonts w:ascii="Times New Roman" w:hAnsi="Times New Roman" w:eastAsia="Arial" w:cs="Times New Roman"/>
      <w:b/>
      <w:bCs/>
      <w:sz w:val="24"/>
      <w:szCs w:val="24"/>
    </w:rPr>
  </w:style>
  <w:style w:type="character" w:styleId="ListLabel521">
    <w:name w:val="ListLabel 521"/>
    <w:qFormat/>
    <w:rPr>
      <w:rFonts w:cs="OpenSymbol;Arial Unicode MS"/>
    </w:rPr>
  </w:style>
  <w:style w:type="character" w:styleId="ListLabel522">
    <w:name w:val="ListLabel 522"/>
    <w:qFormat/>
    <w:rPr>
      <w:rFonts w:ascii="Times New Roman" w:hAnsi="Times New Roman"/>
      <w:b/>
      <w:bCs/>
      <w:sz w:val="24"/>
      <w:szCs w:val="24"/>
    </w:rPr>
  </w:style>
  <w:style w:type="character" w:styleId="ListLabel523">
    <w:name w:val="ListLabel 523"/>
    <w:qFormat/>
    <w:rPr>
      <w:rFonts w:ascii="Times New Roman" w:hAnsi="Times New Roman" w:eastAsia="Arial" w:cs="Times New Roman"/>
      <w:b/>
      <w:bCs/>
      <w:color w:val="000000"/>
      <w:sz w:val="24"/>
      <w:szCs w:val="24"/>
    </w:rPr>
  </w:style>
  <w:style w:type="character" w:styleId="ListLabel524">
    <w:name w:val="ListLabel 524"/>
    <w:qFormat/>
    <w:rPr>
      <w:rFonts w:ascii="Times New Roman" w:hAnsi="Times New Roman" w:eastAsia="Arial" w:cs="Times New Roman"/>
      <w:b w:val="false"/>
      <w:bCs w:val="false"/>
      <w:sz w:val="24"/>
      <w:szCs w:val="24"/>
    </w:rPr>
  </w:style>
  <w:style w:type="character" w:styleId="ListLabel525">
    <w:name w:val="ListLabel 525"/>
    <w:qFormat/>
    <w:rPr>
      <w:rFonts w:cs="Courier New"/>
    </w:rPr>
  </w:style>
  <w:style w:type="character" w:styleId="ListLabel526">
    <w:name w:val="ListLabel 526"/>
    <w:qFormat/>
    <w:rPr>
      <w:rFonts w:cs="Wingdings"/>
    </w:rPr>
  </w:style>
  <w:style w:type="character" w:styleId="ListLabel527">
    <w:name w:val="ListLabel 527"/>
    <w:qFormat/>
    <w:rPr>
      <w:rFonts w:cs="Symbol"/>
    </w:rPr>
  </w:style>
  <w:style w:type="character" w:styleId="ListLabel528">
    <w:name w:val="ListLabel 528"/>
    <w:qFormat/>
    <w:rPr>
      <w:rFonts w:eastAsia="Arial" w:cs="Times New Roman"/>
      <w:b w:val="false"/>
      <w:bCs w:val="false"/>
      <w:color w:val="000000"/>
      <w:sz w:val="24"/>
      <w:szCs w:val="24"/>
    </w:rPr>
  </w:style>
  <w:style w:type="character" w:styleId="ListLabel529">
    <w:name w:val="ListLabel 529"/>
    <w:qFormat/>
    <w:rPr>
      <w:rFonts w:cs="Courier New"/>
    </w:rPr>
  </w:style>
  <w:style w:type="character" w:styleId="ListLabel530">
    <w:name w:val="ListLabel 530"/>
    <w:qFormat/>
    <w:rPr>
      <w:rFonts w:cs="Wingdings"/>
    </w:rPr>
  </w:style>
  <w:style w:type="character" w:styleId="ListLabel531">
    <w:name w:val="ListLabel 531"/>
    <w:qFormat/>
    <w:rPr>
      <w:rFonts w:cs="Symbol"/>
    </w:rPr>
  </w:style>
  <w:style w:type="character" w:styleId="ListLabel532">
    <w:name w:val="ListLabel 532"/>
    <w:qFormat/>
    <w:rPr>
      <w:rFonts w:ascii="Times New Roman" w:hAnsi="Times New Roman" w:cs="Wingdings"/>
      <w:sz w:val="24"/>
    </w:rPr>
  </w:style>
  <w:style w:type="character" w:styleId="ListLabel533">
    <w:name w:val="ListLabel 533"/>
    <w:qFormat/>
    <w:rPr>
      <w:rFonts w:cs="Times New Roman"/>
    </w:rPr>
  </w:style>
  <w:style w:type="character" w:styleId="ListLabel534">
    <w:name w:val="ListLabel 534"/>
    <w:qFormat/>
    <w:rPr>
      <w:rFonts w:cs="Wingdings"/>
    </w:rPr>
  </w:style>
  <w:style w:type="character" w:styleId="ListLabel535">
    <w:name w:val="ListLabel 535"/>
    <w:qFormat/>
    <w:rPr>
      <w:rFonts w:cs="Symbol"/>
    </w:rPr>
  </w:style>
  <w:style w:type="character" w:styleId="ListLabel536">
    <w:name w:val="ListLabel 536"/>
    <w:qFormat/>
    <w:rPr>
      <w:rFonts w:cs="Times New Roman"/>
    </w:rPr>
  </w:style>
  <w:style w:type="character" w:styleId="ListLabel537">
    <w:name w:val="ListLabel 537"/>
    <w:qFormat/>
    <w:rPr>
      <w:rFonts w:cs="Wingdings"/>
    </w:rPr>
  </w:style>
  <w:style w:type="character" w:styleId="ListLabel538">
    <w:name w:val="ListLabel 538"/>
    <w:qFormat/>
    <w:rPr>
      <w:rFonts w:cs="Symbol"/>
    </w:rPr>
  </w:style>
  <w:style w:type="character" w:styleId="ListLabel539">
    <w:name w:val="ListLabel 539"/>
    <w:qFormat/>
    <w:rPr>
      <w:rFonts w:cs="Times New Roman"/>
    </w:rPr>
  </w:style>
  <w:style w:type="character" w:styleId="ListLabel540">
    <w:name w:val="ListLabel 540"/>
    <w:qFormat/>
    <w:rPr>
      <w:rFonts w:cs="Wingdings"/>
    </w:rPr>
  </w:style>
  <w:style w:type="character" w:styleId="ListLabel541">
    <w:name w:val="ListLabel 541"/>
    <w:qFormat/>
    <w:rPr>
      <w:rFonts w:ascii="Times New Roman" w:hAnsi="Times New Roman" w:eastAsia="PalatinoLinotype"/>
      <w:sz w:val="24"/>
      <w:szCs w:val="24"/>
    </w:rPr>
  </w:style>
  <w:style w:type="character" w:styleId="ListLabel542">
    <w:name w:val="ListLabel 542"/>
    <w:qFormat/>
    <w:rPr>
      <w:rFonts w:ascii="Times New Roman" w:hAnsi="Times New Roman" w:cs="Arial"/>
      <w:color w:val="00000A"/>
      <w:sz w:val="24"/>
      <w:szCs w:val="24"/>
      <w:u w:val="none"/>
    </w:rPr>
  </w:style>
  <w:style w:type="character" w:styleId="ListLabel543">
    <w:name w:val="ListLabel 543"/>
    <w:qFormat/>
    <w:rPr>
      <w:rFonts w:cs="Times New Roman"/>
      <w:sz w:val="24"/>
    </w:rPr>
  </w:style>
  <w:style w:type="character" w:styleId="ListLabel544">
    <w:name w:val="ListLabel 544"/>
    <w:qFormat/>
    <w:rPr>
      <w:rFonts w:ascii="Times New Roman" w:hAnsi="Times New Roman" w:cs="Times New Roman"/>
      <w:sz w:val="24"/>
    </w:rPr>
  </w:style>
  <w:style w:type="character" w:styleId="ListLabel545">
    <w:name w:val="ListLabel 545"/>
    <w:qFormat/>
    <w:rPr>
      <w:rFonts w:cs="Times New Roman"/>
      <w:sz w:val="24"/>
    </w:rPr>
  </w:style>
  <w:style w:type="character" w:styleId="ListLabel546">
    <w:name w:val="ListLabel 546"/>
    <w:qFormat/>
    <w:rPr>
      <w:rFonts w:cs="Times New Roman"/>
    </w:rPr>
  </w:style>
  <w:style w:type="character" w:styleId="ListLabel547">
    <w:name w:val="ListLabel 547"/>
    <w:qFormat/>
    <w:rPr>
      <w:rFonts w:cs="Times New Roman"/>
    </w:rPr>
  </w:style>
  <w:style w:type="character" w:styleId="ListLabel548">
    <w:name w:val="ListLabel 548"/>
    <w:qFormat/>
    <w:rPr>
      <w:rFonts w:cs="Times New Roman"/>
    </w:rPr>
  </w:style>
  <w:style w:type="character" w:styleId="ListLabel549">
    <w:name w:val="ListLabel 549"/>
    <w:qFormat/>
    <w:rPr>
      <w:rFonts w:cs="Times New Roman"/>
    </w:rPr>
  </w:style>
  <w:style w:type="character" w:styleId="ListLabel550">
    <w:name w:val="ListLabel 550"/>
    <w:qFormat/>
    <w:rPr>
      <w:rFonts w:cs="Times New Roman"/>
    </w:rPr>
  </w:style>
  <w:style w:type="character" w:styleId="ListLabel551">
    <w:name w:val="ListLabel 551"/>
    <w:qFormat/>
    <w:rPr>
      <w:rFonts w:cs="Times New Roman"/>
    </w:rPr>
  </w:style>
  <w:style w:type="character" w:styleId="ListLabel552">
    <w:name w:val="ListLabel 552"/>
    <w:qFormat/>
    <w:rPr>
      <w:rFonts w:cs="Times New Roman"/>
      <w:sz w:val="23"/>
    </w:rPr>
  </w:style>
  <w:style w:type="character" w:styleId="ListLabel553">
    <w:name w:val="ListLabel 553"/>
    <w:qFormat/>
    <w:rPr>
      <w:rFonts w:cs="Times New Roman"/>
    </w:rPr>
  </w:style>
  <w:style w:type="character" w:styleId="ListLabel554">
    <w:name w:val="ListLabel 554"/>
    <w:qFormat/>
    <w:rPr>
      <w:rFonts w:cs="Times New Roman"/>
    </w:rPr>
  </w:style>
  <w:style w:type="character" w:styleId="ListLabel555">
    <w:name w:val="ListLabel 555"/>
    <w:qFormat/>
    <w:rPr>
      <w:rFonts w:cs="Times New Roman"/>
    </w:rPr>
  </w:style>
  <w:style w:type="character" w:styleId="ListLabel556">
    <w:name w:val="ListLabel 556"/>
    <w:qFormat/>
    <w:rPr>
      <w:rFonts w:cs="Times New Roman"/>
    </w:rPr>
  </w:style>
  <w:style w:type="character" w:styleId="ListLabel557">
    <w:name w:val="ListLabel 557"/>
    <w:qFormat/>
    <w:rPr>
      <w:rFonts w:cs="Times New Roman"/>
    </w:rPr>
  </w:style>
  <w:style w:type="character" w:styleId="ListLabel558">
    <w:name w:val="ListLabel 558"/>
    <w:qFormat/>
    <w:rPr>
      <w:rFonts w:cs="Times New Roman"/>
    </w:rPr>
  </w:style>
  <w:style w:type="character" w:styleId="ListLabel559">
    <w:name w:val="ListLabel 559"/>
    <w:qFormat/>
    <w:rPr>
      <w:rFonts w:cs="Times New Roman"/>
    </w:rPr>
  </w:style>
  <w:style w:type="character" w:styleId="ListLabel560">
    <w:name w:val="ListLabel 560"/>
    <w:qFormat/>
    <w:rPr>
      <w:rFonts w:cs="Times New Roman"/>
    </w:rPr>
  </w:style>
  <w:style w:type="character" w:styleId="ListLabel561">
    <w:name w:val="ListLabel 561"/>
    <w:qFormat/>
    <w:rPr>
      <w:rFonts w:cs="OpenSymbol"/>
    </w:rPr>
  </w:style>
  <w:style w:type="character" w:styleId="ListLabel562">
    <w:name w:val="ListLabel 562"/>
    <w:qFormat/>
    <w:rPr>
      <w:rFonts w:cs="OpenSymbol"/>
    </w:rPr>
  </w:style>
  <w:style w:type="character" w:styleId="ListLabel563">
    <w:name w:val="ListLabel 563"/>
    <w:qFormat/>
    <w:rPr>
      <w:rFonts w:cs="OpenSymbol"/>
    </w:rPr>
  </w:style>
  <w:style w:type="character" w:styleId="ListLabel564">
    <w:name w:val="ListLabel 564"/>
    <w:qFormat/>
    <w:rPr>
      <w:rFonts w:cs="OpenSymbol"/>
    </w:rPr>
  </w:style>
  <w:style w:type="character" w:styleId="ListLabel565">
    <w:name w:val="ListLabel 565"/>
    <w:qFormat/>
    <w:rPr>
      <w:rFonts w:cs="OpenSymbol"/>
    </w:rPr>
  </w:style>
  <w:style w:type="character" w:styleId="ListLabel566">
    <w:name w:val="ListLabel 566"/>
    <w:qFormat/>
    <w:rPr>
      <w:rFonts w:cs="OpenSymbol"/>
    </w:rPr>
  </w:style>
  <w:style w:type="character" w:styleId="ListLabel567">
    <w:name w:val="ListLabel 567"/>
    <w:qFormat/>
    <w:rPr>
      <w:rFonts w:cs="OpenSymbol"/>
    </w:rPr>
  </w:style>
  <w:style w:type="character" w:styleId="ListLabel568">
    <w:name w:val="ListLabel 568"/>
    <w:qFormat/>
    <w:rPr>
      <w:rFonts w:cs="OpenSymbol"/>
    </w:rPr>
  </w:style>
  <w:style w:type="character" w:styleId="ListLabel569">
    <w:name w:val="ListLabel 569"/>
    <w:qFormat/>
    <w:rPr>
      <w:rFonts w:cs="OpenSymbol"/>
    </w:rPr>
  </w:style>
  <w:style w:type="character" w:styleId="ListLabel570">
    <w:name w:val="ListLabel 570"/>
    <w:qFormat/>
    <w:rPr>
      <w:rFonts w:cs="OpenSymbol"/>
    </w:rPr>
  </w:style>
  <w:style w:type="character" w:styleId="ListLabel571">
    <w:name w:val="ListLabel 571"/>
    <w:qFormat/>
    <w:rPr>
      <w:rFonts w:cs="OpenSymbol"/>
    </w:rPr>
  </w:style>
  <w:style w:type="character" w:styleId="ListLabel572">
    <w:name w:val="ListLabel 572"/>
    <w:qFormat/>
    <w:rPr>
      <w:rFonts w:cs="OpenSymbol"/>
    </w:rPr>
  </w:style>
  <w:style w:type="character" w:styleId="ListLabel573">
    <w:name w:val="ListLabel 573"/>
    <w:qFormat/>
    <w:rPr>
      <w:rFonts w:cs="OpenSymbol"/>
    </w:rPr>
  </w:style>
  <w:style w:type="character" w:styleId="ListLabel574">
    <w:name w:val="ListLabel 574"/>
    <w:qFormat/>
    <w:rPr>
      <w:rFonts w:cs="OpenSymbol"/>
    </w:rPr>
  </w:style>
  <w:style w:type="character" w:styleId="ListLabel575">
    <w:name w:val="ListLabel 575"/>
    <w:qFormat/>
    <w:rPr>
      <w:rFonts w:cs="OpenSymbol"/>
    </w:rPr>
  </w:style>
  <w:style w:type="character" w:styleId="ListLabel576">
    <w:name w:val="ListLabel 576"/>
    <w:qFormat/>
    <w:rPr>
      <w:rFonts w:cs="OpenSymbol"/>
    </w:rPr>
  </w:style>
  <w:style w:type="character" w:styleId="ListLabel577">
    <w:name w:val="ListLabel 577"/>
    <w:qFormat/>
    <w:rPr>
      <w:rFonts w:cs="OpenSymbol"/>
    </w:rPr>
  </w:style>
  <w:style w:type="character" w:styleId="ListLabel578">
    <w:name w:val="ListLabel 578"/>
    <w:qFormat/>
    <w:rPr>
      <w:rFonts w:cs="OpenSymbol"/>
    </w:rPr>
  </w:style>
  <w:style w:type="character" w:styleId="ListLabel579">
    <w:name w:val="ListLabel 579"/>
    <w:qFormat/>
    <w:rPr>
      <w:rFonts w:ascii="Times New Roman" w:hAnsi="Times New Roman" w:eastAsia="Arial" w:cs="Times New Roman"/>
      <w:b/>
      <w:bCs/>
      <w:sz w:val="24"/>
      <w:szCs w:val="24"/>
    </w:rPr>
  </w:style>
  <w:style w:type="character" w:styleId="ListLabel580">
    <w:name w:val="ListLabel 580"/>
    <w:qFormat/>
    <w:rPr>
      <w:rFonts w:cs="OpenSymbol;Arial Unicode MS"/>
    </w:rPr>
  </w:style>
  <w:style w:type="character" w:styleId="ListLabel581">
    <w:name w:val="ListLabel 581"/>
    <w:qFormat/>
    <w:rPr>
      <w:rFonts w:ascii="Times New Roman" w:hAnsi="Times New Roman"/>
      <w:b/>
      <w:bCs/>
      <w:sz w:val="24"/>
      <w:szCs w:val="24"/>
    </w:rPr>
  </w:style>
  <w:style w:type="character" w:styleId="ListLabel582">
    <w:name w:val="ListLabel 582"/>
    <w:qFormat/>
    <w:rPr>
      <w:rFonts w:ascii="Times New Roman" w:hAnsi="Times New Roman" w:eastAsia="Arial" w:cs="Times New Roman"/>
      <w:b/>
      <w:bCs/>
      <w:color w:val="000000"/>
      <w:sz w:val="24"/>
      <w:szCs w:val="24"/>
    </w:rPr>
  </w:style>
  <w:style w:type="character" w:styleId="ListLabel583">
    <w:name w:val="ListLabel 583"/>
    <w:qFormat/>
    <w:rPr>
      <w:rFonts w:ascii="Times New Roman" w:hAnsi="Times New Roman" w:eastAsia="Arial" w:cs="Times New Roman"/>
      <w:b w:val="false"/>
      <w:bCs w:val="false"/>
      <w:sz w:val="24"/>
      <w:szCs w:val="24"/>
    </w:rPr>
  </w:style>
  <w:style w:type="character" w:styleId="ListLabel584">
    <w:name w:val="ListLabel 584"/>
    <w:qFormat/>
    <w:rPr>
      <w:rFonts w:cs="Courier New"/>
    </w:rPr>
  </w:style>
  <w:style w:type="character" w:styleId="ListLabel585">
    <w:name w:val="ListLabel 585"/>
    <w:qFormat/>
    <w:rPr>
      <w:rFonts w:cs="Wingdings"/>
    </w:rPr>
  </w:style>
  <w:style w:type="character" w:styleId="ListLabel586">
    <w:name w:val="ListLabel 586"/>
    <w:qFormat/>
    <w:rPr>
      <w:rFonts w:cs="Symbol"/>
    </w:rPr>
  </w:style>
  <w:style w:type="character" w:styleId="ListLabel587">
    <w:name w:val="ListLabel 587"/>
    <w:qFormat/>
    <w:rPr>
      <w:rFonts w:eastAsia="Arial" w:cs="Times New Roman"/>
      <w:b w:val="false"/>
      <w:bCs w:val="false"/>
      <w:color w:val="000000"/>
      <w:sz w:val="24"/>
      <w:szCs w:val="24"/>
    </w:rPr>
  </w:style>
  <w:style w:type="character" w:styleId="ListLabel588">
    <w:name w:val="ListLabel 588"/>
    <w:qFormat/>
    <w:rPr>
      <w:rFonts w:cs="Courier New"/>
    </w:rPr>
  </w:style>
  <w:style w:type="character" w:styleId="ListLabel589">
    <w:name w:val="ListLabel 589"/>
    <w:qFormat/>
    <w:rPr>
      <w:rFonts w:cs="Wingdings"/>
    </w:rPr>
  </w:style>
  <w:style w:type="character" w:styleId="ListLabel590">
    <w:name w:val="ListLabel 590"/>
    <w:qFormat/>
    <w:rPr>
      <w:rFonts w:cs="Symbol"/>
    </w:rPr>
  </w:style>
  <w:style w:type="character" w:styleId="ListLabel591">
    <w:name w:val="ListLabel 591"/>
    <w:qFormat/>
    <w:rPr>
      <w:rFonts w:ascii="Times New Roman" w:hAnsi="Times New Roman" w:cs="Wingdings"/>
      <w:sz w:val="24"/>
    </w:rPr>
  </w:style>
  <w:style w:type="character" w:styleId="ListLabel592">
    <w:name w:val="ListLabel 592"/>
    <w:qFormat/>
    <w:rPr>
      <w:rFonts w:cs="Times New Roman"/>
    </w:rPr>
  </w:style>
  <w:style w:type="character" w:styleId="ListLabel593">
    <w:name w:val="ListLabel 593"/>
    <w:qFormat/>
    <w:rPr>
      <w:rFonts w:cs="Wingdings"/>
    </w:rPr>
  </w:style>
  <w:style w:type="character" w:styleId="ListLabel594">
    <w:name w:val="ListLabel 594"/>
    <w:qFormat/>
    <w:rPr>
      <w:rFonts w:cs="Symbol"/>
    </w:rPr>
  </w:style>
  <w:style w:type="character" w:styleId="ListLabel595">
    <w:name w:val="ListLabel 595"/>
    <w:qFormat/>
    <w:rPr>
      <w:rFonts w:cs="Times New Roman"/>
    </w:rPr>
  </w:style>
  <w:style w:type="character" w:styleId="ListLabel596">
    <w:name w:val="ListLabel 596"/>
    <w:qFormat/>
    <w:rPr>
      <w:rFonts w:cs="Wingdings"/>
    </w:rPr>
  </w:style>
  <w:style w:type="character" w:styleId="ListLabel597">
    <w:name w:val="ListLabel 597"/>
    <w:qFormat/>
    <w:rPr>
      <w:rFonts w:cs="Symbol"/>
    </w:rPr>
  </w:style>
  <w:style w:type="character" w:styleId="ListLabel598">
    <w:name w:val="ListLabel 598"/>
    <w:qFormat/>
    <w:rPr>
      <w:rFonts w:cs="Times New Roman"/>
    </w:rPr>
  </w:style>
  <w:style w:type="character" w:styleId="ListLabel599">
    <w:name w:val="ListLabel 599"/>
    <w:qFormat/>
    <w:rPr>
      <w:rFonts w:cs="Wingdings"/>
    </w:rPr>
  </w:style>
  <w:style w:type="character" w:styleId="ListLabel600">
    <w:name w:val="ListLabel 600"/>
    <w:qFormat/>
    <w:rPr>
      <w:rFonts w:ascii="Times New Roman" w:hAnsi="Times New Roman" w:eastAsia="PalatinoLinotype"/>
      <w:sz w:val="24"/>
      <w:szCs w:val="24"/>
    </w:rPr>
  </w:style>
  <w:style w:type="character" w:styleId="ListLabel601">
    <w:name w:val="ListLabel 601"/>
    <w:qFormat/>
    <w:rPr>
      <w:rFonts w:ascii="Times New Roman" w:hAnsi="Times New Roman" w:cs="Arial"/>
      <w:color w:val="00000A"/>
      <w:sz w:val="24"/>
      <w:szCs w:val="24"/>
      <w:u w:val="none"/>
    </w:rPr>
  </w:style>
  <w:style w:type="character" w:styleId="ListLabel602">
    <w:name w:val="ListLabel 602"/>
    <w:qFormat/>
    <w:rPr>
      <w:rFonts w:cs="Times New Roman"/>
      <w:sz w:val="24"/>
    </w:rPr>
  </w:style>
  <w:style w:type="character" w:styleId="ListLabel603">
    <w:name w:val="ListLabel 603"/>
    <w:qFormat/>
    <w:rPr>
      <w:rFonts w:cs="Times New Roman"/>
      <w:sz w:val="24"/>
    </w:rPr>
  </w:style>
  <w:style w:type="character" w:styleId="ListLabel604">
    <w:name w:val="ListLabel 604"/>
    <w:qFormat/>
    <w:rPr>
      <w:rFonts w:cs="Times New Roman"/>
      <w:sz w:val="24"/>
    </w:rPr>
  </w:style>
  <w:style w:type="character" w:styleId="ListLabel605">
    <w:name w:val="ListLabel 605"/>
    <w:qFormat/>
    <w:rPr>
      <w:rFonts w:cs="Times New Roman"/>
    </w:rPr>
  </w:style>
  <w:style w:type="character" w:styleId="ListLabel606">
    <w:name w:val="ListLabel 606"/>
    <w:qFormat/>
    <w:rPr>
      <w:rFonts w:cs="Times New Roman"/>
    </w:rPr>
  </w:style>
  <w:style w:type="character" w:styleId="ListLabel607">
    <w:name w:val="ListLabel 607"/>
    <w:qFormat/>
    <w:rPr>
      <w:rFonts w:cs="Times New Roman"/>
    </w:rPr>
  </w:style>
  <w:style w:type="character" w:styleId="ListLabel608">
    <w:name w:val="ListLabel 608"/>
    <w:qFormat/>
    <w:rPr>
      <w:rFonts w:cs="Times New Roman"/>
    </w:rPr>
  </w:style>
  <w:style w:type="character" w:styleId="ListLabel609">
    <w:name w:val="ListLabel 609"/>
    <w:qFormat/>
    <w:rPr>
      <w:rFonts w:cs="Times New Roman"/>
    </w:rPr>
  </w:style>
  <w:style w:type="character" w:styleId="ListLabel610">
    <w:name w:val="ListLabel 610"/>
    <w:qFormat/>
    <w:rPr>
      <w:rFonts w:cs="Times New Roman"/>
    </w:rPr>
  </w:style>
  <w:style w:type="character" w:styleId="ListLabel611">
    <w:name w:val="ListLabel 611"/>
    <w:qFormat/>
    <w:rPr>
      <w:rFonts w:cs="Times New Roman"/>
      <w:sz w:val="23"/>
    </w:rPr>
  </w:style>
  <w:style w:type="character" w:styleId="ListLabel612">
    <w:name w:val="ListLabel 612"/>
    <w:qFormat/>
    <w:rPr>
      <w:rFonts w:cs="Times New Roman"/>
    </w:rPr>
  </w:style>
  <w:style w:type="character" w:styleId="ListLabel613">
    <w:name w:val="ListLabel 613"/>
    <w:qFormat/>
    <w:rPr>
      <w:rFonts w:cs="Times New Roman"/>
    </w:rPr>
  </w:style>
  <w:style w:type="character" w:styleId="ListLabel614">
    <w:name w:val="ListLabel 614"/>
    <w:qFormat/>
    <w:rPr>
      <w:rFonts w:cs="Times New Roman"/>
    </w:rPr>
  </w:style>
  <w:style w:type="character" w:styleId="ListLabel615">
    <w:name w:val="ListLabel 615"/>
    <w:qFormat/>
    <w:rPr>
      <w:rFonts w:cs="Times New Roman"/>
    </w:rPr>
  </w:style>
  <w:style w:type="character" w:styleId="ListLabel616">
    <w:name w:val="ListLabel 616"/>
    <w:qFormat/>
    <w:rPr>
      <w:rFonts w:cs="Times New Roman"/>
    </w:rPr>
  </w:style>
  <w:style w:type="character" w:styleId="ListLabel617">
    <w:name w:val="ListLabel 617"/>
    <w:qFormat/>
    <w:rPr>
      <w:rFonts w:cs="Times New Roman"/>
    </w:rPr>
  </w:style>
  <w:style w:type="character" w:styleId="ListLabel618">
    <w:name w:val="ListLabel 618"/>
    <w:qFormat/>
    <w:rPr>
      <w:rFonts w:cs="Times New Roman"/>
    </w:rPr>
  </w:style>
  <w:style w:type="character" w:styleId="ListLabel619">
    <w:name w:val="ListLabel 619"/>
    <w:qFormat/>
    <w:rPr>
      <w:rFonts w:cs="Times New Roman"/>
    </w:rPr>
  </w:style>
  <w:style w:type="character" w:styleId="ListLabel620">
    <w:name w:val="ListLabel 620"/>
    <w:qFormat/>
    <w:rPr>
      <w:rFonts w:cs="OpenSymbol"/>
    </w:rPr>
  </w:style>
  <w:style w:type="character" w:styleId="ListLabel621">
    <w:name w:val="ListLabel 621"/>
    <w:qFormat/>
    <w:rPr>
      <w:rFonts w:cs="OpenSymbol"/>
    </w:rPr>
  </w:style>
  <w:style w:type="character" w:styleId="ListLabel622">
    <w:name w:val="ListLabel 622"/>
    <w:qFormat/>
    <w:rPr>
      <w:rFonts w:cs="OpenSymbol"/>
    </w:rPr>
  </w:style>
  <w:style w:type="character" w:styleId="ListLabel623">
    <w:name w:val="ListLabel 623"/>
    <w:qFormat/>
    <w:rPr>
      <w:rFonts w:cs="OpenSymbol"/>
    </w:rPr>
  </w:style>
  <w:style w:type="character" w:styleId="ListLabel624">
    <w:name w:val="ListLabel 624"/>
    <w:qFormat/>
    <w:rPr>
      <w:rFonts w:cs="OpenSymbol"/>
    </w:rPr>
  </w:style>
  <w:style w:type="character" w:styleId="ListLabel625">
    <w:name w:val="ListLabel 625"/>
    <w:qFormat/>
    <w:rPr>
      <w:rFonts w:cs="OpenSymbol"/>
    </w:rPr>
  </w:style>
  <w:style w:type="character" w:styleId="ListLabel626">
    <w:name w:val="ListLabel 626"/>
    <w:qFormat/>
    <w:rPr>
      <w:rFonts w:cs="OpenSymbol"/>
    </w:rPr>
  </w:style>
  <w:style w:type="character" w:styleId="ListLabel627">
    <w:name w:val="ListLabel 627"/>
    <w:qFormat/>
    <w:rPr>
      <w:rFonts w:cs="OpenSymbol"/>
    </w:rPr>
  </w:style>
  <w:style w:type="character" w:styleId="ListLabel628">
    <w:name w:val="ListLabel 628"/>
    <w:qFormat/>
    <w:rPr>
      <w:rFonts w:cs="OpenSymbol"/>
    </w:rPr>
  </w:style>
  <w:style w:type="character" w:styleId="ListLabel629">
    <w:name w:val="ListLabel 629"/>
    <w:qFormat/>
    <w:rPr>
      <w:rFonts w:cs="Times New Roman"/>
      <w:sz w:val="24"/>
    </w:rPr>
  </w:style>
  <w:style w:type="character" w:styleId="ListLabel630">
    <w:name w:val="ListLabel 630"/>
    <w:qFormat/>
    <w:rPr>
      <w:rFonts w:cs="Times New Roman"/>
      <w:sz w:val="24"/>
    </w:rPr>
  </w:style>
  <w:style w:type="character" w:styleId="ListLabel631">
    <w:name w:val="ListLabel 631"/>
    <w:qFormat/>
    <w:rPr>
      <w:rFonts w:cs="Times New Roman"/>
      <w:sz w:val="24"/>
    </w:rPr>
  </w:style>
  <w:style w:type="character" w:styleId="ListLabel632">
    <w:name w:val="ListLabel 632"/>
    <w:qFormat/>
    <w:rPr>
      <w:rFonts w:cs="Times New Roman"/>
    </w:rPr>
  </w:style>
  <w:style w:type="character" w:styleId="ListLabel633">
    <w:name w:val="ListLabel 633"/>
    <w:qFormat/>
    <w:rPr>
      <w:rFonts w:cs="Times New Roman"/>
    </w:rPr>
  </w:style>
  <w:style w:type="character" w:styleId="ListLabel634">
    <w:name w:val="ListLabel 634"/>
    <w:qFormat/>
    <w:rPr>
      <w:rFonts w:cs="Times New Roman"/>
    </w:rPr>
  </w:style>
  <w:style w:type="character" w:styleId="ListLabel635">
    <w:name w:val="ListLabel 635"/>
    <w:qFormat/>
    <w:rPr>
      <w:rFonts w:cs="Times New Roman"/>
    </w:rPr>
  </w:style>
  <w:style w:type="character" w:styleId="ListLabel636">
    <w:name w:val="ListLabel 636"/>
    <w:qFormat/>
    <w:rPr>
      <w:rFonts w:cs="Times New Roman"/>
    </w:rPr>
  </w:style>
  <w:style w:type="character" w:styleId="ListLabel637">
    <w:name w:val="ListLabel 637"/>
    <w:qFormat/>
    <w:rPr>
      <w:rFonts w:cs="Times New Roman"/>
    </w:rPr>
  </w:style>
  <w:style w:type="character" w:styleId="ListLabel638">
    <w:name w:val="ListLabel 638"/>
    <w:qFormat/>
    <w:rPr>
      <w:rFonts w:cs="Times New Roman"/>
      <w:sz w:val="23"/>
    </w:rPr>
  </w:style>
  <w:style w:type="character" w:styleId="ListLabel639">
    <w:name w:val="ListLabel 639"/>
    <w:qFormat/>
    <w:rPr>
      <w:rFonts w:cs="Times New Roman"/>
    </w:rPr>
  </w:style>
  <w:style w:type="character" w:styleId="ListLabel640">
    <w:name w:val="ListLabel 640"/>
    <w:qFormat/>
    <w:rPr>
      <w:rFonts w:cs="Times New Roman"/>
    </w:rPr>
  </w:style>
  <w:style w:type="character" w:styleId="ListLabel641">
    <w:name w:val="ListLabel 641"/>
    <w:qFormat/>
    <w:rPr>
      <w:rFonts w:cs="Times New Roman"/>
    </w:rPr>
  </w:style>
  <w:style w:type="character" w:styleId="ListLabel642">
    <w:name w:val="ListLabel 642"/>
    <w:qFormat/>
    <w:rPr>
      <w:rFonts w:cs="Times New Roman"/>
    </w:rPr>
  </w:style>
  <w:style w:type="character" w:styleId="ListLabel643">
    <w:name w:val="ListLabel 643"/>
    <w:qFormat/>
    <w:rPr>
      <w:rFonts w:cs="Times New Roman"/>
    </w:rPr>
  </w:style>
  <w:style w:type="character" w:styleId="ListLabel644">
    <w:name w:val="ListLabel 644"/>
    <w:qFormat/>
    <w:rPr>
      <w:rFonts w:cs="Times New Roman"/>
    </w:rPr>
  </w:style>
  <w:style w:type="character" w:styleId="ListLabel645">
    <w:name w:val="ListLabel 645"/>
    <w:qFormat/>
    <w:rPr>
      <w:rFonts w:cs="Times New Roman"/>
    </w:rPr>
  </w:style>
  <w:style w:type="character" w:styleId="ListLabel646">
    <w:name w:val="ListLabel 646"/>
    <w:qFormat/>
    <w:rPr>
      <w:rFonts w:cs="Times New Roman"/>
    </w:rPr>
  </w:style>
  <w:style w:type="character" w:styleId="ListLabel647">
    <w:name w:val="ListLabel 647"/>
    <w:qFormat/>
    <w:rPr>
      <w:rFonts w:cs="OpenSymbol"/>
    </w:rPr>
  </w:style>
  <w:style w:type="character" w:styleId="ListLabel648">
    <w:name w:val="ListLabel 648"/>
    <w:qFormat/>
    <w:rPr>
      <w:rFonts w:cs="OpenSymbol"/>
    </w:rPr>
  </w:style>
  <w:style w:type="character" w:styleId="ListLabel649">
    <w:name w:val="ListLabel 649"/>
    <w:qFormat/>
    <w:rPr>
      <w:rFonts w:cs="OpenSymbol"/>
    </w:rPr>
  </w:style>
  <w:style w:type="character" w:styleId="ListLabel650">
    <w:name w:val="ListLabel 650"/>
    <w:qFormat/>
    <w:rPr>
      <w:rFonts w:cs="OpenSymbol"/>
    </w:rPr>
  </w:style>
  <w:style w:type="character" w:styleId="ListLabel651">
    <w:name w:val="ListLabel 651"/>
    <w:qFormat/>
    <w:rPr>
      <w:rFonts w:cs="OpenSymbol"/>
    </w:rPr>
  </w:style>
  <w:style w:type="character" w:styleId="ListLabel652">
    <w:name w:val="ListLabel 652"/>
    <w:qFormat/>
    <w:rPr>
      <w:rFonts w:cs="OpenSymbol"/>
    </w:rPr>
  </w:style>
  <w:style w:type="character" w:styleId="ListLabel653">
    <w:name w:val="ListLabel 653"/>
    <w:qFormat/>
    <w:rPr>
      <w:rFonts w:cs="OpenSymbol"/>
    </w:rPr>
  </w:style>
  <w:style w:type="character" w:styleId="ListLabel654">
    <w:name w:val="ListLabel 654"/>
    <w:qFormat/>
    <w:rPr>
      <w:rFonts w:cs="OpenSymbol"/>
    </w:rPr>
  </w:style>
  <w:style w:type="character" w:styleId="ListLabel655">
    <w:name w:val="ListLabel 655"/>
    <w:qFormat/>
    <w:rPr>
      <w:rFonts w:cs="OpenSymbol"/>
    </w:rPr>
  </w:style>
  <w:style w:type="character" w:styleId="ListLabel656">
    <w:name w:val="ListLabel 656"/>
    <w:qFormat/>
    <w:rPr>
      <w:rFonts w:cs="Times New Roman"/>
      <w:sz w:val="24"/>
    </w:rPr>
  </w:style>
  <w:style w:type="character" w:styleId="ListLabel657">
    <w:name w:val="ListLabel 657"/>
    <w:qFormat/>
    <w:rPr>
      <w:rFonts w:cs="Times New Roman"/>
      <w:sz w:val="24"/>
    </w:rPr>
  </w:style>
  <w:style w:type="character" w:styleId="ListLabel658">
    <w:name w:val="ListLabel 658"/>
    <w:qFormat/>
    <w:rPr>
      <w:rFonts w:cs="Times New Roman"/>
      <w:sz w:val="24"/>
    </w:rPr>
  </w:style>
  <w:style w:type="character" w:styleId="ListLabel659">
    <w:name w:val="ListLabel 659"/>
    <w:qFormat/>
    <w:rPr>
      <w:rFonts w:cs="Times New Roman"/>
    </w:rPr>
  </w:style>
  <w:style w:type="character" w:styleId="ListLabel660">
    <w:name w:val="ListLabel 660"/>
    <w:qFormat/>
    <w:rPr>
      <w:rFonts w:cs="Times New Roman"/>
    </w:rPr>
  </w:style>
  <w:style w:type="character" w:styleId="ListLabel661">
    <w:name w:val="ListLabel 661"/>
    <w:qFormat/>
    <w:rPr>
      <w:rFonts w:cs="Times New Roman"/>
    </w:rPr>
  </w:style>
  <w:style w:type="character" w:styleId="ListLabel662">
    <w:name w:val="ListLabel 662"/>
    <w:qFormat/>
    <w:rPr>
      <w:rFonts w:cs="Times New Roman"/>
    </w:rPr>
  </w:style>
  <w:style w:type="character" w:styleId="ListLabel663">
    <w:name w:val="ListLabel 663"/>
    <w:qFormat/>
    <w:rPr>
      <w:rFonts w:cs="Times New Roman"/>
    </w:rPr>
  </w:style>
  <w:style w:type="character" w:styleId="ListLabel664">
    <w:name w:val="ListLabel 664"/>
    <w:qFormat/>
    <w:rPr>
      <w:rFonts w:cs="Times New Roman"/>
    </w:rPr>
  </w:style>
  <w:style w:type="character" w:styleId="ListLabel665">
    <w:name w:val="ListLabel 665"/>
    <w:qFormat/>
    <w:rPr>
      <w:rFonts w:cs="Times New Roman"/>
      <w:sz w:val="23"/>
    </w:rPr>
  </w:style>
  <w:style w:type="character" w:styleId="ListLabel666">
    <w:name w:val="ListLabel 666"/>
    <w:qFormat/>
    <w:rPr>
      <w:rFonts w:cs="Times New Roman"/>
    </w:rPr>
  </w:style>
  <w:style w:type="character" w:styleId="ListLabel667">
    <w:name w:val="ListLabel 667"/>
    <w:qFormat/>
    <w:rPr>
      <w:rFonts w:cs="Times New Roman"/>
    </w:rPr>
  </w:style>
  <w:style w:type="character" w:styleId="ListLabel668">
    <w:name w:val="ListLabel 668"/>
    <w:qFormat/>
    <w:rPr>
      <w:rFonts w:cs="Times New Roman"/>
    </w:rPr>
  </w:style>
  <w:style w:type="character" w:styleId="ListLabel669">
    <w:name w:val="ListLabel 669"/>
    <w:qFormat/>
    <w:rPr>
      <w:rFonts w:cs="Times New Roman"/>
    </w:rPr>
  </w:style>
  <w:style w:type="character" w:styleId="ListLabel670">
    <w:name w:val="ListLabel 670"/>
    <w:qFormat/>
    <w:rPr>
      <w:rFonts w:cs="Times New Roman"/>
    </w:rPr>
  </w:style>
  <w:style w:type="character" w:styleId="ListLabel671">
    <w:name w:val="ListLabel 671"/>
    <w:qFormat/>
    <w:rPr>
      <w:rFonts w:cs="Times New Roman"/>
    </w:rPr>
  </w:style>
  <w:style w:type="character" w:styleId="ListLabel672">
    <w:name w:val="ListLabel 672"/>
    <w:qFormat/>
    <w:rPr>
      <w:rFonts w:cs="Times New Roman"/>
    </w:rPr>
  </w:style>
  <w:style w:type="character" w:styleId="ListLabel673">
    <w:name w:val="ListLabel 673"/>
    <w:qFormat/>
    <w:rPr>
      <w:rFonts w:cs="Times New Roman"/>
    </w:rPr>
  </w:style>
  <w:style w:type="character" w:styleId="ListLabel674">
    <w:name w:val="ListLabel 674"/>
    <w:qFormat/>
    <w:rPr>
      <w:rFonts w:cs="OpenSymbol"/>
    </w:rPr>
  </w:style>
  <w:style w:type="character" w:styleId="ListLabel675">
    <w:name w:val="ListLabel 675"/>
    <w:qFormat/>
    <w:rPr>
      <w:rFonts w:cs="OpenSymbol"/>
    </w:rPr>
  </w:style>
  <w:style w:type="character" w:styleId="ListLabel676">
    <w:name w:val="ListLabel 676"/>
    <w:qFormat/>
    <w:rPr>
      <w:rFonts w:cs="OpenSymbol"/>
    </w:rPr>
  </w:style>
  <w:style w:type="character" w:styleId="ListLabel677">
    <w:name w:val="ListLabel 677"/>
    <w:qFormat/>
    <w:rPr>
      <w:rFonts w:cs="OpenSymbol"/>
    </w:rPr>
  </w:style>
  <w:style w:type="character" w:styleId="ListLabel678">
    <w:name w:val="ListLabel 678"/>
    <w:qFormat/>
    <w:rPr>
      <w:rFonts w:cs="OpenSymbol"/>
    </w:rPr>
  </w:style>
  <w:style w:type="character" w:styleId="ListLabel679">
    <w:name w:val="ListLabel 679"/>
    <w:qFormat/>
    <w:rPr>
      <w:rFonts w:cs="OpenSymbol"/>
    </w:rPr>
  </w:style>
  <w:style w:type="character" w:styleId="ListLabel680">
    <w:name w:val="ListLabel 680"/>
    <w:qFormat/>
    <w:rPr>
      <w:rFonts w:cs="OpenSymbol"/>
    </w:rPr>
  </w:style>
  <w:style w:type="character" w:styleId="ListLabel681">
    <w:name w:val="ListLabel 681"/>
    <w:qFormat/>
    <w:rPr>
      <w:rFonts w:cs="OpenSymbol"/>
    </w:rPr>
  </w:style>
  <w:style w:type="character" w:styleId="ListLabel682">
    <w:name w:val="ListLabel 682"/>
    <w:qFormat/>
    <w:rPr>
      <w:rFonts w:cs="OpenSymbol"/>
    </w:rPr>
  </w:style>
  <w:style w:type="character" w:styleId="ListLabel683">
    <w:name w:val="ListLabel 683"/>
    <w:qFormat/>
    <w:rPr>
      <w:rFonts w:cs="Times New Roman"/>
      <w:sz w:val="24"/>
    </w:rPr>
  </w:style>
  <w:style w:type="character" w:styleId="ListLabel684">
    <w:name w:val="ListLabel 684"/>
    <w:qFormat/>
    <w:rPr>
      <w:rFonts w:cs="Times New Roman"/>
      <w:sz w:val="24"/>
    </w:rPr>
  </w:style>
  <w:style w:type="character" w:styleId="ListLabel685">
    <w:name w:val="ListLabel 685"/>
    <w:qFormat/>
    <w:rPr>
      <w:rFonts w:cs="Times New Roman"/>
      <w:sz w:val="24"/>
    </w:rPr>
  </w:style>
  <w:style w:type="character" w:styleId="ListLabel686">
    <w:name w:val="ListLabel 686"/>
    <w:qFormat/>
    <w:rPr>
      <w:rFonts w:cs="Times New Roman"/>
    </w:rPr>
  </w:style>
  <w:style w:type="character" w:styleId="ListLabel687">
    <w:name w:val="ListLabel 687"/>
    <w:qFormat/>
    <w:rPr>
      <w:rFonts w:cs="Times New Roman"/>
    </w:rPr>
  </w:style>
  <w:style w:type="character" w:styleId="ListLabel688">
    <w:name w:val="ListLabel 688"/>
    <w:qFormat/>
    <w:rPr>
      <w:rFonts w:cs="Times New Roman"/>
    </w:rPr>
  </w:style>
  <w:style w:type="character" w:styleId="ListLabel689">
    <w:name w:val="ListLabel 689"/>
    <w:qFormat/>
    <w:rPr>
      <w:rFonts w:cs="Times New Roman"/>
    </w:rPr>
  </w:style>
  <w:style w:type="character" w:styleId="ListLabel690">
    <w:name w:val="ListLabel 690"/>
    <w:qFormat/>
    <w:rPr>
      <w:rFonts w:cs="Times New Roman"/>
    </w:rPr>
  </w:style>
  <w:style w:type="character" w:styleId="ListLabel691">
    <w:name w:val="ListLabel 691"/>
    <w:qFormat/>
    <w:rPr>
      <w:rFonts w:cs="Times New Roman"/>
    </w:rPr>
  </w:style>
  <w:style w:type="character" w:styleId="ListLabel692">
    <w:name w:val="ListLabel 692"/>
    <w:qFormat/>
    <w:rPr>
      <w:rFonts w:cs="Times New Roman"/>
      <w:sz w:val="23"/>
    </w:rPr>
  </w:style>
  <w:style w:type="character" w:styleId="ListLabel693">
    <w:name w:val="ListLabel 693"/>
    <w:qFormat/>
    <w:rPr>
      <w:rFonts w:cs="Times New Roman"/>
    </w:rPr>
  </w:style>
  <w:style w:type="character" w:styleId="ListLabel694">
    <w:name w:val="ListLabel 694"/>
    <w:qFormat/>
    <w:rPr>
      <w:rFonts w:cs="Times New Roman"/>
    </w:rPr>
  </w:style>
  <w:style w:type="character" w:styleId="ListLabel695">
    <w:name w:val="ListLabel 695"/>
    <w:qFormat/>
    <w:rPr>
      <w:rFonts w:cs="Times New Roman"/>
    </w:rPr>
  </w:style>
  <w:style w:type="character" w:styleId="ListLabel696">
    <w:name w:val="ListLabel 696"/>
    <w:qFormat/>
    <w:rPr>
      <w:rFonts w:cs="Times New Roman"/>
    </w:rPr>
  </w:style>
  <w:style w:type="character" w:styleId="ListLabel697">
    <w:name w:val="ListLabel 697"/>
    <w:qFormat/>
    <w:rPr>
      <w:rFonts w:cs="Times New Roman"/>
    </w:rPr>
  </w:style>
  <w:style w:type="character" w:styleId="ListLabel698">
    <w:name w:val="ListLabel 698"/>
    <w:qFormat/>
    <w:rPr>
      <w:rFonts w:cs="Times New Roman"/>
    </w:rPr>
  </w:style>
  <w:style w:type="character" w:styleId="ListLabel699">
    <w:name w:val="ListLabel 699"/>
    <w:qFormat/>
    <w:rPr>
      <w:rFonts w:cs="Times New Roman"/>
    </w:rPr>
  </w:style>
  <w:style w:type="character" w:styleId="ListLabel700">
    <w:name w:val="ListLabel 700"/>
    <w:qFormat/>
    <w:rPr>
      <w:rFonts w:cs="Times New Roman"/>
    </w:rPr>
  </w:style>
  <w:style w:type="character" w:styleId="ListLabel701">
    <w:name w:val="ListLabel 701"/>
    <w:qFormat/>
    <w:rPr>
      <w:rFonts w:cs="OpenSymbol"/>
    </w:rPr>
  </w:style>
  <w:style w:type="character" w:styleId="ListLabel702">
    <w:name w:val="ListLabel 702"/>
    <w:qFormat/>
    <w:rPr>
      <w:rFonts w:cs="OpenSymbol"/>
    </w:rPr>
  </w:style>
  <w:style w:type="character" w:styleId="ListLabel703">
    <w:name w:val="ListLabel 703"/>
    <w:qFormat/>
    <w:rPr>
      <w:rFonts w:cs="OpenSymbol"/>
    </w:rPr>
  </w:style>
  <w:style w:type="character" w:styleId="ListLabel704">
    <w:name w:val="ListLabel 704"/>
    <w:qFormat/>
    <w:rPr>
      <w:rFonts w:cs="OpenSymbol"/>
    </w:rPr>
  </w:style>
  <w:style w:type="character" w:styleId="ListLabel705">
    <w:name w:val="ListLabel 705"/>
    <w:qFormat/>
    <w:rPr>
      <w:rFonts w:cs="OpenSymbol"/>
    </w:rPr>
  </w:style>
  <w:style w:type="character" w:styleId="ListLabel706">
    <w:name w:val="ListLabel 706"/>
    <w:qFormat/>
    <w:rPr>
      <w:rFonts w:cs="OpenSymbol"/>
    </w:rPr>
  </w:style>
  <w:style w:type="character" w:styleId="ListLabel707">
    <w:name w:val="ListLabel 707"/>
    <w:qFormat/>
    <w:rPr>
      <w:rFonts w:cs="OpenSymbol"/>
    </w:rPr>
  </w:style>
  <w:style w:type="character" w:styleId="ListLabel708">
    <w:name w:val="ListLabel 708"/>
    <w:qFormat/>
    <w:rPr>
      <w:rFonts w:cs="OpenSymbol"/>
    </w:rPr>
  </w:style>
  <w:style w:type="character" w:styleId="ListLabel709">
    <w:name w:val="ListLabel 709"/>
    <w:qFormat/>
    <w:rPr>
      <w:rFonts w:cs="OpenSymbol"/>
    </w:rPr>
  </w:style>
  <w:style w:type="character" w:styleId="ListLabel710">
    <w:name w:val="ListLabel 710"/>
    <w:qFormat/>
    <w:rPr>
      <w:rFonts w:cs="Times New Roman"/>
      <w:sz w:val="24"/>
    </w:rPr>
  </w:style>
  <w:style w:type="character" w:styleId="ListLabel711">
    <w:name w:val="ListLabel 711"/>
    <w:qFormat/>
    <w:rPr>
      <w:rFonts w:cs="Times New Roman"/>
      <w:sz w:val="24"/>
    </w:rPr>
  </w:style>
  <w:style w:type="character" w:styleId="ListLabel712">
    <w:name w:val="ListLabel 712"/>
    <w:qFormat/>
    <w:rPr>
      <w:rFonts w:cs="Times New Roman"/>
      <w:sz w:val="24"/>
    </w:rPr>
  </w:style>
  <w:style w:type="character" w:styleId="ListLabel713">
    <w:name w:val="ListLabel 713"/>
    <w:qFormat/>
    <w:rPr>
      <w:rFonts w:cs="Times New Roman"/>
    </w:rPr>
  </w:style>
  <w:style w:type="character" w:styleId="ListLabel714">
    <w:name w:val="ListLabel 714"/>
    <w:qFormat/>
    <w:rPr>
      <w:rFonts w:cs="Times New Roman"/>
    </w:rPr>
  </w:style>
  <w:style w:type="character" w:styleId="ListLabel715">
    <w:name w:val="ListLabel 715"/>
    <w:qFormat/>
    <w:rPr>
      <w:rFonts w:cs="Times New Roman"/>
    </w:rPr>
  </w:style>
  <w:style w:type="character" w:styleId="ListLabel716">
    <w:name w:val="ListLabel 716"/>
    <w:qFormat/>
    <w:rPr>
      <w:rFonts w:cs="Times New Roman"/>
    </w:rPr>
  </w:style>
  <w:style w:type="character" w:styleId="ListLabel717">
    <w:name w:val="ListLabel 717"/>
    <w:qFormat/>
    <w:rPr>
      <w:rFonts w:cs="Times New Roman"/>
    </w:rPr>
  </w:style>
  <w:style w:type="character" w:styleId="ListLabel718">
    <w:name w:val="ListLabel 718"/>
    <w:qFormat/>
    <w:rPr>
      <w:rFonts w:cs="Times New Roman"/>
    </w:rPr>
  </w:style>
  <w:style w:type="character" w:styleId="ListLabel719">
    <w:name w:val="ListLabel 719"/>
    <w:qFormat/>
    <w:rPr>
      <w:rFonts w:cs="Times New Roman"/>
      <w:sz w:val="23"/>
    </w:rPr>
  </w:style>
  <w:style w:type="character" w:styleId="ListLabel720">
    <w:name w:val="ListLabel 720"/>
    <w:qFormat/>
    <w:rPr>
      <w:rFonts w:cs="Times New Roman"/>
    </w:rPr>
  </w:style>
  <w:style w:type="character" w:styleId="ListLabel721">
    <w:name w:val="ListLabel 721"/>
    <w:qFormat/>
    <w:rPr>
      <w:rFonts w:cs="Times New Roman"/>
    </w:rPr>
  </w:style>
  <w:style w:type="character" w:styleId="ListLabel722">
    <w:name w:val="ListLabel 722"/>
    <w:qFormat/>
    <w:rPr>
      <w:rFonts w:cs="Times New Roman"/>
    </w:rPr>
  </w:style>
  <w:style w:type="character" w:styleId="ListLabel723">
    <w:name w:val="ListLabel 723"/>
    <w:qFormat/>
    <w:rPr>
      <w:rFonts w:cs="Times New Roman"/>
    </w:rPr>
  </w:style>
  <w:style w:type="character" w:styleId="ListLabel724">
    <w:name w:val="ListLabel 724"/>
    <w:qFormat/>
    <w:rPr>
      <w:rFonts w:cs="Times New Roman"/>
    </w:rPr>
  </w:style>
  <w:style w:type="character" w:styleId="ListLabel725">
    <w:name w:val="ListLabel 725"/>
    <w:qFormat/>
    <w:rPr>
      <w:rFonts w:cs="Times New Roman"/>
    </w:rPr>
  </w:style>
  <w:style w:type="character" w:styleId="ListLabel726">
    <w:name w:val="ListLabel 726"/>
    <w:qFormat/>
    <w:rPr>
      <w:rFonts w:cs="Times New Roman"/>
    </w:rPr>
  </w:style>
  <w:style w:type="character" w:styleId="ListLabel727">
    <w:name w:val="ListLabel 727"/>
    <w:qFormat/>
    <w:rPr>
      <w:rFonts w:cs="Times New Roman"/>
    </w:rPr>
  </w:style>
  <w:style w:type="character" w:styleId="ListLabel728">
    <w:name w:val="ListLabel 728"/>
    <w:qFormat/>
    <w:rPr>
      <w:rFonts w:cs="OpenSymbol"/>
    </w:rPr>
  </w:style>
  <w:style w:type="character" w:styleId="ListLabel729">
    <w:name w:val="ListLabel 729"/>
    <w:qFormat/>
    <w:rPr>
      <w:rFonts w:cs="OpenSymbol"/>
    </w:rPr>
  </w:style>
  <w:style w:type="character" w:styleId="ListLabel730">
    <w:name w:val="ListLabel 730"/>
    <w:qFormat/>
    <w:rPr>
      <w:rFonts w:cs="OpenSymbol"/>
    </w:rPr>
  </w:style>
  <w:style w:type="character" w:styleId="ListLabel731">
    <w:name w:val="ListLabel 731"/>
    <w:qFormat/>
    <w:rPr>
      <w:rFonts w:cs="OpenSymbol"/>
    </w:rPr>
  </w:style>
  <w:style w:type="character" w:styleId="ListLabel732">
    <w:name w:val="ListLabel 732"/>
    <w:qFormat/>
    <w:rPr>
      <w:rFonts w:cs="OpenSymbol"/>
    </w:rPr>
  </w:style>
  <w:style w:type="character" w:styleId="ListLabel733">
    <w:name w:val="ListLabel 733"/>
    <w:qFormat/>
    <w:rPr>
      <w:rFonts w:cs="OpenSymbol"/>
    </w:rPr>
  </w:style>
  <w:style w:type="character" w:styleId="ListLabel734">
    <w:name w:val="ListLabel 734"/>
    <w:qFormat/>
    <w:rPr>
      <w:rFonts w:cs="OpenSymbol"/>
    </w:rPr>
  </w:style>
  <w:style w:type="character" w:styleId="ListLabel735">
    <w:name w:val="ListLabel 735"/>
    <w:qFormat/>
    <w:rPr>
      <w:rFonts w:cs="OpenSymbol"/>
    </w:rPr>
  </w:style>
  <w:style w:type="character" w:styleId="ListLabel736">
    <w:name w:val="ListLabel 736"/>
    <w:qFormat/>
    <w:rPr>
      <w:rFonts w:cs="OpenSymbol"/>
    </w:rPr>
  </w:style>
  <w:style w:type="character" w:styleId="ListLabel737">
    <w:name w:val="ListLabel 737"/>
    <w:qFormat/>
    <w:rPr>
      <w:rFonts w:cs="Times New Roman"/>
      <w:sz w:val="24"/>
    </w:rPr>
  </w:style>
  <w:style w:type="character" w:styleId="ListLabel738">
    <w:name w:val="ListLabel 738"/>
    <w:qFormat/>
    <w:rPr>
      <w:rFonts w:cs="Times New Roman"/>
      <w:sz w:val="24"/>
    </w:rPr>
  </w:style>
  <w:style w:type="character" w:styleId="ListLabel739">
    <w:name w:val="ListLabel 739"/>
    <w:qFormat/>
    <w:rPr>
      <w:rFonts w:cs="Times New Roman"/>
      <w:sz w:val="24"/>
    </w:rPr>
  </w:style>
  <w:style w:type="character" w:styleId="ListLabel740">
    <w:name w:val="ListLabel 740"/>
    <w:qFormat/>
    <w:rPr>
      <w:rFonts w:cs="Times New Roman"/>
    </w:rPr>
  </w:style>
  <w:style w:type="character" w:styleId="ListLabel741">
    <w:name w:val="ListLabel 741"/>
    <w:qFormat/>
    <w:rPr>
      <w:rFonts w:cs="Times New Roman"/>
    </w:rPr>
  </w:style>
  <w:style w:type="character" w:styleId="ListLabel742">
    <w:name w:val="ListLabel 742"/>
    <w:qFormat/>
    <w:rPr>
      <w:rFonts w:cs="Times New Roman"/>
    </w:rPr>
  </w:style>
  <w:style w:type="character" w:styleId="ListLabel743">
    <w:name w:val="ListLabel 743"/>
    <w:qFormat/>
    <w:rPr>
      <w:rFonts w:cs="Times New Roman"/>
    </w:rPr>
  </w:style>
  <w:style w:type="character" w:styleId="ListLabel744">
    <w:name w:val="ListLabel 744"/>
    <w:qFormat/>
    <w:rPr>
      <w:rFonts w:cs="Times New Roman"/>
    </w:rPr>
  </w:style>
  <w:style w:type="character" w:styleId="ListLabel745">
    <w:name w:val="ListLabel 745"/>
    <w:qFormat/>
    <w:rPr>
      <w:rFonts w:cs="Times New Roman"/>
    </w:rPr>
  </w:style>
  <w:style w:type="character" w:styleId="ListLabel746">
    <w:name w:val="ListLabel 746"/>
    <w:qFormat/>
    <w:rPr>
      <w:rFonts w:cs="Times New Roman"/>
      <w:sz w:val="23"/>
    </w:rPr>
  </w:style>
  <w:style w:type="character" w:styleId="ListLabel747">
    <w:name w:val="ListLabel 747"/>
    <w:qFormat/>
    <w:rPr>
      <w:rFonts w:cs="Times New Roman"/>
    </w:rPr>
  </w:style>
  <w:style w:type="character" w:styleId="ListLabel748">
    <w:name w:val="ListLabel 748"/>
    <w:qFormat/>
    <w:rPr>
      <w:rFonts w:cs="Times New Roman"/>
    </w:rPr>
  </w:style>
  <w:style w:type="character" w:styleId="ListLabel749">
    <w:name w:val="ListLabel 749"/>
    <w:qFormat/>
    <w:rPr>
      <w:rFonts w:cs="Times New Roman"/>
    </w:rPr>
  </w:style>
  <w:style w:type="character" w:styleId="ListLabel750">
    <w:name w:val="ListLabel 750"/>
    <w:qFormat/>
    <w:rPr>
      <w:rFonts w:cs="Times New Roman"/>
    </w:rPr>
  </w:style>
  <w:style w:type="character" w:styleId="ListLabel751">
    <w:name w:val="ListLabel 751"/>
    <w:qFormat/>
    <w:rPr>
      <w:rFonts w:cs="Times New Roman"/>
    </w:rPr>
  </w:style>
  <w:style w:type="character" w:styleId="ListLabel752">
    <w:name w:val="ListLabel 752"/>
    <w:qFormat/>
    <w:rPr>
      <w:rFonts w:cs="Times New Roman"/>
    </w:rPr>
  </w:style>
  <w:style w:type="character" w:styleId="ListLabel753">
    <w:name w:val="ListLabel 753"/>
    <w:qFormat/>
    <w:rPr>
      <w:rFonts w:cs="Times New Roman"/>
    </w:rPr>
  </w:style>
  <w:style w:type="character" w:styleId="ListLabel754">
    <w:name w:val="ListLabel 754"/>
    <w:qFormat/>
    <w:rPr>
      <w:rFonts w:cs="Times New Roman"/>
    </w:rPr>
  </w:style>
  <w:style w:type="character" w:styleId="ListLabel755">
    <w:name w:val="ListLabel 755"/>
    <w:qFormat/>
    <w:rPr>
      <w:rFonts w:cs="OpenSymbol"/>
    </w:rPr>
  </w:style>
  <w:style w:type="character" w:styleId="ListLabel756">
    <w:name w:val="ListLabel 756"/>
    <w:qFormat/>
    <w:rPr>
      <w:rFonts w:cs="OpenSymbol"/>
    </w:rPr>
  </w:style>
  <w:style w:type="character" w:styleId="ListLabel757">
    <w:name w:val="ListLabel 757"/>
    <w:qFormat/>
    <w:rPr>
      <w:rFonts w:cs="OpenSymbol"/>
    </w:rPr>
  </w:style>
  <w:style w:type="character" w:styleId="ListLabel758">
    <w:name w:val="ListLabel 758"/>
    <w:qFormat/>
    <w:rPr>
      <w:rFonts w:cs="OpenSymbol"/>
    </w:rPr>
  </w:style>
  <w:style w:type="character" w:styleId="ListLabel759">
    <w:name w:val="ListLabel 759"/>
    <w:qFormat/>
    <w:rPr>
      <w:rFonts w:cs="OpenSymbol"/>
    </w:rPr>
  </w:style>
  <w:style w:type="character" w:styleId="ListLabel760">
    <w:name w:val="ListLabel 760"/>
    <w:qFormat/>
    <w:rPr>
      <w:rFonts w:cs="OpenSymbol"/>
    </w:rPr>
  </w:style>
  <w:style w:type="character" w:styleId="ListLabel761">
    <w:name w:val="ListLabel 761"/>
    <w:qFormat/>
    <w:rPr>
      <w:rFonts w:cs="OpenSymbol"/>
    </w:rPr>
  </w:style>
  <w:style w:type="character" w:styleId="ListLabel762">
    <w:name w:val="ListLabel 762"/>
    <w:qFormat/>
    <w:rPr>
      <w:rFonts w:cs="OpenSymbol"/>
    </w:rPr>
  </w:style>
  <w:style w:type="character" w:styleId="ListLabel763">
    <w:name w:val="ListLabel 763"/>
    <w:qFormat/>
    <w:rPr>
      <w:rFonts w:cs="OpenSymbol"/>
    </w:rPr>
  </w:style>
  <w:style w:type="character" w:styleId="ListLabel764">
    <w:name w:val="ListLabel 764"/>
    <w:qFormat/>
    <w:rPr>
      <w:rFonts w:cs="Times New Roman"/>
      <w:sz w:val="24"/>
    </w:rPr>
  </w:style>
  <w:style w:type="character" w:styleId="ListLabel765">
    <w:name w:val="ListLabel 765"/>
    <w:qFormat/>
    <w:rPr>
      <w:rFonts w:cs="Times New Roman"/>
      <w:sz w:val="24"/>
    </w:rPr>
  </w:style>
  <w:style w:type="character" w:styleId="ListLabel766">
    <w:name w:val="ListLabel 766"/>
    <w:qFormat/>
    <w:rPr>
      <w:rFonts w:cs="Times New Roman"/>
      <w:sz w:val="24"/>
    </w:rPr>
  </w:style>
  <w:style w:type="character" w:styleId="ListLabel767">
    <w:name w:val="ListLabel 767"/>
    <w:qFormat/>
    <w:rPr>
      <w:rFonts w:cs="Times New Roman"/>
    </w:rPr>
  </w:style>
  <w:style w:type="character" w:styleId="ListLabel768">
    <w:name w:val="ListLabel 768"/>
    <w:qFormat/>
    <w:rPr>
      <w:rFonts w:cs="Times New Roman"/>
    </w:rPr>
  </w:style>
  <w:style w:type="character" w:styleId="ListLabel769">
    <w:name w:val="ListLabel 769"/>
    <w:qFormat/>
    <w:rPr>
      <w:rFonts w:cs="Times New Roman"/>
    </w:rPr>
  </w:style>
  <w:style w:type="character" w:styleId="ListLabel770">
    <w:name w:val="ListLabel 770"/>
    <w:qFormat/>
    <w:rPr>
      <w:rFonts w:cs="Times New Roman"/>
    </w:rPr>
  </w:style>
  <w:style w:type="character" w:styleId="ListLabel771">
    <w:name w:val="ListLabel 771"/>
    <w:qFormat/>
    <w:rPr>
      <w:rFonts w:cs="Times New Roman"/>
    </w:rPr>
  </w:style>
  <w:style w:type="character" w:styleId="ListLabel772">
    <w:name w:val="ListLabel 772"/>
    <w:qFormat/>
    <w:rPr>
      <w:rFonts w:cs="Times New Roman"/>
    </w:rPr>
  </w:style>
  <w:style w:type="character" w:styleId="ListLabel773">
    <w:name w:val="ListLabel 773"/>
    <w:qFormat/>
    <w:rPr>
      <w:rFonts w:cs="Times New Roman"/>
      <w:sz w:val="23"/>
    </w:rPr>
  </w:style>
  <w:style w:type="character" w:styleId="ListLabel774">
    <w:name w:val="ListLabel 774"/>
    <w:qFormat/>
    <w:rPr>
      <w:rFonts w:cs="Times New Roman"/>
    </w:rPr>
  </w:style>
  <w:style w:type="character" w:styleId="ListLabel775">
    <w:name w:val="ListLabel 775"/>
    <w:qFormat/>
    <w:rPr>
      <w:rFonts w:cs="Times New Roman"/>
    </w:rPr>
  </w:style>
  <w:style w:type="character" w:styleId="ListLabel776">
    <w:name w:val="ListLabel 776"/>
    <w:qFormat/>
    <w:rPr>
      <w:rFonts w:cs="Times New Roman"/>
    </w:rPr>
  </w:style>
  <w:style w:type="character" w:styleId="ListLabel777">
    <w:name w:val="ListLabel 777"/>
    <w:qFormat/>
    <w:rPr>
      <w:rFonts w:cs="Times New Roman"/>
    </w:rPr>
  </w:style>
  <w:style w:type="character" w:styleId="ListLabel778">
    <w:name w:val="ListLabel 778"/>
    <w:qFormat/>
    <w:rPr>
      <w:rFonts w:cs="Times New Roman"/>
    </w:rPr>
  </w:style>
  <w:style w:type="character" w:styleId="ListLabel779">
    <w:name w:val="ListLabel 779"/>
    <w:qFormat/>
    <w:rPr>
      <w:rFonts w:cs="Times New Roman"/>
    </w:rPr>
  </w:style>
  <w:style w:type="character" w:styleId="ListLabel780">
    <w:name w:val="ListLabel 780"/>
    <w:qFormat/>
    <w:rPr>
      <w:rFonts w:cs="Times New Roman"/>
    </w:rPr>
  </w:style>
  <w:style w:type="character" w:styleId="ListLabel781">
    <w:name w:val="ListLabel 781"/>
    <w:qFormat/>
    <w:rPr>
      <w:rFonts w:cs="Times New Roman"/>
    </w:rPr>
  </w:style>
  <w:style w:type="character" w:styleId="ListLabel782">
    <w:name w:val="ListLabel 782"/>
    <w:qFormat/>
    <w:rPr>
      <w:rFonts w:cs="OpenSymbol"/>
    </w:rPr>
  </w:style>
  <w:style w:type="character" w:styleId="ListLabel783">
    <w:name w:val="ListLabel 783"/>
    <w:qFormat/>
    <w:rPr>
      <w:rFonts w:cs="OpenSymbol"/>
    </w:rPr>
  </w:style>
  <w:style w:type="character" w:styleId="ListLabel784">
    <w:name w:val="ListLabel 784"/>
    <w:qFormat/>
    <w:rPr>
      <w:rFonts w:cs="OpenSymbol"/>
    </w:rPr>
  </w:style>
  <w:style w:type="character" w:styleId="ListLabel785">
    <w:name w:val="ListLabel 785"/>
    <w:qFormat/>
    <w:rPr>
      <w:rFonts w:cs="OpenSymbol"/>
    </w:rPr>
  </w:style>
  <w:style w:type="character" w:styleId="ListLabel786">
    <w:name w:val="ListLabel 786"/>
    <w:qFormat/>
    <w:rPr>
      <w:rFonts w:cs="OpenSymbol"/>
    </w:rPr>
  </w:style>
  <w:style w:type="character" w:styleId="ListLabel787">
    <w:name w:val="ListLabel 787"/>
    <w:qFormat/>
    <w:rPr>
      <w:rFonts w:cs="OpenSymbol"/>
    </w:rPr>
  </w:style>
  <w:style w:type="character" w:styleId="ListLabel788">
    <w:name w:val="ListLabel 788"/>
    <w:qFormat/>
    <w:rPr>
      <w:rFonts w:cs="OpenSymbol"/>
    </w:rPr>
  </w:style>
  <w:style w:type="character" w:styleId="ListLabel789">
    <w:name w:val="ListLabel 789"/>
    <w:qFormat/>
    <w:rPr>
      <w:rFonts w:cs="OpenSymbol"/>
    </w:rPr>
  </w:style>
  <w:style w:type="character" w:styleId="ListLabel790">
    <w:name w:val="ListLabel 790"/>
    <w:qFormat/>
    <w:rPr>
      <w:rFonts w:cs="OpenSymbol"/>
    </w:rPr>
  </w:style>
  <w:style w:type="character" w:styleId="ListLabel791">
    <w:name w:val="ListLabel 791"/>
    <w:qFormat/>
    <w:rPr>
      <w:rFonts w:cs="Times New Roman"/>
      <w:sz w:val="24"/>
    </w:rPr>
  </w:style>
  <w:style w:type="character" w:styleId="ListLabel792">
    <w:name w:val="ListLabel 792"/>
    <w:qFormat/>
    <w:rPr>
      <w:rFonts w:cs="Times New Roman"/>
      <w:sz w:val="24"/>
    </w:rPr>
  </w:style>
  <w:style w:type="character" w:styleId="ListLabel793">
    <w:name w:val="ListLabel 793"/>
    <w:qFormat/>
    <w:rPr>
      <w:rFonts w:cs="Times New Roman"/>
      <w:sz w:val="24"/>
    </w:rPr>
  </w:style>
  <w:style w:type="character" w:styleId="ListLabel794">
    <w:name w:val="ListLabel 794"/>
    <w:qFormat/>
    <w:rPr>
      <w:rFonts w:cs="Times New Roman"/>
    </w:rPr>
  </w:style>
  <w:style w:type="character" w:styleId="ListLabel795">
    <w:name w:val="ListLabel 795"/>
    <w:qFormat/>
    <w:rPr>
      <w:rFonts w:cs="Times New Roman"/>
    </w:rPr>
  </w:style>
  <w:style w:type="character" w:styleId="ListLabel796">
    <w:name w:val="ListLabel 796"/>
    <w:qFormat/>
    <w:rPr>
      <w:rFonts w:cs="Times New Roman"/>
    </w:rPr>
  </w:style>
  <w:style w:type="character" w:styleId="ListLabel797">
    <w:name w:val="ListLabel 797"/>
    <w:qFormat/>
    <w:rPr>
      <w:rFonts w:cs="Times New Roman"/>
    </w:rPr>
  </w:style>
  <w:style w:type="character" w:styleId="ListLabel798">
    <w:name w:val="ListLabel 798"/>
    <w:qFormat/>
    <w:rPr>
      <w:rFonts w:cs="Times New Roman"/>
    </w:rPr>
  </w:style>
  <w:style w:type="character" w:styleId="ListLabel799">
    <w:name w:val="ListLabel 799"/>
    <w:qFormat/>
    <w:rPr>
      <w:rFonts w:cs="Times New Roman"/>
    </w:rPr>
  </w:style>
  <w:style w:type="character" w:styleId="ListLabel800">
    <w:name w:val="ListLabel 800"/>
    <w:qFormat/>
    <w:rPr>
      <w:rFonts w:cs="Times New Roman"/>
      <w:sz w:val="23"/>
    </w:rPr>
  </w:style>
  <w:style w:type="character" w:styleId="ListLabel801">
    <w:name w:val="ListLabel 801"/>
    <w:qFormat/>
    <w:rPr>
      <w:rFonts w:cs="Times New Roman"/>
    </w:rPr>
  </w:style>
  <w:style w:type="character" w:styleId="ListLabel802">
    <w:name w:val="ListLabel 802"/>
    <w:qFormat/>
    <w:rPr>
      <w:rFonts w:cs="Times New Roman"/>
    </w:rPr>
  </w:style>
  <w:style w:type="character" w:styleId="ListLabel803">
    <w:name w:val="ListLabel 803"/>
    <w:qFormat/>
    <w:rPr>
      <w:rFonts w:cs="Times New Roman"/>
    </w:rPr>
  </w:style>
  <w:style w:type="character" w:styleId="ListLabel804">
    <w:name w:val="ListLabel 804"/>
    <w:qFormat/>
    <w:rPr>
      <w:rFonts w:cs="Times New Roman"/>
    </w:rPr>
  </w:style>
  <w:style w:type="character" w:styleId="ListLabel805">
    <w:name w:val="ListLabel 805"/>
    <w:qFormat/>
    <w:rPr>
      <w:rFonts w:cs="Times New Roman"/>
    </w:rPr>
  </w:style>
  <w:style w:type="character" w:styleId="ListLabel806">
    <w:name w:val="ListLabel 806"/>
    <w:qFormat/>
    <w:rPr>
      <w:rFonts w:cs="Times New Roman"/>
    </w:rPr>
  </w:style>
  <w:style w:type="character" w:styleId="ListLabel807">
    <w:name w:val="ListLabel 807"/>
    <w:qFormat/>
    <w:rPr>
      <w:rFonts w:cs="Times New Roman"/>
    </w:rPr>
  </w:style>
  <w:style w:type="character" w:styleId="ListLabel808">
    <w:name w:val="ListLabel 808"/>
    <w:qFormat/>
    <w:rPr>
      <w:rFonts w:cs="Times New Roman"/>
    </w:rPr>
  </w:style>
  <w:style w:type="character" w:styleId="ListLabel809">
    <w:name w:val="ListLabel 809"/>
    <w:qFormat/>
    <w:rPr>
      <w:rFonts w:cs="OpenSymbol"/>
    </w:rPr>
  </w:style>
  <w:style w:type="character" w:styleId="ListLabel810">
    <w:name w:val="ListLabel 810"/>
    <w:qFormat/>
    <w:rPr>
      <w:rFonts w:cs="OpenSymbol"/>
    </w:rPr>
  </w:style>
  <w:style w:type="character" w:styleId="ListLabel811">
    <w:name w:val="ListLabel 811"/>
    <w:qFormat/>
    <w:rPr>
      <w:rFonts w:cs="OpenSymbol"/>
    </w:rPr>
  </w:style>
  <w:style w:type="character" w:styleId="ListLabel812">
    <w:name w:val="ListLabel 812"/>
    <w:qFormat/>
    <w:rPr>
      <w:rFonts w:cs="OpenSymbol"/>
    </w:rPr>
  </w:style>
  <w:style w:type="character" w:styleId="ListLabel813">
    <w:name w:val="ListLabel 813"/>
    <w:qFormat/>
    <w:rPr>
      <w:rFonts w:cs="OpenSymbol"/>
    </w:rPr>
  </w:style>
  <w:style w:type="character" w:styleId="ListLabel814">
    <w:name w:val="ListLabel 814"/>
    <w:qFormat/>
    <w:rPr>
      <w:rFonts w:cs="OpenSymbol"/>
    </w:rPr>
  </w:style>
  <w:style w:type="character" w:styleId="ListLabel815">
    <w:name w:val="ListLabel 815"/>
    <w:qFormat/>
    <w:rPr>
      <w:rFonts w:cs="OpenSymbol"/>
    </w:rPr>
  </w:style>
  <w:style w:type="character" w:styleId="ListLabel816">
    <w:name w:val="ListLabel 816"/>
    <w:qFormat/>
    <w:rPr>
      <w:rFonts w:cs="OpenSymbol"/>
    </w:rPr>
  </w:style>
  <w:style w:type="character" w:styleId="ListLabel817">
    <w:name w:val="ListLabel 817"/>
    <w:qFormat/>
    <w:rPr>
      <w:rFonts w:cs="OpenSymbol"/>
    </w:rPr>
  </w:style>
  <w:style w:type="paragraph" w:styleId="Ttulo">
    <w:name w:val="Título"/>
    <w:basedOn w:val="Normal"/>
    <w:next w:val="Corpodetexto"/>
    <w:qFormat/>
    <w:pPr>
      <w:keepNext w:val="true"/>
      <w:spacing w:before="240" w:after="120"/>
    </w:pPr>
    <w:rPr>
      <w:rFonts w:ascii="Liberation Sans" w:hAnsi="Liberation Sans" w:eastAsia="Microsoft YaHei" w:cs="Mangal"/>
      <w:sz w:val="28"/>
      <w:szCs w:val="28"/>
    </w:rPr>
  </w:style>
  <w:style w:type="paragraph" w:styleId="Corpodetexto">
    <w:name w:val="Body Text"/>
    <w:basedOn w:val="Normal"/>
    <w:link w:val="CorpodetextoChar"/>
    <w:uiPriority w:val="99"/>
    <w:pPr>
      <w:spacing w:before="0" w:after="120"/>
    </w:pPr>
    <w:rPr/>
  </w:style>
  <w:style w:type="paragraph" w:styleId="Lista">
    <w:name w:val="List"/>
    <w:basedOn w:val="Corpodetexto"/>
    <w:pPr/>
    <w:rPr>
      <w:rFonts w:cs="Mangal"/>
    </w:rPr>
  </w:style>
  <w:style w:type="paragraph" w:styleId="Legenda">
    <w:name w:val="Caption"/>
    <w:basedOn w:val="Normal"/>
    <w:qFormat/>
    <w:pPr>
      <w:suppressLineNumbers/>
      <w:spacing w:before="120" w:after="120"/>
    </w:pPr>
    <w:rPr>
      <w:rFonts w:cs="Mangal"/>
      <w:i/>
      <w:iCs/>
      <w:sz w:val="24"/>
      <w:szCs w:val="24"/>
    </w:rPr>
  </w:style>
  <w:style w:type="paragraph" w:styleId="Ndice">
    <w:name w:val="Índice"/>
    <w:basedOn w:val="Normal"/>
    <w:qFormat/>
    <w:pPr>
      <w:suppressLineNumbers/>
    </w:pPr>
    <w:rPr>
      <w:rFonts w:cs="Mangal"/>
    </w:rPr>
  </w:style>
  <w:style w:type="paragraph" w:styleId="Ttulododocumento">
    <w:name w:val="Title"/>
    <w:basedOn w:val="Normal"/>
    <w:link w:val="TtuloChar"/>
    <w:uiPriority w:val="99"/>
    <w:qFormat/>
    <w:pPr>
      <w:spacing w:before="0" w:after="300"/>
    </w:pPr>
    <w:rPr>
      <w:color w:val="00000A"/>
      <w:sz w:val="52"/>
      <w:szCs w:val="52"/>
    </w:rPr>
  </w:style>
  <w:style w:type="paragraph" w:styleId="Subttulo">
    <w:name w:val="Subtitle"/>
    <w:basedOn w:val="Normal"/>
    <w:link w:val="SubttuloChar"/>
    <w:uiPriority w:val="99"/>
    <w:qFormat/>
    <w:pPr/>
    <w:rPr>
      <w:i/>
      <w:iCs/>
      <w:color w:val="00000A"/>
    </w:rPr>
  </w:style>
  <w:style w:type="paragraph" w:styleId="Default" w:customStyle="1">
    <w:name w:val="Default"/>
    <w:uiPriority w:val="99"/>
    <w:qFormat/>
    <w:pPr>
      <w:widowControl/>
      <w:bidi w:val="0"/>
      <w:jc w:val="left"/>
    </w:pPr>
    <w:rPr>
      <w:rFonts w:ascii="Arial" w:hAnsi="Arial" w:eastAsia="" w:cs="Arial"/>
      <w:color w:val="000000"/>
      <w:kern w:val="0"/>
      <w:sz w:val="24"/>
      <w:szCs w:val="24"/>
      <w:lang w:val="pt-BR" w:eastAsia="pt-BR" w:bidi="ar-SA"/>
    </w:rPr>
  </w:style>
  <w:style w:type="paragraph" w:styleId="ListParagraph">
    <w:name w:val="List Paragraph"/>
    <w:basedOn w:val="Normal"/>
    <w:uiPriority w:val="99"/>
    <w:qFormat/>
    <w:pPr>
      <w:ind w:left="720" w:hanging="0"/>
    </w:pPr>
    <w:rPr/>
  </w:style>
  <w:style w:type="paragraph" w:styleId="NormalWeb">
    <w:name w:val="Normal (Web)"/>
    <w:basedOn w:val="Normal"/>
    <w:uiPriority w:val="99"/>
    <w:qFormat/>
    <w:pPr>
      <w:spacing w:beforeAutospacing="1" w:afterAutospacing="1"/>
      <w:jc w:val="left"/>
    </w:pPr>
    <w:rPr>
      <w:rFonts w:ascii="Times New Roman" w:hAnsi="Times New Roman" w:cs="Times New Roman"/>
      <w:color w:val="00000A"/>
    </w:rPr>
  </w:style>
  <w:style w:type="paragraph" w:styleId="Estilo1" w:customStyle="1">
    <w:name w:val="Estilo1"/>
    <w:basedOn w:val="Normal"/>
    <w:uiPriority w:val="99"/>
    <w:qFormat/>
    <w:pPr>
      <w:tabs>
        <w:tab w:val="left" w:pos="851" w:leader="none"/>
      </w:tabs>
      <w:suppressAutoHyphens w:val="true"/>
    </w:pPr>
    <w:rPr>
      <w:color w:val="00000A"/>
      <w:sz w:val="22"/>
      <w:szCs w:val="22"/>
      <w:lang w:eastAsia="zh-CN"/>
    </w:rPr>
  </w:style>
  <w:style w:type="paragraph" w:styleId="Corpodetexto31" w:customStyle="1">
    <w:name w:val="Corpo de texto 31"/>
    <w:basedOn w:val="Normal"/>
    <w:uiPriority w:val="99"/>
    <w:qFormat/>
    <w:pPr>
      <w:tabs>
        <w:tab w:val="left" w:pos="0" w:leader="none"/>
        <w:tab w:val="left" w:pos="720"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 w:val="left" w:pos="9360" w:leader="none"/>
        <w:tab w:val="left" w:pos="10080" w:leader="none"/>
        <w:tab w:val="left" w:pos="10800" w:leader="none"/>
        <w:tab w:val="left" w:pos="11520" w:leader="none"/>
        <w:tab w:val="left" w:pos="12240" w:leader="none"/>
        <w:tab w:val="left" w:pos="12960" w:leader="none"/>
        <w:tab w:val="left" w:pos="13680" w:leader="none"/>
        <w:tab w:val="left" w:pos="14400" w:leader="none"/>
        <w:tab w:val="left" w:pos="15120" w:leader="none"/>
        <w:tab w:val="left" w:pos="15840" w:leader="none"/>
        <w:tab w:val="left" w:pos="16560" w:leader="none"/>
        <w:tab w:val="left" w:pos="17280" w:leader="none"/>
        <w:tab w:val="left" w:pos="18000" w:leader="none"/>
        <w:tab w:val="left" w:pos="18720" w:leader="none"/>
        <w:tab w:val="left" w:pos="19440" w:leader="none"/>
        <w:tab w:val="left" w:pos="20160" w:leader="none"/>
        <w:tab w:val="left" w:pos="20880" w:leader="none"/>
        <w:tab w:val="left" w:pos="21600" w:leader="none"/>
        <w:tab w:val="left" w:pos="22320" w:leader="none"/>
        <w:tab w:val="left" w:pos="23040" w:leader="none"/>
        <w:tab w:val="left" w:pos="23760" w:leader="none"/>
        <w:tab w:val="left" w:pos="24480" w:leader="none"/>
        <w:tab w:val="left" w:pos="25200" w:leader="none"/>
        <w:tab w:val="left" w:pos="25920" w:leader="none"/>
        <w:tab w:val="left" w:pos="26640" w:leader="none"/>
      </w:tabs>
      <w:overflowPunct w:val="true"/>
      <w:textAlignment w:val="baseline"/>
    </w:pPr>
    <w:rPr>
      <w:b/>
      <w:bCs/>
      <w:color w:val="00000A"/>
      <w:sz w:val="28"/>
      <w:szCs w:val="28"/>
    </w:rPr>
  </w:style>
  <w:style w:type="paragraph" w:styleId="Qowtstldefault" w:customStyle="1">
    <w:name w:val="qowt-stl-default"/>
    <w:basedOn w:val="Normal"/>
    <w:uiPriority w:val="99"/>
    <w:qFormat/>
    <w:pPr>
      <w:spacing w:beforeAutospacing="1" w:afterAutospacing="1"/>
      <w:jc w:val="left"/>
    </w:pPr>
    <w:rPr>
      <w:rFonts w:ascii="Times New Roman" w:hAnsi="Times New Roman" w:cs="Times New Roman"/>
      <w:color w:val="00000A"/>
    </w:rPr>
  </w:style>
  <w:style w:type="paragraph" w:styleId="Qowtstlcorpodetexto2" w:customStyle="1">
    <w:name w:val="qowt-stl-corpodetexto2"/>
    <w:basedOn w:val="Normal"/>
    <w:uiPriority w:val="99"/>
    <w:qFormat/>
    <w:pPr>
      <w:spacing w:beforeAutospacing="1" w:afterAutospacing="1"/>
      <w:jc w:val="left"/>
    </w:pPr>
    <w:rPr>
      <w:rFonts w:ascii="Times New Roman" w:hAnsi="Times New Roman" w:cs="Times New Roman"/>
      <w:color w:val="00000A"/>
    </w:rPr>
  </w:style>
  <w:style w:type="paragraph" w:styleId="Qowtli51" w:customStyle="1">
    <w:name w:val="qowt-li-5_1"/>
    <w:basedOn w:val="Normal"/>
    <w:uiPriority w:val="99"/>
    <w:qFormat/>
    <w:pPr>
      <w:spacing w:beforeAutospacing="1" w:afterAutospacing="1"/>
      <w:jc w:val="left"/>
    </w:pPr>
    <w:rPr>
      <w:rFonts w:ascii="Times New Roman" w:hAnsi="Times New Roman" w:cs="Times New Roman"/>
      <w:color w:val="00000A"/>
    </w:rPr>
  </w:style>
  <w:style w:type="paragraph" w:styleId="Qowtstlpargrafodalista" w:customStyle="1">
    <w:name w:val="qowt-stl-pargrafodalista"/>
    <w:basedOn w:val="Normal"/>
    <w:uiPriority w:val="99"/>
    <w:qFormat/>
    <w:pPr>
      <w:spacing w:beforeAutospacing="1" w:afterAutospacing="1"/>
      <w:jc w:val="left"/>
    </w:pPr>
    <w:rPr>
      <w:rFonts w:ascii="Times New Roman" w:hAnsi="Times New Roman" w:cs="Times New Roman"/>
      <w:color w:val="00000A"/>
    </w:rPr>
  </w:style>
  <w:style w:type="paragraph" w:styleId="Qowtli42" w:customStyle="1">
    <w:name w:val="qowt-li-4_2"/>
    <w:basedOn w:val="Normal"/>
    <w:uiPriority w:val="99"/>
    <w:qFormat/>
    <w:pPr>
      <w:spacing w:beforeAutospacing="1" w:afterAutospacing="1"/>
      <w:jc w:val="left"/>
    </w:pPr>
    <w:rPr>
      <w:rFonts w:ascii="Times New Roman" w:hAnsi="Times New Roman" w:cs="Times New Roman"/>
      <w:color w:val="00000A"/>
    </w:rPr>
  </w:style>
  <w:style w:type="paragraph" w:styleId="Corpodetexto32" w:customStyle="1">
    <w:name w:val="Corpo de texto 32"/>
    <w:basedOn w:val="Normal"/>
    <w:uiPriority w:val="99"/>
    <w:qFormat/>
    <w:pPr>
      <w:spacing w:lineRule="exact" w:line="270"/>
    </w:pPr>
    <w:rPr>
      <w:rFonts w:ascii="Times New Roman" w:hAnsi="Times New Roman" w:cs="Times New Roman"/>
      <w:color w:val="00000A"/>
    </w:rPr>
  </w:style>
  <w:style w:type="paragraph" w:styleId="BodyText3">
    <w:name w:val="Body Text 3"/>
    <w:basedOn w:val="Normal"/>
    <w:link w:val="Corpodetexto3Char"/>
    <w:uiPriority w:val="99"/>
    <w:qFormat/>
    <w:pPr>
      <w:tabs>
        <w:tab w:val="left" w:pos="2160" w:leader="none"/>
        <w:tab w:val="left" w:pos="2448" w:leader="none"/>
        <w:tab w:val="left" w:pos="3024" w:leader="none"/>
        <w:tab w:val="left" w:pos="3168" w:leader="none"/>
        <w:tab w:val="left" w:pos="3888" w:leader="none"/>
        <w:tab w:val="left" w:pos="4608" w:leader="none"/>
        <w:tab w:val="left" w:pos="5328" w:leader="none"/>
        <w:tab w:val="left" w:pos="6048" w:leader="none"/>
        <w:tab w:val="left" w:pos="6768" w:leader="none"/>
      </w:tabs>
    </w:pPr>
    <w:rPr>
      <w:rFonts w:ascii="Times New Roman" w:hAnsi="Times New Roman" w:cs="Times New Roman"/>
      <w:b/>
      <w:bCs/>
      <w:color w:val="00000A"/>
    </w:rPr>
  </w:style>
  <w:style w:type="paragraph" w:styleId="Western" w:customStyle="1">
    <w:name w:val="western"/>
    <w:basedOn w:val="Normal"/>
    <w:uiPriority w:val="99"/>
    <w:qFormat/>
    <w:pPr>
      <w:spacing w:beforeAutospacing="1" w:after="119"/>
      <w:jc w:val="left"/>
    </w:pPr>
    <w:rPr>
      <w:rFonts w:ascii="Arial Unicode MS" w:hAnsi="Arial Unicode MS" w:eastAsia="Arial Unicode MS" w:cs="Arial Unicode MS"/>
      <w:color w:val="00000A"/>
    </w:rPr>
  </w:style>
  <w:style w:type="paragraph" w:styleId="Corpodetexto33" w:customStyle="1">
    <w:name w:val="Corpo de texto 33"/>
    <w:basedOn w:val="Normal"/>
    <w:uiPriority w:val="99"/>
    <w:qFormat/>
    <w:pPr>
      <w:spacing w:lineRule="exact" w:line="270"/>
    </w:pPr>
    <w:rPr>
      <w:rFonts w:ascii="Times New Roman" w:hAnsi="Times New Roman" w:cs="Times New Roman"/>
      <w:color w:val="00000A"/>
    </w:rPr>
  </w:style>
  <w:style w:type="paragraph" w:styleId="Corpodetexto34" w:customStyle="1">
    <w:name w:val="Corpo de texto 34"/>
    <w:basedOn w:val="Normal"/>
    <w:uiPriority w:val="99"/>
    <w:qFormat/>
    <w:pPr>
      <w:spacing w:lineRule="exact" w:line="270"/>
    </w:pPr>
    <w:rPr>
      <w:rFonts w:ascii="Times New Roman" w:hAnsi="Times New Roman" w:cs="Times New Roman"/>
      <w:color w:val="00000A"/>
    </w:rPr>
  </w:style>
  <w:style w:type="paragraph" w:styleId="Assinaturas" w:customStyle="1">
    <w:name w:val="Assinaturas"/>
    <w:basedOn w:val="Normal"/>
    <w:uiPriority w:val="99"/>
    <w:qFormat/>
    <w:pPr>
      <w:jc w:val="center"/>
    </w:pPr>
    <w:rPr>
      <w:rFonts w:ascii="Times New Roman" w:hAnsi="Times New Roman" w:cs="Times New Roman"/>
      <w:color w:val="00000A"/>
    </w:rPr>
  </w:style>
  <w:style w:type="paragraph" w:styleId="Nivel1" w:customStyle="1">
    <w:name w:val="Nivel1"/>
    <w:basedOn w:val="Ttulo1"/>
    <w:uiPriority w:val="99"/>
    <w:qFormat/>
    <w:pPr>
      <w:keepNext w:val="true"/>
      <w:keepLines/>
      <w:spacing w:lineRule="auto" w:line="276"/>
    </w:pPr>
    <w:rPr>
      <w:color w:val="000000"/>
      <w:sz w:val="20"/>
      <w:szCs w:val="20"/>
    </w:rPr>
  </w:style>
  <w:style w:type="paragraph" w:styleId="Quote">
    <w:name w:val="Quote"/>
    <w:basedOn w:val="Normal"/>
    <w:next w:val="Normal"/>
    <w:link w:val="CitaoChar"/>
    <w:uiPriority w:val="99"/>
    <w:qFormat/>
    <w:pPr>
      <w:pBdr>
        <w:top w:val="single" w:sz="4" w:space="1" w:color="00000A"/>
        <w:left w:val="single" w:sz="4" w:space="4" w:color="00000A"/>
        <w:bottom w:val="single" w:sz="4" w:space="1" w:color="00000A"/>
        <w:right w:val="single" w:sz="4" w:space="4" w:color="00000A"/>
      </w:pBdr>
      <w:spacing w:before="120" w:after="0"/>
    </w:pPr>
    <w:rPr>
      <w:i/>
      <w:iCs/>
      <w:sz w:val="20"/>
      <w:szCs w:val="20"/>
      <w:lang w:eastAsia="en-US"/>
    </w:rPr>
  </w:style>
  <w:style w:type="paragraph" w:styleId="Cabealho">
    <w:name w:val="Header"/>
    <w:basedOn w:val="Normal"/>
    <w:link w:val="CabealhoChar"/>
    <w:uiPriority w:val="99"/>
    <w:pPr>
      <w:tabs>
        <w:tab w:val="center" w:pos="4252" w:leader="none"/>
        <w:tab w:val="right" w:pos="8504" w:leader="none"/>
      </w:tabs>
    </w:pPr>
    <w:rPr/>
  </w:style>
  <w:style w:type="paragraph" w:styleId="Rodap">
    <w:name w:val="Footer"/>
    <w:basedOn w:val="Normal"/>
    <w:link w:val="RodapChar"/>
    <w:uiPriority w:val="99"/>
    <w:pPr>
      <w:tabs>
        <w:tab w:val="center" w:pos="4252" w:leader="none"/>
        <w:tab w:val="right" w:pos="8504" w:leader="none"/>
      </w:tabs>
    </w:pPr>
    <w:rPr/>
  </w:style>
  <w:style w:type="paragraph" w:styleId="PargrafodaLista1" w:customStyle="1">
    <w:name w:val="Parágrafo da Lista1"/>
    <w:basedOn w:val="Normal"/>
    <w:uiPriority w:val="99"/>
    <w:qFormat/>
    <w:pPr>
      <w:ind w:left="720" w:hanging="0"/>
      <w:jc w:val="left"/>
    </w:pPr>
    <w:rPr>
      <w:rFonts w:ascii="Ecofont_Spranq_eco_Sans" w:hAnsi="Ecofont_Spranq_eco_Sans" w:cs="Ecofont_Spranq_eco_Sans"/>
      <w:color w:val="00000A"/>
    </w:rPr>
  </w:style>
  <w:style w:type="paragraph" w:styleId="Citao1" w:customStyle="1">
    <w:name w:val="Citação1"/>
    <w:basedOn w:val="Normal"/>
    <w:next w:val="Normal"/>
    <w:uiPriority w:val="99"/>
    <w:qFormat/>
    <w:pPr>
      <w:pBdr>
        <w:top w:val="single" w:sz="4" w:space="1" w:color="00000A"/>
        <w:left w:val="single" w:sz="4" w:space="4" w:color="00000A"/>
        <w:bottom w:val="single" w:sz="4" w:space="1" w:color="00000A"/>
        <w:right w:val="single" w:sz="4" w:space="4" w:color="00000A"/>
      </w:pBdr>
      <w:spacing w:before="120" w:after="0"/>
    </w:pPr>
    <w:rPr>
      <w:rFonts w:ascii="Ecofont_Spranq_eco_Sans" w:hAnsi="Ecofont_Spranq_eco_Sans" w:cs="Ecofont_Spranq_eco_Sans"/>
      <w:i/>
      <w:iCs/>
      <w:color w:val="00000A"/>
      <w:sz w:val="20"/>
      <w:szCs w:val="20"/>
      <w:lang w:eastAsia="en-US"/>
    </w:rPr>
  </w:style>
  <w:style w:type="paragraph" w:styleId="Contedodetabela" w:customStyle="1">
    <w:name w:val="Conteúdo de tabela"/>
    <w:basedOn w:val="Normal"/>
    <w:uiPriority w:val="99"/>
    <w:qFormat/>
    <w:pPr>
      <w:widowControl w:val="false"/>
      <w:suppressLineNumbers/>
      <w:suppressAutoHyphens w:val="true"/>
      <w:jc w:val="left"/>
    </w:pPr>
    <w:rPr>
      <w:rFonts w:ascii="Times New Roman" w:hAnsi="Times New Roman" w:eastAsia="SimSun" w:cs="Times New Roman"/>
      <w:color w:val="00000A"/>
      <w:kern w:val="2"/>
      <w:lang w:eastAsia="hi-IN" w:bidi="hi-IN"/>
    </w:rPr>
  </w:style>
  <w:style w:type="paragraph" w:styleId="Sumrio1">
    <w:name w:val="TOC 1"/>
    <w:basedOn w:val="Normal"/>
    <w:next w:val="Normal"/>
    <w:autoRedefine/>
    <w:uiPriority w:val="99"/>
    <w:pPr>
      <w:tabs>
        <w:tab w:val="left" w:pos="284" w:leader="none"/>
        <w:tab w:val="right" w:pos="9000" w:leader="dot"/>
      </w:tabs>
      <w:spacing w:lineRule="auto" w:line="360"/>
    </w:pPr>
    <w:rPr>
      <w:rFonts w:ascii="Times New Roman" w:hAnsi="Times New Roman" w:eastAsia="PalatinoLinotype" w:cs="Times New Roman"/>
      <w:color w:val="00000A"/>
      <w:sz w:val="22"/>
      <w:szCs w:val="22"/>
      <w:lang w:eastAsia="en-US"/>
    </w:rPr>
  </w:style>
  <w:style w:type="paragraph" w:styleId="BalloonText">
    <w:name w:val="Balloon Text"/>
    <w:basedOn w:val="Normal"/>
    <w:link w:val="TextodebaloChar"/>
    <w:uiPriority w:val="99"/>
    <w:qFormat/>
    <w:pPr/>
    <w:rPr>
      <w:rFonts w:ascii="Segoe UI" w:hAnsi="Segoe UI" w:cs="Segoe UI"/>
      <w:sz w:val="18"/>
      <w:szCs w:val="18"/>
    </w:rPr>
  </w:style>
  <w:style w:type="paragraph" w:styleId="BodyText2">
    <w:name w:val="Body Text 2"/>
    <w:basedOn w:val="Normal"/>
    <w:link w:val="Corpodetexto2Char"/>
    <w:uiPriority w:val="99"/>
    <w:qFormat/>
    <w:pPr>
      <w:widowControl w:val="false"/>
      <w:tabs>
        <w:tab w:val="left" w:pos="-1056" w:leader="none"/>
        <w:tab w:val="left" w:pos="-348" w:leader="none"/>
        <w:tab w:val="left" w:pos="360" w:leader="none"/>
        <w:tab w:val="left" w:pos="720" w:leader="none"/>
        <w:tab w:val="left" w:pos="1776" w:leader="none"/>
        <w:tab w:val="left" w:pos="2484" w:leader="none"/>
        <w:tab w:val="left" w:pos="3192" w:leader="none"/>
        <w:tab w:val="left" w:pos="3900" w:leader="none"/>
        <w:tab w:val="left" w:pos="4608" w:leader="none"/>
        <w:tab w:val="left" w:pos="5316" w:leader="none"/>
        <w:tab w:val="left" w:pos="6024" w:leader="none"/>
        <w:tab w:val="left" w:pos="6732" w:leader="none"/>
        <w:tab w:val="left" w:pos="7440" w:leader="none"/>
        <w:tab w:val="left" w:pos="8148" w:leader="none"/>
        <w:tab w:val="left" w:pos="8856" w:leader="none"/>
        <w:tab w:val="left" w:pos="9564" w:leader="none"/>
      </w:tabs>
      <w:suppressAutoHyphens w:val="true"/>
      <w:spacing w:lineRule="auto" w:line="360" w:before="283" w:after="283"/>
    </w:pPr>
    <w:rPr>
      <w:sz w:val="22"/>
      <w:szCs w:val="22"/>
      <w:shd w:fill="00FFFF" w:val="clear"/>
    </w:rPr>
  </w:style>
  <w:style w:type="paragraph" w:styleId="Contedodoquadro">
    <w:name w:val="Conteúdo do quadro"/>
    <w:basedOn w:val="Normal"/>
    <w:qFormat/>
    <w:pPr/>
    <w:rPr/>
  </w:style>
  <w:style w:type="paragraph" w:styleId="Contedodatabela">
    <w:name w:val="Conteúdo da tabela"/>
    <w:basedOn w:val="Normal"/>
    <w:qFormat/>
    <w:pPr>
      <w:suppressLineNumbers/>
    </w:pPr>
    <w:rPr/>
  </w:style>
  <w:style w:type="paragraph" w:styleId="Ttulodetabela">
    <w:name w:val="Título de tabela"/>
    <w:basedOn w:val="Contedodatabela"/>
    <w:qFormat/>
    <w:pPr>
      <w:suppressLineNumbers/>
      <w:jc w:val="center"/>
    </w:pPr>
    <w:rPr>
      <w:b/>
      <w:bCs/>
    </w:rPr>
  </w:style>
  <w:style w:type="numbering" w:styleId="NoList" w:default="1">
    <w:name w:val="No List"/>
    <w:uiPriority w:val="99"/>
    <w:semiHidden/>
    <w:unhideWhenUsed/>
    <w:qFormat/>
  </w:style>
  <w:style w:type="numbering" w:styleId="WW8Num6">
    <w:name w:val="WW8Num6"/>
    <w:qFormat/>
  </w:style>
  <w:style w:type="numbering" w:styleId="WW8Num7">
    <w:name w:val="WW8Num7"/>
    <w:qFormat/>
  </w:style>
  <w:style w:type="numbering" w:styleId="WW8Num10">
    <w:name w:val="WW8Num10"/>
    <w:qFormat/>
  </w:style>
  <w:style w:type="numbering" w:styleId="WW8Num9">
    <w:name w:val="WW8Num9"/>
    <w:qFormat/>
  </w:style>
  <w:style w:type="numbering" w:styleId="WW8Num8">
    <w:name w:val="WW8Num8"/>
    <w:qFormat/>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oter" Target="footer1.xml"/><Relationship Id="rId4" Type="http://schemas.openxmlformats.org/officeDocument/2006/relationships/numbering" Target="numbering.xm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
</Relationships>
</file>

<file path=word/_rels/header1.xml.rels><?xml version="1.0" encoding="UTF-8"?>
<Relationships xmlns="http://schemas.openxmlformats.org/package/2006/relationships"><Relationship Id="rId1" Type="http://schemas.openxmlformats.org/officeDocument/2006/relationships/oleObject" Target="embeddings/oleObject1.bin"/><Relationship Id="rId2" Type="http://schemas.openxmlformats.org/officeDocument/2006/relationships/image" Target="media/image1.emf"/>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1655</TotalTime>
  <Application>LibreOffice/6.0.3.2$Windows_X86_64 LibreOffice_project/8f48d515416608e3a835360314dac7e47fd0b821</Application>
  <Pages>39</Pages>
  <Words>10843</Words>
  <Characters>63653</Characters>
  <CharactersWithSpaces>74466</CharactersWithSpaces>
  <Paragraphs>696</Paragraphs>
  <Company>Hewlett-Packard Company</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2019-01-21T13:34:00Z</dcterms:created>
  <dc:creator>Administrador</dc:creator>
  <dc:description/>
  <dc:language>pt-BR</dc:language>
  <cp:lastModifiedBy/>
  <dcterms:modified xsi:type="dcterms:W3CDTF">2019-05-30T08:50:16Z</dcterms:modified>
  <cp:revision>243</cp:revision>
  <dc:subject/>
  <dc:title>TERMO DE REFERÊNCIA</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Company">
    <vt:lpwstr>Hewlett-Packard Company</vt:lpwstr>
  </property>
  <property fmtid="{D5CDD505-2E9C-101B-9397-08002B2CF9AE}" pid="4" name="DocSecurity">
    <vt:i4>4</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ies>
</file>