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A1358F" w:rsidRDefault="00316B2A" w:rsidP="00316B2A">
      <w:pPr>
        <w:rPr>
          <w:sz w:val="24"/>
        </w:rPr>
      </w:pPr>
    </w:p>
    <w:p w:rsidR="00316B2A" w:rsidRPr="00A1358F" w:rsidRDefault="00316B2A" w:rsidP="00316B2A">
      <w:pPr>
        <w:rPr>
          <w:sz w:val="24"/>
        </w:rPr>
      </w:pPr>
    </w:p>
    <w:p w:rsidR="006F2970" w:rsidRPr="00A1358F" w:rsidRDefault="006F2970" w:rsidP="00C7094E">
      <w:pPr>
        <w:jc w:val="center"/>
        <w:rPr>
          <w:b/>
          <w:sz w:val="24"/>
        </w:rPr>
      </w:pPr>
    </w:p>
    <w:p w:rsidR="00C7094E" w:rsidRPr="00242F01" w:rsidRDefault="00C7094E" w:rsidP="00C7094E">
      <w:pPr>
        <w:jc w:val="center"/>
        <w:rPr>
          <w:b/>
          <w:sz w:val="24"/>
        </w:rPr>
      </w:pPr>
      <w:r w:rsidRPr="00242F01">
        <w:rPr>
          <w:b/>
          <w:sz w:val="24"/>
        </w:rPr>
        <w:t>TERMO</w:t>
      </w:r>
      <w:r w:rsidR="00510FAA" w:rsidRPr="00242F01">
        <w:rPr>
          <w:b/>
          <w:sz w:val="24"/>
        </w:rPr>
        <w:t>S</w:t>
      </w:r>
      <w:r w:rsidRPr="00242F01">
        <w:rPr>
          <w:b/>
          <w:sz w:val="24"/>
        </w:rPr>
        <w:t xml:space="preserve"> DE REFERÊNCIA</w:t>
      </w:r>
    </w:p>
    <w:p w:rsidR="006F2970" w:rsidRPr="00242F01" w:rsidRDefault="006F2970" w:rsidP="00C7094E">
      <w:pPr>
        <w:jc w:val="center"/>
        <w:rPr>
          <w:b/>
          <w:sz w:val="24"/>
        </w:rPr>
      </w:pPr>
      <w:r w:rsidRPr="00242F01">
        <w:rPr>
          <w:b/>
          <w:sz w:val="24"/>
        </w:rPr>
        <w:t xml:space="preserve">SISTEMA DE REGISTRO DE PREÇO – SRP </w:t>
      </w:r>
    </w:p>
    <w:p w:rsidR="00C7094E" w:rsidRPr="00242F01" w:rsidRDefault="00C7094E" w:rsidP="00C7094E">
      <w:pPr>
        <w:jc w:val="center"/>
        <w:rPr>
          <w:rFonts w:eastAsia="Times New Roman"/>
          <w:b/>
          <w:sz w:val="24"/>
          <w:szCs w:val="20"/>
        </w:rPr>
      </w:pPr>
    </w:p>
    <w:p w:rsidR="00316B2A" w:rsidRPr="00242F01" w:rsidRDefault="00316B2A" w:rsidP="00316B2A">
      <w:pPr>
        <w:rPr>
          <w:sz w:val="24"/>
        </w:rPr>
      </w:pPr>
    </w:p>
    <w:p w:rsidR="00316B2A" w:rsidRPr="00242F01" w:rsidRDefault="00316B2A" w:rsidP="00316B2A">
      <w:pPr>
        <w:rPr>
          <w:sz w:val="24"/>
        </w:rPr>
      </w:pPr>
    </w:p>
    <w:p w:rsidR="00316B2A" w:rsidRPr="00242F01" w:rsidRDefault="00316B2A" w:rsidP="00316B2A">
      <w:pPr>
        <w:rPr>
          <w:sz w:val="24"/>
        </w:rPr>
      </w:pPr>
    </w:p>
    <w:p w:rsidR="005F414B" w:rsidRPr="00242F01" w:rsidRDefault="005F414B" w:rsidP="00316B2A">
      <w:pPr>
        <w:rPr>
          <w:sz w:val="24"/>
        </w:rPr>
      </w:pPr>
    </w:p>
    <w:p w:rsidR="005F414B" w:rsidRPr="00242F01" w:rsidRDefault="005F414B" w:rsidP="00316B2A">
      <w:pPr>
        <w:rPr>
          <w:sz w:val="24"/>
        </w:rPr>
      </w:pPr>
    </w:p>
    <w:p w:rsidR="00316B2A" w:rsidRPr="00242F01" w:rsidRDefault="00316B2A" w:rsidP="00316B2A">
      <w:pPr>
        <w:rPr>
          <w:sz w:val="24"/>
        </w:rPr>
      </w:pPr>
    </w:p>
    <w:p w:rsidR="00316B2A" w:rsidRPr="00242F01" w:rsidRDefault="00316B2A" w:rsidP="00316B2A">
      <w:pPr>
        <w:rPr>
          <w:sz w:val="24"/>
        </w:rPr>
      </w:pPr>
    </w:p>
    <w:p w:rsidR="005F414B" w:rsidRPr="00242F01" w:rsidRDefault="005F414B" w:rsidP="00316B2A">
      <w:pPr>
        <w:rPr>
          <w:sz w:val="24"/>
        </w:rPr>
      </w:pPr>
    </w:p>
    <w:p w:rsidR="005F414B" w:rsidRPr="00242F01" w:rsidRDefault="005F414B" w:rsidP="00316B2A">
      <w:pPr>
        <w:rPr>
          <w:sz w:val="24"/>
        </w:rPr>
      </w:pPr>
    </w:p>
    <w:p w:rsidR="00C7094E" w:rsidRPr="00242F01" w:rsidRDefault="006E2BEE" w:rsidP="00C7094E">
      <w:pPr>
        <w:rPr>
          <w:b/>
          <w:sz w:val="24"/>
        </w:rPr>
      </w:pPr>
      <w:r w:rsidRPr="00242F01">
        <w:rPr>
          <w:b/>
          <w:sz w:val="24"/>
        </w:rPr>
        <w:t>FORNECIMENTO</w:t>
      </w:r>
      <w:r w:rsidR="00846950" w:rsidRPr="00242F01">
        <w:rPr>
          <w:b/>
          <w:sz w:val="24"/>
        </w:rPr>
        <w:t>, CARG</w:t>
      </w:r>
      <w:r w:rsidR="005F414B" w:rsidRPr="00242F01">
        <w:rPr>
          <w:b/>
          <w:sz w:val="24"/>
        </w:rPr>
        <w:t>A,</w:t>
      </w:r>
      <w:r w:rsidR="00846950" w:rsidRPr="00242F01">
        <w:rPr>
          <w:b/>
          <w:sz w:val="24"/>
        </w:rPr>
        <w:t xml:space="preserve"> </w:t>
      </w:r>
      <w:r w:rsidR="00DE7898" w:rsidRPr="00242F01">
        <w:rPr>
          <w:b/>
          <w:sz w:val="24"/>
        </w:rPr>
        <w:t xml:space="preserve">TRANSPORTE, </w:t>
      </w:r>
      <w:r w:rsidR="00846950" w:rsidRPr="00242F01">
        <w:rPr>
          <w:b/>
          <w:sz w:val="24"/>
        </w:rPr>
        <w:t>DESCARGA</w:t>
      </w:r>
      <w:r w:rsidR="005F414B" w:rsidRPr="00242F01">
        <w:rPr>
          <w:b/>
          <w:sz w:val="24"/>
        </w:rPr>
        <w:t xml:space="preserve"> E MONTAGEM</w:t>
      </w:r>
      <w:r w:rsidR="006F2970" w:rsidRPr="00242F01">
        <w:rPr>
          <w:b/>
          <w:sz w:val="24"/>
        </w:rPr>
        <w:t xml:space="preserve"> DE MÁQUINAS E EQUIPAMENTOS DESTINADOS À IMPLANTAÇÃO DE AÇÕES DE </w:t>
      </w:r>
      <w:r w:rsidR="005F414B" w:rsidRPr="00242F01">
        <w:rPr>
          <w:b/>
          <w:sz w:val="24"/>
        </w:rPr>
        <w:t>AGRO</w:t>
      </w:r>
      <w:r w:rsidR="006F2970" w:rsidRPr="00242F01">
        <w:rPr>
          <w:b/>
          <w:sz w:val="24"/>
        </w:rPr>
        <w:t>PECUÁRIA NO CONTEXTO DA AGRICULTURA FAMILIAR, NOS MUNICÍPIOS DE ATUAÇÃO DA 6ª SUPERINTENDÊNCIA REGIONAL DA CODEVASF, LOCALIZADOS NO ESTADO DA BAHIA.</w:t>
      </w:r>
      <w:r w:rsidRPr="00242F01">
        <w:rPr>
          <w:rFonts w:eastAsia="Times New Roman"/>
          <w:sz w:val="24"/>
          <w:szCs w:val="20"/>
        </w:rPr>
        <w:t xml:space="preserve"> </w:t>
      </w:r>
    </w:p>
    <w:p w:rsidR="00316B2A" w:rsidRPr="00242F01" w:rsidRDefault="00316B2A" w:rsidP="00C7094E">
      <w:pPr>
        <w:jc w:val="center"/>
        <w:rPr>
          <w:sz w:val="24"/>
        </w:rPr>
      </w:pPr>
    </w:p>
    <w:p w:rsidR="008076CC" w:rsidRPr="00242F01" w:rsidRDefault="008076CC" w:rsidP="00387DCB">
      <w:pPr>
        <w:rPr>
          <w:sz w:val="24"/>
        </w:rPr>
      </w:pPr>
    </w:p>
    <w:p w:rsidR="008076CC" w:rsidRPr="00242F01" w:rsidRDefault="008076CC" w:rsidP="00387DCB">
      <w:pPr>
        <w:rPr>
          <w:sz w:val="24"/>
        </w:rPr>
      </w:pPr>
    </w:p>
    <w:p w:rsidR="008076CC" w:rsidRPr="00242F01" w:rsidRDefault="008076CC" w:rsidP="00387DCB">
      <w:pPr>
        <w:rPr>
          <w:sz w:val="24"/>
        </w:rPr>
      </w:pPr>
    </w:p>
    <w:p w:rsidR="008076CC" w:rsidRPr="00242F01" w:rsidRDefault="008076CC" w:rsidP="00387DCB">
      <w:pPr>
        <w:rPr>
          <w:sz w:val="24"/>
        </w:rPr>
      </w:pPr>
    </w:p>
    <w:p w:rsidR="00316B2A" w:rsidRPr="00242F01" w:rsidRDefault="00316B2A" w:rsidP="00387DCB">
      <w:pPr>
        <w:rPr>
          <w:sz w:val="24"/>
        </w:rPr>
      </w:pPr>
    </w:p>
    <w:p w:rsidR="00316B2A" w:rsidRPr="00242F01" w:rsidRDefault="00316B2A" w:rsidP="00387DCB">
      <w:pPr>
        <w:rPr>
          <w:sz w:val="24"/>
        </w:rPr>
      </w:pPr>
    </w:p>
    <w:p w:rsidR="00316B2A" w:rsidRPr="00242F01" w:rsidRDefault="00316B2A" w:rsidP="00387DCB">
      <w:pPr>
        <w:rPr>
          <w:sz w:val="24"/>
        </w:rPr>
      </w:pPr>
    </w:p>
    <w:p w:rsidR="00316B2A" w:rsidRPr="00242F01" w:rsidRDefault="00316B2A" w:rsidP="00387DCB">
      <w:pPr>
        <w:rPr>
          <w:sz w:val="24"/>
        </w:rPr>
      </w:pPr>
    </w:p>
    <w:p w:rsidR="00316B2A" w:rsidRPr="00242F01" w:rsidRDefault="00316B2A" w:rsidP="00387DCB">
      <w:pPr>
        <w:rPr>
          <w:sz w:val="24"/>
        </w:rPr>
      </w:pPr>
    </w:p>
    <w:p w:rsidR="00316B2A" w:rsidRPr="00242F01" w:rsidRDefault="00316B2A" w:rsidP="00387DCB">
      <w:pPr>
        <w:rPr>
          <w:sz w:val="24"/>
        </w:rPr>
      </w:pPr>
    </w:p>
    <w:p w:rsidR="00E81829" w:rsidRPr="00242F01" w:rsidRDefault="00E81829" w:rsidP="00387DCB">
      <w:pPr>
        <w:rPr>
          <w:sz w:val="24"/>
        </w:rPr>
      </w:pPr>
    </w:p>
    <w:p w:rsidR="00316B2A" w:rsidRPr="00242F01" w:rsidRDefault="00316B2A" w:rsidP="00387DCB">
      <w:pPr>
        <w:rPr>
          <w:sz w:val="24"/>
        </w:rPr>
      </w:pPr>
    </w:p>
    <w:p w:rsidR="00316B2A" w:rsidRPr="00242F01" w:rsidRDefault="00316B2A" w:rsidP="00387DCB">
      <w:pPr>
        <w:rPr>
          <w:sz w:val="24"/>
        </w:rPr>
      </w:pPr>
    </w:p>
    <w:p w:rsidR="00316B2A" w:rsidRPr="00242F01" w:rsidRDefault="00316B2A" w:rsidP="00387DCB">
      <w:pPr>
        <w:rPr>
          <w:sz w:val="24"/>
        </w:rPr>
      </w:pPr>
    </w:p>
    <w:p w:rsidR="00316B2A" w:rsidRPr="00242F01" w:rsidRDefault="00316B2A" w:rsidP="00387DCB">
      <w:pPr>
        <w:rPr>
          <w:sz w:val="24"/>
        </w:rPr>
      </w:pPr>
    </w:p>
    <w:p w:rsidR="00316B2A" w:rsidRPr="00242F01" w:rsidRDefault="00316B2A" w:rsidP="00387DCB">
      <w:pPr>
        <w:rPr>
          <w:sz w:val="24"/>
        </w:rPr>
      </w:pPr>
    </w:p>
    <w:p w:rsidR="000404F0" w:rsidRPr="00242F01" w:rsidRDefault="000404F0" w:rsidP="00387DCB">
      <w:pPr>
        <w:rPr>
          <w:sz w:val="24"/>
        </w:rPr>
      </w:pPr>
    </w:p>
    <w:p w:rsidR="000404F0" w:rsidRPr="00242F01" w:rsidRDefault="000404F0" w:rsidP="00387DCB">
      <w:pPr>
        <w:rPr>
          <w:sz w:val="24"/>
        </w:rPr>
      </w:pPr>
    </w:p>
    <w:p w:rsidR="000404F0" w:rsidRPr="00242F01" w:rsidRDefault="000404F0" w:rsidP="00387DCB">
      <w:pPr>
        <w:rPr>
          <w:sz w:val="24"/>
        </w:rPr>
      </w:pPr>
    </w:p>
    <w:p w:rsidR="00316B2A" w:rsidRPr="00242F01" w:rsidRDefault="005F414B" w:rsidP="00C037A4">
      <w:pPr>
        <w:jc w:val="center"/>
        <w:rPr>
          <w:b/>
          <w:sz w:val="24"/>
        </w:rPr>
      </w:pPr>
      <w:r w:rsidRPr="00242F01">
        <w:rPr>
          <w:b/>
          <w:sz w:val="24"/>
        </w:rPr>
        <w:t>Janeiro</w:t>
      </w:r>
      <w:r w:rsidR="005117D0" w:rsidRPr="00242F01">
        <w:rPr>
          <w:b/>
          <w:sz w:val="24"/>
        </w:rPr>
        <w:t>/201</w:t>
      </w:r>
      <w:r w:rsidRPr="00242F01">
        <w:rPr>
          <w:b/>
          <w:sz w:val="24"/>
        </w:rPr>
        <w:t>9</w:t>
      </w:r>
    </w:p>
    <w:p w:rsidR="00316B2A" w:rsidRPr="00242F01" w:rsidRDefault="00316B2A" w:rsidP="005B087E">
      <w:pPr>
        <w:ind w:left="-1276" w:right="-710"/>
        <w:jc w:val="center"/>
        <w:rPr>
          <w:szCs w:val="20"/>
        </w:rPr>
      </w:pPr>
      <w:r w:rsidRPr="00242F01">
        <w:rPr>
          <w:szCs w:val="20"/>
        </w:rPr>
        <w:br w:type="page"/>
      </w:r>
    </w:p>
    <w:p w:rsidR="00316B2A" w:rsidRPr="00242F01" w:rsidRDefault="00316B2A" w:rsidP="00B236F1">
      <w:pPr>
        <w:jc w:val="center"/>
        <w:rPr>
          <w:b/>
          <w:szCs w:val="20"/>
        </w:rPr>
      </w:pPr>
      <w:r w:rsidRPr="00242F01">
        <w:rPr>
          <w:b/>
          <w:szCs w:val="20"/>
        </w:rPr>
        <w:lastRenderedPageBreak/>
        <w:t>ÍNDICE</w:t>
      </w:r>
    </w:p>
    <w:p w:rsidR="00316B2A" w:rsidRPr="00242F01" w:rsidRDefault="00316B2A" w:rsidP="00387DCB">
      <w:pPr>
        <w:rPr>
          <w:szCs w:val="20"/>
        </w:rPr>
      </w:pPr>
    </w:p>
    <w:p w:rsidR="00824109" w:rsidRPr="00242F01" w:rsidRDefault="00963BAB">
      <w:pPr>
        <w:pStyle w:val="Sumrio1"/>
        <w:rPr>
          <w:rFonts w:ascii="Calibri" w:eastAsia="Times New Roman" w:hAnsi="Calibri" w:cs="Times New Roman"/>
          <w:sz w:val="22"/>
          <w:szCs w:val="22"/>
          <w:lang w:eastAsia="pt-BR"/>
        </w:rPr>
      </w:pPr>
      <w:r w:rsidRPr="00242F01">
        <w:fldChar w:fldCharType="begin"/>
      </w:r>
      <w:r w:rsidR="00B0600A" w:rsidRPr="00242F01">
        <w:instrText xml:space="preserve"> TOC \o "1-1" \h \z \u </w:instrText>
      </w:r>
      <w:r w:rsidRPr="00242F01">
        <w:fldChar w:fldCharType="separate"/>
      </w:r>
      <w:hyperlink w:anchor="_Toc476578029" w:history="1">
        <w:r w:rsidR="00824109" w:rsidRPr="00242F01">
          <w:rPr>
            <w:rStyle w:val="Hyperlink"/>
            <w:color w:val="auto"/>
          </w:rPr>
          <w:t>1.</w:t>
        </w:r>
        <w:r w:rsidR="00824109" w:rsidRPr="00242F01">
          <w:rPr>
            <w:rFonts w:ascii="Calibri" w:eastAsia="Times New Roman" w:hAnsi="Calibri" w:cs="Times New Roman"/>
            <w:sz w:val="22"/>
            <w:szCs w:val="22"/>
            <w:lang w:eastAsia="pt-BR"/>
          </w:rPr>
          <w:tab/>
        </w:r>
        <w:r w:rsidR="00824109" w:rsidRPr="00242F01">
          <w:rPr>
            <w:rStyle w:val="Hyperlink"/>
            <w:color w:val="auto"/>
          </w:rPr>
          <w:t>OBJETO DA CONTRATAÇÃO</w:t>
        </w:r>
        <w:r w:rsidR="00824109" w:rsidRPr="00242F01">
          <w:rPr>
            <w:webHidden/>
          </w:rPr>
          <w:tab/>
        </w:r>
        <w:r w:rsidR="00824109" w:rsidRPr="00242F01">
          <w:rPr>
            <w:webHidden/>
          </w:rPr>
          <w:fldChar w:fldCharType="begin"/>
        </w:r>
        <w:r w:rsidR="00824109" w:rsidRPr="00242F01">
          <w:rPr>
            <w:webHidden/>
          </w:rPr>
          <w:instrText xml:space="preserve"> PAGEREF _Toc476578029 \h </w:instrText>
        </w:r>
        <w:r w:rsidR="00824109" w:rsidRPr="00242F01">
          <w:rPr>
            <w:webHidden/>
          </w:rPr>
        </w:r>
        <w:r w:rsidR="00824109" w:rsidRPr="00242F01">
          <w:rPr>
            <w:webHidden/>
          </w:rPr>
          <w:fldChar w:fldCharType="separate"/>
        </w:r>
        <w:r w:rsidR="001C60E1" w:rsidRPr="00242F01">
          <w:rPr>
            <w:webHidden/>
          </w:rPr>
          <w:t>3</w:t>
        </w:r>
        <w:r w:rsidR="00824109" w:rsidRPr="00242F01">
          <w:rPr>
            <w:webHidden/>
          </w:rPr>
          <w:fldChar w:fldCharType="end"/>
        </w:r>
      </w:hyperlink>
    </w:p>
    <w:p w:rsidR="00824109" w:rsidRPr="00242F01" w:rsidRDefault="00FA6029">
      <w:pPr>
        <w:pStyle w:val="Sumrio1"/>
        <w:rPr>
          <w:rFonts w:ascii="Calibri" w:eastAsia="Times New Roman" w:hAnsi="Calibri" w:cs="Times New Roman"/>
          <w:sz w:val="22"/>
          <w:szCs w:val="22"/>
          <w:lang w:eastAsia="pt-BR"/>
        </w:rPr>
      </w:pPr>
      <w:hyperlink w:anchor="_Toc476578030" w:history="1">
        <w:r w:rsidR="00824109" w:rsidRPr="00242F01">
          <w:rPr>
            <w:rStyle w:val="Hyperlink"/>
            <w:color w:val="auto"/>
          </w:rPr>
          <w:t>2.</w:t>
        </w:r>
        <w:r w:rsidR="00824109" w:rsidRPr="00242F01">
          <w:rPr>
            <w:rFonts w:ascii="Calibri" w:eastAsia="Times New Roman" w:hAnsi="Calibri" w:cs="Times New Roman"/>
            <w:sz w:val="22"/>
            <w:szCs w:val="22"/>
            <w:lang w:eastAsia="pt-BR"/>
          </w:rPr>
          <w:tab/>
        </w:r>
        <w:r w:rsidR="00824109" w:rsidRPr="00242F01">
          <w:rPr>
            <w:rStyle w:val="Hyperlink"/>
            <w:color w:val="auto"/>
          </w:rPr>
          <w:t>TERMINOLOGIAS E DEFINIÇÕES</w:t>
        </w:r>
        <w:r w:rsidR="00824109" w:rsidRPr="00242F01">
          <w:rPr>
            <w:webHidden/>
          </w:rPr>
          <w:tab/>
        </w:r>
        <w:r w:rsidR="00011AA4" w:rsidRPr="00242F01">
          <w:rPr>
            <w:webHidden/>
          </w:rPr>
          <w:t>5</w:t>
        </w:r>
      </w:hyperlink>
    </w:p>
    <w:p w:rsidR="00824109" w:rsidRPr="00242F01" w:rsidRDefault="00FA6029">
      <w:pPr>
        <w:pStyle w:val="Sumrio1"/>
        <w:rPr>
          <w:rFonts w:ascii="Calibri" w:eastAsia="Times New Roman" w:hAnsi="Calibri" w:cs="Times New Roman"/>
          <w:sz w:val="22"/>
          <w:szCs w:val="22"/>
          <w:lang w:eastAsia="pt-BR"/>
        </w:rPr>
      </w:pPr>
      <w:hyperlink w:anchor="_Toc476578031" w:history="1">
        <w:r w:rsidR="00824109" w:rsidRPr="00242F01">
          <w:rPr>
            <w:rStyle w:val="Hyperlink"/>
            <w:color w:val="auto"/>
          </w:rPr>
          <w:t>3.</w:t>
        </w:r>
        <w:r w:rsidR="00824109" w:rsidRPr="00242F01">
          <w:rPr>
            <w:rFonts w:ascii="Calibri" w:eastAsia="Times New Roman" w:hAnsi="Calibri" w:cs="Times New Roman"/>
            <w:sz w:val="22"/>
            <w:szCs w:val="22"/>
            <w:lang w:eastAsia="pt-BR"/>
          </w:rPr>
          <w:tab/>
        </w:r>
        <w:r w:rsidR="00824109" w:rsidRPr="00242F01">
          <w:rPr>
            <w:rStyle w:val="Hyperlink"/>
            <w:color w:val="auto"/>
          </w:rPr>
          <w:t>CRITÉRIO DE JULGAMENTO</w:t>
        </w:r>
        <w:r w:rsidR="00824109" w:rsidRPr="00242F01">
          <w:rPr>
            <w:webHidden/>
          </w:rPr>
          <w:tab/>
        </w:r>
        <w:r w:rsidR="00011AA4" w:rsidRPr="00242F01">
          <w:rPr>
            <w:webHidden/>
          </w:rPr>
          <w:t>7</w:t>
        </w:r>
      </w:hyperlink>
    </w:p>
    <w:p w:rsidR="00824109" w:rsidRPr="00242F01" w:rsidRDefault="00FA6029">
      <w:pPr>
        <w:pStyle w:val="Sumrio1"/>
        <w:rPr>
          <w:rFonts w:ascii="Calibri" w:eastAsia="Times New Roman" w:hAnsi="Calibri" w:cs="Times New Roman"/>
          <w:sz w:val="22"/>
          <w:szCs w:val="22"/>
          <w:lang w:eastAsia="pt-BR"/>
        </w:rPr>
      </w:pPr>
      <w:hyperlink w:anchor="_Toc476578032" w:history="1">
        <w:r w:rsidR="00824109" w:rsidRPr="00242F01">
          <w:rPr>
            <w:rStyle w:val="Hyperlink"/>
            <w:color w:val="auto"/>
          </w:rPr>
          <w:t>4.</w:t>
        </w:r>
        <w:r w:rsidR="00824109" w:rsidRPr="00242F01">
          <w:rPr>
            <w:rFonts w:ascii="Calibri" w:eastAsia="Times New Roman" w:hAnsi="Calibri" w:cs="Times New Roman"/>
            <w:sz w:val="22"/>
            <w:szCs w:val="22"/>
            <w:lang w:eastAsia="pt-BR"/>
          </w:rPr>
          <w:tab/>
        </w:r>
        <w:r w:rsidR="00824109" w:rsidRPr="00242F01">
          <w:rPr>
            <w:rStyle w:val="Hyperlink"/>
            <w:color w:val="auto"/>
          </w:rPr>
          <w:t>LOCAL DE ENTREGA E CONDIÇÕES DE EMBARQUE E TRANSPORTE(se for o caso)</w:t>
        </w:r>
        <w:r w:rsidR="00824109" w:rsidRPr="00242F01">
          <w:rPr>
            <w:webHidden/>
          </w:rPr>
          <w:tab/>
        </w:r>
        <w:r w:rsidR="00011AA4" w:rsidRPr="00242F01">
          <w:rPr>
            <w:webHidden/>
          </w:rPr>
          <w:t>7</w:t>
        </w:r>
      </w:hyperlink>
    </w:p>
    <w:p w:rsidR="00824109" w:rsidRPr="00242F01" w:rsidRDefault="00FA6029">
      <w:pPr>
        <w:pStyle w:val="Sumrio1"/>
        <w:rPr>
          <w:rFonts w:ascii="Calibri" w:eastAsia="Times New Roman" w:hAnsi="Calibri" w:cs="Times New Roman"/>
          <w:sz w:val="22"/>
          <w:szCs w:val="22"/>
          <w:lang w:eastAsia="pt-BR"/>
        </w:rPr>
      </w:pPr>
      <w:hyperlink w:anchor="_Toc476578033" w:history="1">
        <w:r w:rsidR="00824109" w:rsidRPr="00242F01">
          <w:rPr>
            <w:rStyle w:val="Hyperlink"/>
            <w:color w:val="auto"/>
          </w:rPr>
          <w:t>5.</w:t>
        </w:r>
        <w:r w:rsidR="00824109" w:rsidRPr="00242F01">
          <w:rPr>
            <w:rFonts w:ascii="Calibri" w:eastAsia="Times New Roman" w:hAnsi="Calibri" w:cs="Times New Roman"/>
            <w:sz w:val="22"/>
            <w:szCs w:val="22"/>
            <w:lang w:eastAsia="pt-BR"/>
          </w:rPr>
          <w:tab/>
        </w:r>
        <w:r w:rsidR="00824109" w:rsidRPr="00242F01">
          <w:rPr>
            <w:rStyle w:val="Hyperlink"/>
            <w:color w:val="auto"/>
          </w:rPr>
          <w:t>DESCRIÇÃO DOS FORNECIMENTOS</w:t>
        </w:r>
        <w:r w:rsidR="00824109" w:rsidRPr="00242F01">
          <w:rPr>
            <w:webHidden/>
          </w:rPr>
          <w:tab/>
        </w:r>
        <w:r w:rsidR="00011AA4" w:rsidRPr="00242F01">
          <w:rPr>
            <w:webHidden/>
          </w:rPr>
          <w:t>7</w:t>
        </w:r>
      </w:hyperlink>
    </w:p>
    <w:p w:rsidR="00824109" w:rsidRPr="00242F01" w:rsidRDefault="00FA6029">
      <w:pPr>
        <w:pStyle w:val="Sumrio1"/>
        <w:rPr>
          <w:rFonts w:ascii="Calibri" w:eastAsia="Times New Roman" w:hAnsi="Calibri" w:cs="Times New Roman"/>
          <w:sz w:val="22"/>
          <w:szCs w:val="22"/>
          <w:lang w:eastAsia="pt-BR"/>
        </w:rPr>
      </w:pPr>
      <w:hyperlink w:anchor="_Toc476578034" w:history="1">
        <w:r w:rsidR="00824109" w:rsidRPr="00242F01">
          <w:rPr>
            <w:rStyle w:val="Hyperlink"/>
            <w:color w:val="auto"/>
          </w:rPr>
          <w:t>6.</w:t>
        </w:r>
        <w:r w:rsidR="00824109" w:rsidRPr="00242F01">
          <w:rPr>
            <w:rFonts w:ascii="Calibri" w:eastAsia="Times New Roman" w:hAnsi="Calibri" w:cs="Times New Roman"/>
            <w:sz w:val="22"/>
            <w:szCs w:val="22"/>
            <w:lang w:eastAsia="pt-BR"/>
          </w:rPr>
          <w:tab/>
        </w:r>
        <w:r w:rsidR="00824109" w:rsidRPr="00242F01">
          <w:rPr>
            <w:rStyle w:val="Hyperlink"/>
            <w:color w:val="auto"/>
          </w:rPr>
          <w:t>CONDIÇÕES DE PARTICIPAÇÃO</w:t>
        </w:r>
        <w:r w:rsidR="00824109" w:rsidRPr="00242F01">
          <w:rPr>
            <w:webHidden/>
          </w:rPr>
          <w:tab/>
        </w:r>
        <w:r w:rsidR="00011AA4" w:rsidRPr="00242F01">
          <w:rPr>
            <w:webHidden/>
          </w:rPr>
          <w:t>8</w:t>
        </w:r>
      </w:hyperlink>
    </w:p>
    <w:p w:rsidR="00824109" w:rsidRPr="00242F01" w:rsidRDefault="00FA6029">
      <w:pPr>
        <w:pStyle w:val="Sumrio1"/>
        <w:rPr>
          <w:rFonts w:ascii="Calibri" w:eastAsia="Times New Roman" w:hAnsi="Calibri" w:cs="Times New Roman"/>
          <w:sz w:val="22"/>
          <w:szCs w:val="22"/>
          <w:lang w:eastAsia="pt-BR"/>
        </w:rPr>
      </w:pPr>
      <w:hyperlink w:anchor="_Toc476578035" w:history="1">
        <w:r w:rsidR="00824109" w:rsidRPr="00242F01">
          <w:rPr>
            <w:rStyle w:val="Hyperlink"/>
            <w:color w:val="auto"/>
          </w:rPr>
          <w:t>7.</w:t>
        </w:r>
        <w:r w:rsidR="00824109" w:rsidRPr="00242F01">
          <w:rPr>
            <w:rFonts w:ascii="Calibri" w:eastAsia="Times New Roman" w:hAnsi="Calibri" w:cs="Times New Roman"/>
            <w:sz w:val="22"/>
            <w:szCs w:val="22"/>
            <w:lang w:eastAsia="pt-BR"/>
          </w:rPr>
          <w:tab/>
        </w:r>
        <w:r w:rsidR="00824109" w:rsidRPr="00242F01">
          <w:rPr>
            <w:rStyle w:val="Hyperlink"/>
            <w:color w:val="auto"/>
          </w:rPr>
          <w:t>VISITA AO LOCAL DA ENTREGA</w:t>
        </w:r>
        <w:r w:rsidR="00824109" w:rsidRPr="00242F01">
          <w:rPr>
            <w:webHidden/>
          </w:rPr>
          <w:tab/>
        </w:r>
        <w:r w:rsidR="00824109" w:rsidRPr="00242F01">
          <w:rPr>
            <w:webHidden/>
          </w:rPr>
          <w:fldChar w:fldCharType="begin"/>
        </w:r>
        <w:r w:rsidR="00824109" w:rsidRPr="00242F01">
          <w:rPr>
            <w:webHidden/>
          </w:rPr>
          <w:instrText xml:space="preserve"> PAGEREF _Toc476578035 \h </w:instrText>
        </w:r>
        <w:r w:rsidR="00824109" w:rsidRPr="00242F01">
          <w:rPr>
            <w:webHidden/>
          </w:rPr>
        </w:r>
        <w:r w:rsidR="00824109" w:rsidRPr="00242F01">
          <w:rPr>
            <w:webHidden/>
          </w:rPr>
          <w:fldChar w:fldCharType="separate"/>
        </w:r>
        <w:r w:rsidR="001C60E1" w:rsidRPr="00242F01">
          <w:rPr>
            <w:webHidden/>
          </w:rPr>
          <w:t>9</w:t>
        </w:r>
        <w:r w:rsidR="00824109" w:rsidRPr="00242F01">
          <w:rPr>
            <w:webHidden/>
          </w:rPr>
          <w:fldChar w:fldCharType="end"/>
        </w:r>
      </w:hyperlink>
    </w:p>
    <w:p w:rsidR="00824109" w:rsidRPr="00242F01" w:rsidRDefault="00FA6029">
      <w:pPr>
        <w:pStyle w:val="Sumrio1"/>
        <w:rPr>
          <w:rFonts w:ascii="Calibri" w:eastAsia="Times New Roman" w:hAnsi="Calibri" w:cs="Times New Roman"/>
          <w:sz w:val="22"/>
          <w:szCs w:val="22"/>
          <w:lang w:eastAsia="pt-BR"/>
        </w:rPr>
      </w:pPr>
      <w:hyperlink w:anchor="_Toc476578036" w:history="1">
        <w:r w:rsidR="00824109" w:rsidRPr="00242F01">
          <w:rPr>
            <w:rStyle w:val="Hyperlink"/>
            <w:color w:val="auto"/>
          </w:rPr>
          <w:t>8.</w:t>
        </w:r>
        <w:r w:rsidR="00824109" w:rsidRPr="00242F01">
          <w:rPr>
            <w:rFonts w:ascii="Calibri" w:eastAsia="Times New Roman" w:hAnsi="Calibri" w:cs="Times New Roman"/>
            <w:sz w:val="22"/>
            <w:szCs w:val="22"/>
            <w:lang w:eastAsia="pt-BR"/>
          </w:rPr>
          <w:tab/>
        </w:r>
        <w:r w:rsidR="00824109" w:rsidRPr="00242F01">
          <w:rPr>
            <w:rStyle w:val="Hyperlink"/>
            <w:color w:val="auto"/>
          </w:rPr>
          <w:t>PROPOSTA FINANCEIRA</w:t>
        </w:r>
        <w:r w:rsidR="00824109" w:rsidRPr="00242F01">
          <w:rPr>
            <w:webHidden/>
          </w:rPr>
          <w:tab/>
        </w:r>
        <w:r w:rsidR="00011AA4" w:rsidRPr="00242F01">
          <w:rPr>
            <w:webHidden/>
          </w:rPr>
          <w:t>9</w:t>
        </w:r>
      </w:hyperlink>
    </w:p>
    <w:p w:rsidR="00824109" w:rsidRPr="00242F01" w:rsidRDefault="00FA6029">
      <w:pPr>
        <w:pStyle w:val="Sumrio1"/>
        <w:rPr>
          <w:rFonts w:ascii="Calibri" w:eastAsia="Times New Roman" w:hAnsi="Calibri" w:cs="Times New Roman"/>
          <w:sz w:val="22"/>
          <w:szCs w:val="22"/>
          <w:lang w:eastAsia="pt-BR"/>
        </w:rPr>
      </w:pPr>
      <w:hyperlink w:anchor="_Toc476578037" w:history="1">
        <w:r w:rsidR="00824109" w:rsidRPr="00242F01">
          <w:rPr>
            <w:rStyle w:val="Hyperlink"/>
            <w:color w:val="auto"/>
          </w:rPr>
          <w:t>9.</w:t>
        </w:r>
        <w:r w:rsidR="00824109" w:rsidRPr="00242F01">
          <w:rPr>
            <w:rFonts w:ascii="Calibri" w:eastAsia="Times New Roman" w:hAnsi="Calibri" w:cs="Times New Roman"/>
            <w:sz w:val="22"/>
            <w:szCs w:val="22"/>
            <w:lang w:eastAsia="pt-BR"/>
          </w:rPr>
          <w:tab/>
        </w:r>
        <w:r w:rsidR="00824109" w:rsidRPr="00242F01">
          <w:rPr>
            <w:rStyle w:val="Hyperlink"/>
            <w:color w:val="auto"/>
          </w:rPr>
          <w:t>DOCUMENTAÇÃO DE HABILITAÇAO</w:t>
        </w:r>
        <w:r w:rsidR="00824109" w:rsidRPr="00242F01">
          <w:rPr>
            <w:webHidden/>
          </w:rPr>
          <w:tab/>
        </w:r>
        <w:r w:rsidR="00824109" w:rsidRPr="00242F01">
          <w:rPr>
            <w:webHidden/>
          </w:rPr>
          <w:fldChar w:fldCharType="begin"/>
        </w:r>
        <w:r w:rsidR="00824109" w:rsidRPr="00242F01">
          <w:rPr>
            <w:webHidden/>
          </w:rPr>
          <w:instrText xml:space="preserve"> PAGEREF _Toc476578037 \h </w:instrText>
        </w:r>
        <w:r w:rsidR="00824109" w:rsidRPr="00242F01">
          <w:rPr>
            <w:webHidden/>
          </w:rPr>
        </w:r>
        <w:r w:rsidR="00824109" w:rsidRPr="00242F01">
          <w:rPr>
            <w:webHidden/>
          </w:rPr>
          <w:fldChar w:fldCharType="separate"/>
        </w:r>
        <w:r w:rsidR="001C60E1" w:rsidRPr="00242F01">
          <w:rPr>
            <w:webHidden/>
          </w:rPr>
          <w:t>11</w:t>
        </w:r>
        <w:r w:rsidR="00824109" w:rsidRPr="00242F01">
          <w:rPr>
            <w:webHidden/>
          </w:rPr>
          <w:fldChar w:fldCharType="end"/>
        </w:r>
      </w:hyperlink>
    </w:p>
    <w:p w:rsidR="00824109" w:rsidRPr="00242F01" w:rsidRDefault="00FA6029">
      <w:pPr>
        <w:pStyle w:val="Sumrio1"/>
        <w:rPr>
          <w:rFonts w:ascii="Calibri" w:eastAsia="Times New Roman" w:hAnsi="Calibri" w:cs="Times New Roman"/>
          <w:sz w:val="22"/>
          <w:szCs w:val="22"/>
          <w:lang w:eastAsia="pt-BR"/>
        </w:rPr>
      </w:pPr>
      <w:hyperlink w:anchor="_Toc476578038" w:history="1">
        <w:r w:rsidR="00824109" w:rsidRPr="00242F01">
          <w:rPr>
            <w:rStyle w:val="Hyperlink"/>
            <w:color w:val="auto"/>
          </w:rPr>
          <w:t>10.</w:t>
        </w:r>
        <w:r w:rsidR="00824109" w:rsidRPr="00242F01">
          <w:rPr>
            <w:rFonts w:ascii="Calibri" w:eastAsia="Times New Roman" w:hAnsi="Calibri" w:cs="Times New Roman"/>
            <w:sz w:val="22"/>
            <w:szCs w:val="22"/>
            <w:lang w:eastAsia="pt-BR"/>
          </w:rPr>
          <w:tab/>
        </w:r>
        <w:r w:rsidR="00824109" w:rsidRPr="00242F01">
          <w:rPr>
            <w:rStyle w:val="Hyperlink"/>
            <w:color w:val="auto"/>
          </w:rPr>
          <w:t>ORÇAMENTO DE REFERÊNCIA E DOTAÇÃO ORÇAMENTÁRIA</w:t>
        </w:r>
        <w:r w:rsidR="00824109" w:rsidRPr="00242F01">
          <w:rPr>
            <w:webHidden/>
          </w:rPr>
          <w:tab/>
        </w:r>
        <w:r w:rsidR="00824109" w:rsidRPr="00242F01">
          <w:rPr>
            <w:webHidden/>
          </w:rPr>
          <w:fldChar w:fldCharType="begin"/>
        </w:r>
        <w:r w:rsidR="00824109" w:rsidRPr="00242F01">
          <w:rPr>
            <w:webHidden/>
          </w:rPr>
          <w:instrText xml:space="preserve"> PAGEREF _Toc476578038 \h </w:instrText>
        </w:r>
        <w:r w:rsidR="00824109" w:rsidRPr="00242F01">
          <w:rPr>
            <w:webHidden/>
          </w:rPr>
        </w:r>
        <w:r w:rsidR="00824109" w:rsidRPr="00242F01">
          <w:rPr>
            <w:webHidden/>
          </w:rPr>
          <w:fldChar w:fldCharType="separate"/>
        </w:r>
        <w:r w:rsidR="001C60E1" w:rsidRPr="00242F01">
          <w:rPr>
            <w:webHidden/>
          </w:rPr>
          <w:t>12</w:t>
        </w:r>
        <w:r w:rsidR="00824109" w:rsidRPr="00242F01">
          <w:rPr>
            <w:webHidden/>
          </w:rPr>
          <w:fldChar w:fldCharType="end"/>
        </w:r>
      </w:hyperlink>
    </w:p>
    <w:p w:rsidR="00824109" w:rsidRPr="00242F01" w:rsidRDefault="00FA6029">
      <w:pPr>
        <w:pStyle w:val="Sumrio1"/>
        <w:rPr>
          <w:rFonts w:ascii="Calibri" w:eastAsia="Times New Roman" w:hAnsi="Calibri" w:cs="Times New Roman"/>
          <w:sz w:val="22"/>
          <w:szCs w:val="22"/>
          <w:lang w:eastAsia="pt-BR"/>
        </w:rPr>
      </w:pPr>
      <w:hyperlink w:anchor="_Toc476578039" w:history="1">
        <w:r w:rsidR="00824109" w:rsidRPr="00242F01">
          <w:rPr>
            <w:rStyle w:val="Hyperlink"/>
            <w:color w:val="auto"/>
          </w:rPr>
          <w:t>11.</w:t>
        </w:r>
        <w:r w:rsidR="00824109" w:rsidRPr="00242F01">
          <w:rPr>
            <w:rFonts w:ascii="Calibri" w:eastAsia="Times New Roman" w:hAnsi="Calibri" w:cs="Times New Roman"/>
            <w:sz w:val="22"/>
            <w:szCs w:val="22"/>
            <w:lang w:eastAsia="pt-BR"/>
          </w:rPr>
          <w:tab/>
        </w:r>
        <w:r w:rsidR="00824109" w:rsidRPr="00242F01">
          <w:rPr>
            <w:rStyle w:val="Hyperlink"/>
            <w:color w:val="auto"/>
          </w:rPr>
          <w:t>PRAZO DE EXECUÇÃO DOS FORNECIMENTOS</w:t>
        </w:r>
        <w:r w:rsidR="00824109" w:rsidRPr="00242F01">
          <w:rPr>
            <w:webHidden/>
          </w:rPr>
          <w:tab/>
        </w:r>
        <w:r w:rsidR="00824109" w:rsidRPr="00242F01">
          <w:rPr>
            <w:webHidden/>
          </w:rPr>
          <w:fldChar w:fldCharType="begin"/>
        </w:r>
        <w:r w:rsidR="00824109" w:rsidRPr="00242F01">
          <w:rPr>
            <w:webHidden/>
          </w:rPr>
          <w:instrText xml:space="preserve"> PAGEREF _Toc476578039 \h </w:instrText>
        </w:r>
        <w:r w:rsidR="00824109" w:rsidRPr="00242F01">
          <w:rPr>
            <w:webHidden/>
          </w:rPr>
        </w:r>
        <w:r w:rsidR="00824109" w:rsidRPr="00242F01">
          <w:rPr>
            <w:webHidden/>
          </w:rPr>
          <w:fldChar w:fldCharType="separate"/>
        </w:r>
        <w:r w:rsidR="001C60E1" w:rsidRPr="00242F01">
          <w:rPr>
            <w:webHidden/>
          </w:rPr>
          <w:t>12</w:t>
        </w:r>
        <w:r w:rsidR="00824109" w:rsidRPr="00242F01">
          <w:rPr>
            <w:webHidden/>
          </w:rPr>
          <w:fldChar w:fldCharType="end"/>
        </w:r>
      </w:hyperlink>
    </w:p>
    <w:p w:rsidR="00824109" w:rsidRPr="00242F01" w:rsidRDefault="00FA6029">
      <w:pPr>
        <w:pStyle w:val="Sumrio1"/>
        <w:rPr>
          <w:rFonts w:ascii="Calibri" w:eastAsia="Times New Roman" w:hAnsi="Calibri" w:cs="Times New Roman"/>
          <w:sz w:val="22"/>
          <w:szCs w:val="22"/>
          <w:lang w:eastAsia="pt-BR"/>
        </w:rPr>
      </w:pPr>
      <w:hyperlink w:anchor="_Toc476578040" w:history="1">
        <w:r w:rsidR="00824109" w:rsidRPr="00242F01">
          <w:rPr>
            <w:rStyle w:val="Hyperlink"/>
            <w:color w:val="auto"/>
          </w:rPr>
          <w:t>12.</w:t>
        </w:r>
        <w:r w:rsidR="00824109" w:rsidRPr="00242F01">
          <w:rPr>
            <w:rFonts w:ascii="Calibri" w:eastAsia="Times New Roman" w:hAnsi="Calibri" w:cs="Times New Roman"/>
            <w:sz w:val="22"/>
            <w:szCs w:val="22"/>
            <w:lang w:eastAsia="pt-BR"/>
          </w:rPr>
          <w:tab/>
        </w:r>
        <w:r w:rsidR="00824109" w:rsidRPr="00242F01">
          <w:rPr>
            <w:rStyle w:val="Hyperlink"/>
            <w:color w:val="auto"/>
          </w:rPr>
          <w:t>FORMAS E CONDIÇÕES DE PAGAMENTO</w:t>
        </w:r>
        <w:r w:rsidR="00824109" w:rsidRPr="00242F01">
          <w:rPr>
            <w:webHidden/>
          </w:rPr>
          <w:tab/>
        </w:r>
        <w:r w:rsidR="00824109" w:rsidRPr="00242F01">
          <w:rPr>
            <w:webHidden/>
          </w:rPr>
          <w:fldChar w:fldCharType="begin"/>
        </w:r>
        <w:r w:rsidR="00824109" w:rsidRPr="00242F01">
          <w:rPr>
            <w:webHidden/>
          </w:rPr>
          <w:instrText xml:space="preserve"> PAGEREF _Toc476578040 \h </w:instrText>
        </w:r>
        <w:r w:rsidR="00824109" w:rsidRPr="00242F01">
          <w:rPr>
            <w:webHidden/>
          </w:rPr>
        </w:r>
        <w:r w:rsidR="00824109" w:rsidRPr="00242F01">
          <w:rPr>
            <w:webHidden/>
          </w:rPr>
          <w:fldChar w:fldCharType="separate"/>
        </w:r>
        <w:r w:rsidR="001C60E1" w:rsidRPr="00242F01">
          <w:rPr>
            <w:webHidden/>
          </w:rPr>
          <w:t>12</w:t>
        </w:r>
        <w:r w:rsidR="00824109" w:rsidRPr="00242F01">
          <w:rPr>
            <w:webHidden/>
          </w:rPr>
          <w:fldChar w:fldCharType="end"/>
        </w:r>
      </w:hyperlink>
    </w:p>
    <w:p w:rsidR="00824109" w:rsidRPr="00242F01" w:rsidRDefault="00FA6029">
      <w:pPr>
        <w:pStyle w:val="Sumrio1"/>
        <w:rPr>
          <w:rFonts w:ascii="Calibri" w:eastAsia="Times New Roman" w:hAnsi="Calibri" w:cs="Times New Roman"/>
          <w:sz w:val="22"/>
          <w:szCs w:val="22"/>
          <w:lang w:eastAsia="pt-BR"/>
        </w:rPr>
      </w:pPr>
      <w:hyperlink w:anchor="_Toc476578041" w:history="1">
        <w:r w:rsidR="00824109" w:rsidRPr="00242F01">
          <w:rPr>
            <w:rStyle w:val="Hyperlink"/>
            <w:color w:val="auto"/>
          </w:rPr>
          <w:t>13.</w:t>
        </w:r>
        <w:r w:rsidR="00824109" w:rsidRPr="00242F01">
          <w:rPr>
            <w:rFonts w:ascii="Calibri" w:eastAsia="Times New Roman" w:hAnsi="Calibri" w:cs="Times New Roman"/>
            <w:sz w:val="22"/>
            <w:szCs w:val="22"/>
            <w:lang w:eastAsia="pt-BR"/>
          </w:rPr>
          <w:tab/>
        </w:r>
        <w:r w:rsidR="00824109" w:rsidRPr="00242F01">
          <w:rPr>
            <w:rStyle w:val="Hyperlink"/>
            <w:color w:val="auto"/>
          </w:rPr>
          <w:t>REAJUSTAMENTO DOS PREÇOS</w:t>
        </w:r>
        <w:r w:rsidR="00824109" w:rsidRPr="00242F01">
          <w:rPr>
            <w:webHidden/>
          </w:rPr>
          <w:tab/>
        </w:r>
        <w:r w:rsidR="00824109" w:rsidRPr="00242F01">
          <w:rPr>
            <w:webHidden/>
          </w:rPr>
          <w:fldChar w:fldCharType="begin"/>
        </w:r>
        <w:r w:rsidR="00824109" w:rsidRPr="00242F01">
          <w:rPr>
            <w:webHidden/>
          </w:rPr>
          <w:instrText xml:space="preserve"> PAGEREF _Toc476578041 \h </w:instrText>
        </w:r>
        <w:r w:rsidR="00824109" w:rsidRPr="00242F01">
          <w:rPr>
            <w:webHidden/>
          </w:rPr>
        </w:r>
        <w:r w:rsidR="00824109" w:rsidRPr="00242F01">
          <w:rPr>
            <w:webHidden/>
          </w:rPr>
          <w:fldChar w:fldCharType="separate"/>
        </w:r>
        <w:r w:rsidR="001C60E1" w:rsidRPr="00242F01">
          <w:rPr>
            <w:webHidden/>
          </w:rPr>
          <w:t>12</w:t>
        </w:r>
        <w:r w:rsidR="00824109" w:rsidRPr="00242F01">
          <w:rPr>
            <w:webHidden/>
          </w:rPr>
          <w:fldChar w:fldCharType="end"/>
        </w:r>
      </w:hyperlink>
    </w:p>
    <w:p w:rsidR="00824109" w:rsidRPr="00242F01" w:rsidRDefault="00FA6029">
      <w:pPr>
        <w:pStyle w:val="Sumrio1"/>
        <w:rPr>
          <w:rFonts w:ascii="Calibri" w:eastAsia="Times New Roman" w:hAnsi="Calibri" w:cs="Times New Roman"/>
          <w:sz w:val="22"/>
          <w:szCs w:val="22"/>
          <w:lang w:eastAsia="pt-BR"/>
        </w:rPr>
      </w:pPr>
      <w:hyperlink w:anchor="_Toc476578042" w:history="1">
        <w:r w:rsidR="00824109" w:rsidRPr="00242F01">
          <w:rPr>
            <w:rStyle w:val="Hyperlink"/>
            <w:color w:val="auto"/>
          </w:rPr>
          <w:t>14.</w:t>
        </w:r>
        <w:r w:rsidR="00824109" w:rsidRPr="00242F01">
          <w:rPr>
            <w:rFonts w:ascii="Calibri" w:eastAsia="Times New Roman" w:hAnsi="Calibri" w:cs="Times New Roman"/>
            <w:sz w:val="22"/>
            <w:szCs w:val="22"/>
            <w:lang w:eastAsia="pt-BR"/>
          </w:rPr>
          <w:tab/>
        </w:r>
        <w:r w:rsidR="00824109" w:rsidRPr="00242F01">
          <w:rPr>
            <w:rStyle w:val="Hyperlink"/>
            <w:color w:val="auto"/>
          </w:rPr>
          <w:t>RECEBIMENTO DEFINITIVO DOS FORNECIMENTOS</w:t>
        </w:r>
        <w:r w:rsidR="00824109" w:rsidRPr="00242F01">
          <w:rPr>
            <w:webHidden/>
          </w:rPr>
          <w:tab/>
        </w:r>
        <w:r w:rsidR="00824109" w:rsidRPr="00242F01">
          <w:rPr>
            <w:webHidden/>
          </w:rPr>
          <w:fldChar w:fldCharType="begin"/>
        </w:r>
        <w:r w:rsidR="00824109" w:rsidRPr="00242F01">
          <w:rPr>
            <w:webHidden/>
          </w:rPr>
          <w:instrText xml:space="preserve"> PAGEREF _Toc476578042 \h </w:instrText>
        </w:r>
        <w:r w:rsidR="00824109" w:rsidRPr="00242F01">
          <w:rPr>
            <w:webHidden/>
          </w:rPr>
        </w:r>
        <w:r w:rsidR="00824109" w:rsidRPr="00242F01">
          <w:rPr>
            <w:webHidden/>
          </w:rPr>
          <w:fldChar w:fldCharType="separate"/>
        </w:r>
        <w:r w:rsidR="001C60E1" w:rsidRPr="00242F01">
          <w:rPr>
            <w:webHidden/>
          </w:rPr>
          <w:t>13</w:t>
        </w:r>
        <w:r w:rsidR="00824109" w:rsidRPr="00242F01">
          <w:rPr>
            <w:webHidden/>
          </w:rPr>
          <w:fldChar w:fldCharType="end"/>
        </w:r>
      </w:hyperlink>
    </w:p>
    <w:p w:rsidR="00824109" w:rsidRPr="00242F01" w:rsidRDefault="00FA6029">
      <w:pPr>
        <w:pStyle w:val="Sumrio1"/>
        <w:rPr>
          <w:rFonts w:ascii="Calibri" w:eastAsia="Times New Roman" w:hAnsi="Calibri" w:cs="Times New Roman"/>
          <w:sz w:val="22"/>
          <w:szCs w:val="22"/>
          <w:lang w:eastAsia="pt-BR"/>
        </w:rPr>
      </w:pPr>
      <w:hyperlink w:anchor="_Toc476578043" w:history="1">
        <w:r w:rsidR="00824109" w:rsidRPr="00242F01">
          <w:rPr>
            <w:rStyle w:val="Hyperlink"/>
            <w:color w:val="auto"/>
          </w:rPr>
          <w:t>15.</w:t>
        </w:r>
        <w:r w:rsidR="00824109" w:rsidRPr="00242F01">
          <w:rPr>
            <w:rFonts w:ascii="Calibri" w:eastAsia="Times New Roman" w:hAnsi="Calibri" w:cs="Times New Roman"/>
            <w:sz w:val="22"/>
            <w:szCs w:val="22"/>
            <w:lang w:eastAsia="pt-BR"/>
          </w:rPr>
          <w:tab/>
        </w:r>
        <w:r w:rsidR="00824109" w:rsidRPr="00242F01">
          <w:rPr>
            <w:rStyle w:val="Hyperlink"/>
            <w:color w:val="auto"/>
          </w:rPr>
          <w:t>FISCALIZAÇÃO</w:t>
        </w:r>
        <w:r w:rsidR="00824109" w:rsidRPr="00242F01">
          <w:rPr>
            <w:webHidden/>
          </w:rPr>
          <w:tab/>
        </w:r>
        <w:r w:rsidR="00824109" w:rsidRPr="00242F01">
          <w:rPr>
            <w:webHidden/>
          </w:rPr>
          <w:fldChar w:fldCharType="begin"/>
        </w:r>
        <w:r w:rsidR="00824109" w:rsidRPr="00242F01">
          <w:rPr>
            <w:webHidden/>
          </w:rPr>
          <w:instrText xml:space="preserve"> PAGEREF _Toc476578043 \h </w:instrText>
        </w:r>
        <w:r w:rsidR="00824109" w:rsidRPr="00242F01">
          <w:rPr>
            <w:webHidden/>
          </w:rPr>
        </w:r>
        <w:r w:rsidR="00824109" w:rsidRPr="00242F01">
          <w:rPr>
            <w:webHidden/>
          </w:rPr>
          <w:fldChar w:fldCharType="separate"/>
        </w:r>
        <w:r w:rsidR="001C60E1" w:rsidRPr="00242F01">
          <w:rPr>
            <w:webHidden/>
          </w:rPr>
          <w:t>14</w:t>
        </w:r>
        <w:r w:rsidR="00824109" w:rsidRPr="00242F01">
          <w:rPr>
            <w:webHidden/>
          </w:rPr>
          <w:fldChar w:fldCharType="end"/>
        </w:r>
      </w:hyperlink>
    </w:p>
    <w:p w:rsidR="00824109" w:rsidRPr="00242F01" w:rsidRDefault="00FA6029">
      <w:pPr>
        <w:pStyle w:val="Sumrio1"/>
      </w:pPr>
      <w:hyperlink w:anchor="_Toc476578046" w:history="1">
        <w:r w:rsidR="00824109" w:rsidRPr="00242F01">
          <w:rPr>
            <w:rStyle w:val="Hyperlink"/>
            <w:color w:val="auto"/>
          </w:rPr>
          <w:t>1</w:t>
        </w:r>
        <w:r w:rsidR="00011AA4" w:rsidRPr="00242F01">
          <w:rPr>
            <w:rStyle w:val="Hyperlink"/>
            <w:color w:val="auto"/>
          </w:rPr>
          <w:t>6</w:t>
        </w:r>
        <w:r w:rsidR="00824109" w:rsidRPr="00242F01">
          <w:rPr>
            <w:rStyle w:val="Hyperlink"/>
            <w:color w:val="auto"/>
          </w:rPr>
          <w:t>.</w:t>
        </w:r>
        <w:r w:rsidR="00824109" w:rsidRPr="00242F01">
          <w:rPr>
            <w:rFonts w:ascii="Calibri" w:eastAsia="Times New Roman" w:hAnsi="Calibri" w:cs="Times New Roman"/>
            <w:sz w:val="22"/>
            <w:szCs w:val="22"/>
            <w:lang w:eastAsia="pt-BR"/>
          </w:rPr>
          <w:tab/>
        </w:r>
        <w:r w:rsidR="00824109" w:rsidRPr="00242F01">
          <w:rPr>
            <w:rStyle w:val="Hyperlink"/>
            <w:color w:val="auto"/>
          </w:rPr>
          <w:t xml:space="preserve">OBRIGAÇÕES DA </w:t>
        </w:r>
        <w:r w:rsidR="00011AA4" w:rsidRPr="00242F01">
          <w:rPr>
            <w:rStyle w:val="Hyperlink"/>
            <w:color w:val="auto"/>
          </w:rPr>
          <w:t>CONTRATADA</w:t>
        </w:r>
        <w:r w:rsidR="00824109" w:rsidRPr="00242F01">
          <w:rPr>
            <w:webHidden/>
          </w:rPr>
          <w:tab/>
        </w:r>
        <w:r w:rsidR="00824109" w:rsidRPr="00242F01">
          <w:rPr>
            <w:webHidden/>
          </w:rPr>
          <w:fldChar w:fldCharType="begin"/>
        </w:r>
        <w:r w:rsidR="00824109" w:rsidRPr="00242F01">
          <w:rPr>
            <w:webHidden/>
          </w:rPr>
          <w:instrText xml:space="preserve"> PAGEREF _Toc476578046 \h </w:instrText>
        </w:r>
        <w:r w:rsidR="00824109" w:rsidRPr="00242F01">
          <w:rPr>
            <w:webHidden/>
          </w:rPr>
        </w:r>
        <w:r w:rsidR="00824109" w:rsidRPr="00242F01">
          <w:rPr>
            <w:webHidden/>
          </w:rPr>
          <w:fldChar w:fldCharType="separate"/>
        </w:r>
        <w:r w:rsidR="001C60E1" w:rsidRPr="00242F01">
          <w:rPr>
            <w:webHidden/>
          </w:rPr>
          <w:t>15</w:t>
        </w:r>
        <w:r w:rsidR="00824109" w:rsidRPr="00242F01">
          <w:rPr>
            <w:webHidden/>
          </w:rPr>
          <w:fldChar w:fldCharType="end"/>
        </w:r>
      </w:hyperlink>
    </w:p>
    <w:p w:rsidR="00011AA4" w:rsidRPr="00242F01" w:rsidRDefault="00011AA4" w:rsidP="00011AA4">
      <w:pPr>
        <w:spacing w:line="360" w:lineRule="auto"/>
      </w:pPr>
      <w:r w:rsidRPr="00242F01">
        <w:t>17.OBRIGAÇÕES DA CODEVASF.......................................................................................................15</w:t>
      </w:r>
    </w:p>
    <w:p w:rsidR="00824109" w:rsidRPr="00242F01" w:rsidRDefault="00FA6029" w:rsidP="00011AA4">
      <w:pPr>
        <w:pStyle w:val="Sumrio1"/>
        <w:rPr>
          <w:rFonts w:ascii="Calibri" w:eastAsia="Times New Roman" w:hAnsi="Calibri" w:cs="Times New Roman"/>
          <w:sz w:val="22"/>
          <w:szCs w:val="22"/>
          <w:lang w:eastAsia="pt-BR"/>
        </w:rPr>
      </w:pPr>
      <w:hyperlink w:anchor="_Toc476578047" w:history="1">
        <w:r w:rsidR="00824109" w:rsidRPr="00242F01">
          <w:rPr>
            <w:rStyle w:val="Hyperlink"/>
            <w:color w:val="auto"/>
          </w:rPr>
          <w:t>1</w:t>
        </w:r>
        <w:r w:rsidR="00011AA4" w:rsidRPr="00242F01">
          <w:rPr>
            <w:rStyle w:val="Hyperlink"/>
            <w:color w:val="auto"/>
          </w:rPr>
          <w:t>8</w:t>
        </w:r>
        <w:r w:rsidR="00824109" w:rsidRPr="00242F01">
          <w:rPr>
            <w:rStyle w:val="Hyperlink"/>
            <w:color w:val="auto"/>
          </w:rPr>
          <w:t>.</w:t>
        </w:r>
        <w:r w:rsidR="00824109" w:rsidRPr="00242F01">
          <w:rPr>
            <w:rFonts w:ascii="Calibri" w:eastAsia="Times New Roman" w:hAnsi="Calibri" w:cs="Times New Roman"/>
            <w:sz w:val="22"/>
            <w:szCs w:val="22"/>
            <w:lang w:eastAsia="pt-BR"/>
          </w:rPr>
          <w:tab/>
        </w:r>
        <w:r w:rsidR="00824109" w:rsidRPr="00242F01">
          <w:rPr>
            <w:rStyle w:val="Hyperlink"/>
            <w:color w:val="auto"/>
          </w:rPr>
          <w:t>GARANTIA DOS MATERIAIS</w:t>
        </w:r>
        <w:r w:rsidR="00824109" w:rsidRPr="00242F01">
          <w:rPr>
            <w:webHidden/>
          </w:rPr>
          <w:tab/>
        </w:r>
        <w:r w:rsidR="00824109" w:rsidRPr="00242F01">
          <w:rPr>
            <w:webHidden/>
          </w:rPr>
          <w:fldChar w:fldCharType="begin"/>
        </w:r>
        <w:r w:rsidR="00824109" w:rsidRPr="00242F01">
          <w:rPr>
            <w:webHidden/>
          </w:rPr>
          <w:instrText xml:space="preserve"> PAGEREF _Toc476578047 \h </w:instrText>
        </w:r>
        <w:r w:rsidR="00824109" w:rsidRPr="00242F01">
          <w:rPr>
            <w:webHidden/>
          </w:rPr>
        </w:r>
        <w:r w:rsidR="00824109" w:rsidRPr="00242F01">
          <w:rPr>
            <w:webHidden/>
          </w:rPr>
          <w:fldChar w:fldCharType="separate"/>
        </w:r>
        <w:r w:rsidR="001C60E1" w:rsidRPr="00242F01">
          <w:rPr>
            <w:webHidden/>
          </w:rPr>
          <w:t>15</w:t>
        </w:r>
        <w:r w:rsidR="00824109" w:rsidRPr="00242F01">
          <w:rPr>
            <w:webHidden/>
          </w:rPr>
          <w:fldChar w:fldCharType="end"/>
        </w:r>
      </w:hyperlink>
    </w:p>
    <w:p w:rsidR="00824109" w:rsidRPr="00242F01" w:rsidRDefault="00FA6029">
      <w:pPr>
        <w:pStyle w:val="Sumrio1"/>
        <w:rPr>
          <w:rFonts w:ascii="Calibri" w:eastAsia="Times New Roman" w:hAnsi="Calibri" w:cs="Times New Roman"/>
          <w:sz w:val="22"/>
          <w:szCs w:val="22"/>
          <w:lang w:eastAsia="pt-BR"/>
        </w:rPr>
      </w:pPr>
      <w:hyperlink w:anchor="_Toc476578049" w:history="1">
        <w:r w:rsidR="00011AA4" w:rsidRPr="00242F01">
          <w:rPr>
            <w:rStyle w:val="Hyperlink"/>
            <w:color w:val="auto"/>
          </w:rPr>
          <w:t>19</w:t>
        </w:r>
        <w:r w:rsidR="00824109" w:rsidRPr="00242F01">
          <w:rPr>
            <w:rStyle w:val="Hyperlink"/>
            <w:color w:val="auto"/>
          </w:rPr>
          <w:t>.</w:t>
        </w:r>
        <w:r w:rsidR="00824109" w:rsidRPr="00242F01">
          <w:rPr>
            <w:rFonts w:ascii="Calibri" w:eastAsia="Times New Roman" w:hAnsi="Calibri" w:cs="Times New Roman"/>
            <w:sz w:val="22"/>
            <w:szCs w:val="22"/>
            <w:lang w:eastAsia="pt-BR"/>
          </w:rPr>
          <w:tab/>
        </w:r>
        <w:r w:rsidR="00824109" w:rsidRPr="00242F01">
          <w:rPr>
            <w:rStyle w:val="Hyperlink"/>
            <w:color w:val="auto"/>
          </w:rPr>
          <w:t>CONDIÇÕES GERAIS</w:t>
        </w:r>
        <w:r w:rsidR="00824109" w:rsidRPr="00242F01">
          <w:rPr>
            <w:webHidden/>
          </w:rPr>
          <w:tab/>
        </w:r>
        <w:r w:rsidR="00824109" w:rsidRPr="00242F01">
          <w:rPr>
            <w:webHidden/>
          </w:rPr>
          <w:fldChar w:fldCharType="begin"/>
        </w:r>
        <w:r w:rsidR="00824109" w:rsidRPr="00242F01">
          <w:rPr>
            <w:webHidden/>
          </w:rPr>
          <w:instrText xml:space="preserve"> PAGEREF _Toc476578049 \h </w:instrText>
        </w:r>
        <w:r w:rsidR="00824109" w:rsidRPr="00242F01">
          <w:rPr>
            <w:webHidden/>
          </w:rPr>
        </w:r>
        <w:r w:rsidR="00824109" w:rsidRPr="00242F01">
          <w:rPr>
            <w:webHidden/>
          </w:rPr>
          <w:fldChar w:fldCharType="separate"/>
        </w:r>
        <w:r w:rsidR="001C60E1" w:rsidRPr="00242F01">
          <w:rPr>
            <w:webHidden/>
          </w:rPr>
          <w:t>15</w:t>
        </w:r>
        <w:r w:rsidR="00824109" w:rsidRPr="00242F01">
          <w:rPr>
            <w:webHidden/>
          </w:rPr>
          <w:fldChar w:fldCharType="end"/>
        </w:r>
      </w:hyperlink>
    </w:p>
    <w:p w:rsidR="00824109" w:rsidRPr="00242F01" w:rsidRDefault="00FA6029">
      <w:pPr>
        <w:pStyle w:val="Sumrio1"/>
        <w:rPr>
          <w:rFonts w:ascii="Calibri" w:eastAsia="Times New Roman" w:hAnsi="Calibri" w:cs="Times New Roman"/>
          <w:sz w:val="22"/>
          <w:szCs w:val="22"/>
          <w:lang w:eastAsia="pt-BR"/>
        </w:rPr>
      </w:pPr>
      <w:hyperlink w:anchor="_Toc476578050" w:history="1">
        <w:r w:rsidR="00824109" w:rsidRPr="00242F01">
          <w:rPr>
            <w:rStyle w:val="Hyperlink"/>
            <w:color w:val="auto"/>
          </w:rPr>
          <w:t>2</w:t>
        </w:r>
        <w:r w:rsidR="00011AA4" w:rsidRPr="00242F01">
          <w:rPr>
            <w:rStyle w:val="Hyperlink"/>
            <w:color w:val="auto"/>
          </w:rPr>
          <w:t>0</w:t>
        </w:r>
        <w:r w:rsidR="00824109" w:rsidRPr="00242F01">
          <w:rPr>
            <w:rStyle w:val="Hyperlink"/>
            <w:color w:val="auto"/>
          </w:rPr>
          <w:t>.</w:t>
        </w:r>
        <w:r w:rsidR="00824109" w:rsidRPr="00242F01">
          <w:rPr>
            <w:rFonts w:ascii="Calibri" w:eastAsia="Times New Roman" w:hAnsi="Calibri" w:cs="Times New Roman"/>
            <w:sz w:val="22"/>
            <w:szCs w:val="22"/>
            <w:lang w:eastAsia="pt-BR"/>
          </w:rPr>
          <w:tab/>
        </w:r>
        <w:r w:rsidR="00824109" w:rsidRPr="00242F01">
          <w:rPr>
            <w:rStyle w:val="Hyperlink"/>
            <w:color w:val="auto"/>
          </w:rPr>
          <w:t>ANEXOS</w:t>
        </w:r>
        <w:r w:rsidR="00824109" w:rsidRPr="00242F01">
          <w:rPr>
            <w:webHidden/>
          </w:rPr>
          <w:tab/>
        </w:r>
        <w:r w:rsidR="00824109" w:rsidRPr="00242F01">
          <w:rPr>
            <w:webHidden/>
          </w:rPr>
          <w:fldChar w:fldCharType="begin"/>
        </w:r>
        <w:r w:rsidR="00824109" w:rsidRPr="00242F01">
          <w:rPr>
            <w:webHidden/>
          </w:rPr>
          <w:instrText xml:space="preserve"> PAGEREF _Toc476578050 \h </w:instrText>
        </w:r>
        <w:r w:rsidR="00824109" w:rsidRPr="00242F01">
          <w:rPr>
            <w:webHidden/>
          </w:rPr>
        </w:r>
        <w:r w:rsidR="00824109" w:rsidRPr="00242F01">
          <w:rPr>
            <w:webHidden/>
          </w:rPr>
          <w:fldChar w:fldCharType="separate"/>
        </w:r>
        <w:r w:rsidR="001C60E1" w:rsidRPr="00242F01">
          <w:rPr>
            <w:webHidden/>
          </w:rPr>
          <w:t>15</w:t>
        </w:r>
        <w:r w:rsidR="00824109" w:rsidRPr="00242F01">
          <w:rPr>
            <w:webHidden/>
          </w:rPr>
          <w:fldChar w:fldCharType="end"/>
        </w:r>
      </w:hyperlink>
    </w:p>
    <w:p w:rsidR="00824109" w:rsidRPr="00242F01" w:rsidRDefault="00824109">
      <w:pPr>
        <w:pStyle w:val="Sumrio1"/>
        <w:rPr>
          <w:rFonts w:ascii="Calibri" w:eastAsia="Times New Roman" w:hAnsi="Calibri" w:cs="Times New Roman"/>
          <w:sz w:val="22"/>
          <w:szCs w:val="22"/>
          <w:lang w:eastAsia="pt-BR"/>
        </w:rPr>
      </w:pPr>
    </w:p>
    <w:p w:rsidR="003A07E9" w:rsidRPr="00242F01" w:rsidRDefault="00963BAB" w:rsidP="00574244">
      <w:pPr>
        <w:rPr>
          <w:szCs w:val="20"/>
        </w:rPr>
      </w:pPr>
      <w:r w:rsidRPr="00242F01">
        <w:rPr>
          <w:szCs w:val="20"/>
        </w:rPr>
        <w:fldChar w:fldCharType="end"/>
      </w:r>
    </w:p>
    <w:p w:rsidR="00B236F1" w:rsidRPr="00242F01" w:rsidRDefault="00316B2A" w:rsidP="001D4A3C">
      <w:pPr>
        <w:jc w:val="center"/>
        <w:rPr>
          <w:b/>
          <w:szCs w:val="20"/>
        </w:rPr>
      </w:pPr>
      <w:r w:rsidRPr="00242F01">
        <w:rPr>
          <w:szCs w:val="20"/>
        </w:rPr>
        <w:br w:type="page"/>
      </w:r>
      <w:r w:rsidR="00B236F1" w:rsidRPr="00242F01">
        <w:rPr>
          <w:b/>
          <w:szCs w:val="20"/>
        </w:rPr>
        <w:lastRenderedPageBreak/>
        <w:t>TERMO DE REFERÊNCIA</w:t>
      </w:r>
    </w:p>
    <w:p w:rsidR="00434975" w:rsidRPr="00242F01" w:rsidRDefault="00434975" w:rsidP="00B236F1">
      <w:pPr>
        <w:jc w:val="center"/>
        <w:rPr>
          <w:b/>
          <w:szCs w:val="20"/>
        </w:rPr>
      </w:pPr>
    </w:p>
    <w:p w:rsidR="00E45810" w:rsidRPr="00242F01" w:rsidRDefault="007060A5" w:rsidP="00E45810">
      <w:pPr>
        <w:pStyle w:val="Ttulo1"/>
        <w:rPr>
          <w:szCs w:val="20"/>
        </w:rPr>
      </w:pPr>
      <w:bookmarkStart w:id="0" w:name="_Toc476578029"/>
      <w:r w:rsidRPr="00242F01">
        <w:rPr>
          <w:szCs w:val="20"/>
        </w:rPr>
        <w:t>OBJETO DA CONTRATAÇÃO</w:t>
      </w:r>
      <w:bookmarkEnd w:id="0"/>
    </w:p>
    <w:p w:rsidR="007060A5" w:rsidRPr="00242F01" w:rsidRDefault="007060A5" w:rsidP="007060A5"/>
    <w:p w:rsidR="007060A5" w:rsidRPr="00242F01" w:rsidRDefault="005F414B" w:rsidP="005F414B">
      <w:pPr>
        <w:pStyle w:val="Recuodecorpodetexto20"/>
        <w:tabs>
          <w:tab w:val="left" w:pos="1134"/>
        </w:tabs>
        <w:overflowPunct w:val="0"/>
        <w:adjustRightInd w:val="0"/>
        <w:textAlignment w:val="baseline"/>
        <w:rPr>
          <w:rFonts w:ascii="Arial" w:hAnsi="Arial" w:cs="Arial"/>
        </w:rPr>
      </w:pPr>
      <w:r w:rsidRPr="00242F01">
        <w:rPr>
          <w:rFonts w:ascii="Arial" w:hAnsi="Arial" w:cs="Arial"/>
          <w:color w:val="000000" w:themeColor="text1"/>
        </w:rPr>
        <w:t xml:space="preserve">Fornecimento, carga, transporte, descarga e montagem de máquinas e equipamentos, destinados à </w:t>
      </w:r>
      <w:r w:rsidR="009E5264" w:rsidRPr="00242F01">
        <w:rPr>
          <w:rFonts w:ascii="Arial" w:hAnsi="Arial" w:cs="Arial"/>
          <w:color w:val="000000" w:themeColor="text1"/>
        </w:rPr>
        <w:t xml:space="preserve">implantação de </w:t>
      </w:r>
      <w:r w:rsidRPr="00242F01">
        <w:rPr>
          <w:rFonts w:ascii="Arial" w:hAnsi="Arial" w:cs="Arial"/>
          <w:color w:val="000000" w:themeColor="text1"/>
        </w:rPr>
        <w:t xml:space="preserve">ações </w:t>
      </w:r>
      <w:r w:rsidR="001D0512" w:rsidRPr="00242F01">
        <w:rPr>
          <w:rFonts w:ascii="Arial" w:hAnsi="Arial" w:cs="Arial"/>
          <w:color w:val="000000" w:themeColor="text1"/>
        </w:rPr>
        <w:t>no âmbito da</w:t>
      </w:r>
      <w:r w:rsidRPr="00242F01">
        <w:rPr>
          <w:rFonts w:ascii="Arial" w:hAnsi="Arial" w:cs="Arial"/>
          <w:color w:val="000000" w:themeColor="text1"/>
        </w:rPr>
        <w:t xml:space="preserve"> agricultura familiar nos municípios de atuação da 6ª Superintendência Regional da CODEVASF, localizados no Estado da Bahia. O </w:t>
      </w:r>
      <w:r w:rsidR="007D53D7" w:rsidRPr="00242F01">
        <w:rPr>
          <w:rFonts w:ascii="Arial" w:hAnsi="Arial" w:cs="Arial"/>
          <w:color w:val="000000" w:themeColor="text1"/>
        </w:rPr>
        <w:t>v</w:t>
      </w:r>
      <w:r w:rsidRPr="00242F01">
        <w:rPr>
          <w:rFonts w:ascii="Arial" w:hAnsi="Arial" w:cs="Arial"/>
          <w:color w:val="000000" w:themeColor="text1"/>
        </w:rPr>
        <w:t xml:space="preserve">alor máximo estimado é de </w:t>
      </w:r>
      <w:r w:rsidRPr="00242F01">
        <w:rPr>
          <w:rFonts w:ascii="Arial" w:eastAsia="ArialMT" w:hAnsi="Arial" w:cs="Arial"/>
          <w:bCs/>
          <w:color w:val="000000" w:themeColor="text1"/>
        </w:rPr>
        <w:t>R$ 27.632.784,00 (</w:t>
      </w:r>
      <w:r w:rsidR="0039204B" w:rsidRPr="00242F01">
        <w:rPr>
          <w:rFonts w:ascii="Arial" w:eastAsia="ArialMT" w:hAnsi="Arial" w:cs="Arial"/>
          <w:bCs/>
          <w:color w:val="000000" w:themeColor="text1"/>
        </w:rPr>
        <w:t>v</w:t>
      </w:r>
      <w:r w:rsidRPr="00242F01">
        <w:rPr>
          <w:rFonts w:ascii="Arial" w:eastAsia="ArialMT" w:hAnsi="Arial" w:cs="Arial"/>
          <w:bCs/>
          <w:color w:val="000000" w:themeColor="text1"/>
        </w:rPr>
        <w:t>inte e sete milhões, seiscentos e trinta e dois mil, setecentos e oitenta e quatro reais</w:t>
      </w:r>
      <w:r w:rsidRPr="00242F01">
        <w:rPr>
          <w:rFonts w:ascii="Arial" w:eastAsia="ArialMT" w:hAnsi="Arial" w:cs="Arial"/>
          <w:bCs/>
        </w:rPr>
        <w:t xml:space="preserve">). </w:t>
      </w:r>
      <w:r w:rsidR="004979DC" w:rsidRPr="00242F01">
        <w:rPr>
          <w:rFonts w:ascii="Arial" w:hAnsi="Arial" w:cs="Arial"/>
          <w:bCs/>
        </w:rPr>
        <w:t>Os itens estão descritos conforme quadro</w:t>
      </w:r>
      <w:r w:rsidR="007060A5" w:rsidRPr="00242F01">
        <w:rPr>
          <w:rFonts w:ascii="Arial" w:hAnsi="Arial" w:cs="Arial"/>
        </w:rPr>
        <w:t xml:space="preserve"> abaixo:</w:t>
      </w:r>
    </w:p>
    <w:p w:rsidR="00160132" w:rsidRPr="00242F01" w:rsidRDefault="00160132" w:rsidP="004B3326">
      <w:pPr>
        <w:ind w:left="284"/>
      </w:pPr>
    </w:p>
    <w:tbl>
      <w:tblPr>
        <w:tblW w:w="9910" w:type="dxa"/>
        <w:jc w:val="center"/>
        <w:tblCellMar>
          <w:left w:w="70" w:type="dxa"/>
          <w:right w:w="70" w:type="dxa"/>
        </w:tblCellMar>
        <w:tblLook w:val="04A0" w:firstRow="1" w:lastRow="0" w:firstColumn="1" w:lastColumn="0" w:noHBand="0" w:noVBand="1"/>
      </w:tblPr>
      <w:tblGrid>
        <w:gridCol w:w="511"/>
        <w:gridCol w:w="1322"/>
        <w:gridCol w:w="6668"/>
        <w:gridCol w:w="704"/>
        <w:gridCol w:w="705"/>
      </w:tblGrid>
      <w:tr w:rsidR="0031586B" w:rsidRPr="00242F01" w:rsidTr="003B7EA5">
        <w:trPr>
          <w:trHeight w:val="1080"/>
          <w:jc w:val="center"/>
        </w:trPr>
        <w:tc>
          <w:tcPr>
            <w:tcW w:w="509" w:type="dxa"/>
            <w:tcBorders>
              <w:top w:val="single" w:sz="8" w:space="0" w:color="auto"/>
              <w:left w:val="single" w:sz="8" w:space="0" w:color="auto"/>
              <w:bottom w:val="single" w:sz="8" w:space="0" w:color="auto"/>
              <w:right w:val="nil"/>
            </w:tcBorders>
            <w:shd w:val="clear" w:color="000000" w:fill="FFFFFF"/>
            <w:vAlign w:val="center"/>
            <w:hideMark/>
          </w:tcPr>
          <w:p w:rsidR="0031586B" w:rsidRPr="00242F01" w:rsidRDefault="0031586B" w:rsidP="0031586B">
            <w:pPr>
              <w:jc w:val="center"/>
              <w:rPr>
                <w:rFonts w:eastAsia="Times New Roman"/>
                <w:b/>
                <w:bCs/>
                <w:color w:val="000000"/>
                <w:sz w:val="18"/>
                <w:szCs w:val="18"/>
                <w:lang w:eastAsia="pt-BR"/>
              </w:rPr>
            </w:pPr>
            <w:r w:rsidRPr="00242F01">
              <w:rPr>
                <w:rFonts w:eastAsia="Times New Roman"/>
                <w:b/>
                <w:bCs/>
                <w:color w:val="000000"/>
                <w:sz w:val="18"/>
                <w:szCs w:val="18"/>
                <w:lang w:eastAsia="pt-BR"/>
              </w:rPr>
              <w:t>Item</w:t>
            </w:r>
          </w:p>
        </w:tc>
        <w:tc>
          <w:tcPr>
            <w:tcW w:w="1324"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31586B" w:rsidRPr="00242F01" w:rsidRDefault="0031586B" w:rsidP="0031586B">
            <w:pPr>
              <w:jc w:val="center"/>
              <w:rPr>
                <w:rFonts w:eastAsia="Times New Roman"/>
                <w:b/>
                <w:bCs/>
                <w:color w:val="000000"/>
                <w:sz w:val="18"/>
                <w:szCs w:val="18"/>
                <w:lang w:eastAsia="pt-BR"/>
              </w:rPr>
            </w:pPr>
            <w:r w:rsidRPr="00242F01">
              <w:rPr>
                <w:rFonts w:eastAsia="Times New Roman"/>
                <w:b/>
                <w:bCs/>
                <w:color w:val="000000"/>
                <w:sz w:val="18"/>
                <w:szCs w:val="18"/>
                <w:lang w:eastAsia="pt-BR"/>
              </w:rPr>
              <w:t>CATMAT</w:t>
            </w:r>
          </w:p>
        </w:tc>
        <w:tc>
          <w:tcPr>
            <w:tcW w:w="6668" w:type="dxa"/>
            <w:tcBorders>
              <w:top w:val="single" w:sz="8" w:space="0" w:color="auto"/>
              <w:left w:val="nil"/>
              <w:bottom w:val="single" w:sz="8" w:space="0" w:color="auto"/>
              <w:right w:val="nil"/>
            </w:tcBorders>
            <w:shd w:val="clear" w:color="000000" w:fill="FFFFFF"/>
            <w:vAlign w:val="center"/>
            <w:hideMark/>
          </w:tcPr>
          <w:p w:rsidR="0031586B" w:rsidRPr="00242F01" w:rsidRDefault="0031586B" w:rsidP="0031586B">
            <w:pPr>
              <w:jc w:val="center"/>
              <w:rPr>
                <w:rFonts w:eastAsia="Times New Roman"/>
                <w:b/>
                <w:bCs/>
                <w:color w:val="000000"/>
                <w:sz w:val="18"/>
                <w:szCs w:val="18"/>
                <w:lang w:eastAsia="pt-BR"/>
              </w:rPr>
            </w:pPr>
            <w:r w:rsidRPr="00242F01">
              <w:rPr>
                <w:rFonts w:eastAsia="Times New Roman"/>
                <w:b/>
                <w:bCs/>
                <w:color w:val="000000"/>
                <w:sz w:val="18"/>
                <w:szCs w:val="18"/>
                <w:lang w:eastAsia="pt-BR"/>
              </w:rPr>
              <w:t xml:space="preserve">Descrição/ Especificações </w:t>
            </w:r>
            <w:r w:rsidR="00CE0276" w:rsidRPr="00242F01">
              <w:rPr>
                <w:rFonts w:eastAsia="Times New Roman"/>
                <w:b/>
                <w:bCs/>
                <w:color w:val="000000"/>
                <w:sz w:val="18"/>
                <w:szCs w:val="18"/>
                <w:lang w:eastAsia="pt-BR"/>
              </w:rPr>
              <w:t>técnicas</w:t>
            </w:r>
          </w:p>
        </w:tc>
        <w:tc>
          <w:tcPr>
            <w:tcW w:w="70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31586B" w:rsidRPr="00242F01" w:rsidRDefault="0031586B" w:rsidP="0031586B">
            <w:pPr>
              <w:jc w:val="center"/>
              <w:rPr>
                <w:rFonts w:eastAsia="Times New Roman"/>
                <w:b/>
                <w:bCs/>
                <w:color w:val="000000"/>
                <w:sz w:val="18"/>
                <w:szCs w:val="18"/>
                <w:lang w:eastAsia="pt-BR"/>
              </w:rPr>
            </w:pPr>
            <w:r w:rsidRPr="00242F01">
              <w:rPr>
                <w:rFonts w:eastAsia="Times New Roman"/>
                <w:b/>
                <w:bCs/>
                <w:color w:val="000000"/>
                <w:sz w:val="18"/>
                <w:szCs w:val="18"/>
                <w:lang w:eastAsia="pt-BR"/>
              </w:rPr>
              <w:t>Qtd.</w:t>
            </w:r>
          </w:p>
        </w:tc>
        <w:tc>
          <w:tcPr>
            <w:tcW w:w="705" w:type="dxa"/>
            <w:tcBorders>
              <w:top w:val="single" w:sz="8" w:space="0" w:color="auto"/>
              <w:left w:val="nil"/>
              <w:bottom w:val="single" w:sz="8" w:space="0" w:color="auto"/>
              <w:right w:val="nil"/>
            </w:tcBorders>
            <w:shd w:val="clear" w:color="auto" w:fill="auto"/>
            <w:vAlign w:val="center"/>
            <w:hideMark/>
          </w:tcPr>
          <w:p w:rsidR="0031586B" w:rsidRPr="00242F01" w:rsidRDefault="0031586B" w:rsidP="0031586B">
            <w:pPr>
              <w:jc w:val="center"/>
              <w:rPr>
                <w:rFonts w:eastAsia="Times New Roman"/>
                <w:b/>
                <w:bCs/>
                <w:color w:val="000000"/>
                <w:sz w:val="18"/>
                <w:szCs w:val="18"/>
                <w:lang w:eastAsia="pt-BR"/>
              </w:rPr>
            </w:pPr>
            <w:r w:rsidRPr="00242F01">
              <w:rPr>
                <w:rFonts w:eastAsia="Times New Roman"/>
                <w:b/>
                <w:bCs/>
                <w:color w:val="000000"/>
                <w:sz w:val="18"/>
                <w:szCs w:val="18"/>
                <w:lang w:eastAsia="pt-BR"/>
              </w:rPr>
              <w:t>Und.</w:t>
            </w:r>
          </w:p>
        </w:tc>
      </w:tr>
      <w:tr w:rsidR="003B7EA5" w:rsidRPr="00242F01" w:rsidTr="003B7EA5">
        <w:trPr>
          <w:trHeight w:val="2400"/>
          <w:jc w:val="center"/>
        </w:trPr>
        <w:tc>
          <w:tcPr>
            <w:tcW w:w="509"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w:t>
            </w:r>
          </w:p>
        </w:tc>
        <w:tc>
          <w:tcPr>
            <w:tcW w:w="1324" w:type="dxa"/>
            <w:tcBorders>
              <w:top w:val="single" w:sz="4" w:space="0" w:color="auto"/>
              <w:left w:val="nil"/>
              <w:bottom w:val="single" w:sz="4" w:space="0" w:color="auto"/>
              <w:right w:val="single" w:sz="4" w:space="0" w:color="auto"/>
            </w:tcBorders>
            <w:shd w:val="clear" w:color="auto" w:fill="auto"/>
            <w:vAlign w:val="center"/>
            <w:hideMark/>
          </w:tcPr>
          <w:p w:rsidR="003B7EA5" w:rsidRDefault="003B7EA5" w:rsidP="003B7EA5">
            <w:pPr>
              <w:jc w:val="center"/>
              <w:rPr>
                <w:sz w:val="18"/>
                <w:szCs w:val="18"/>
                <w:lang w:eastAsia="pt-BR"/>
              </w:rPr>
            </w:pPr>
            <w:r>
              <w:rPr>
                <w:sz w:val="18"/>
                <w:szCs w:val="18"/>
              </w:rPr>
              <w:t>318712</w:t>
            </w:r>
          </w:p>
        </w:tc>
        <w:tc>
          <w:tcPr>
            <w:tcW w:w="6668" w:type="dxa"/>
            <w:tcBorders>
              <w:top w:val="single" w:sz="4" w:space="0" w:color="auto"/>
              <w:left w:val="nil"/>
              <w:bottom w:val="single" w:sz="4" w:space="0" w:color="auto"/>
              <w:right w:val="single" w:sz="4" w:space="0" w:color="auto"/>
            </w:tcBorders>
            <w:shd w:val="clear" w:color="000000" w:fill="FFFFFF"/>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Trator Agrícola 75 cv</w:t>
            </w:r>
            <w:r w:rsidRPr="00242F01">
              <w:rPr>
                <w:rFonts w:eastAsia="Times New Roman"/>
                <w:color w:val="000000"/>
                <w:sz w:val="18"/>
                <w:szCs w:val="18"/>
                <w:lang w:eastAsia="pt-BR"/>
              </w:rPr>
              <w:t xml:space="preserve"> – trator agrícola novo, tração 4x4, com potência mínima de 75 CV (em medição aferida com dinamômetro de bancada), quantidade mínima de 03 (três) cilindros no motor, barra de tração, válvula de controle remoto mínimo de comando duplo, pesos dianteiros e na rodagem traseira, pneus dianteiros e traseiros, sistema de levante hidráulico com terceiro ponto, tomada de força independente com 540 rpm de acionamento mecânico, sistema elétrico completo com faróis de serviço e sinalética completa, estrutura de proteção ROPS com toldo. Os motores devem estar enquadrados dentro dos parâmetros legais de emissão de poluentes, atendendo a Fase MAR-I da Resolução do CONAMA 433/2011. Garantia mínima de 12 meses, sem limites de horas trabalhadas. Assistência técnica garantida autorizada pelo fabricante/fornecedor em um raio de 300 km da cidade de Juazeiro, Estado da Bahia, com oficina, peças e mão de obra especializada. Logomarca da CODEVASF silkada em local visível.</w:t>
            </w:r>
          </w:p>
        </w:tc>
        <w:tc>
          <w:tcPr>
            <w:tcW w:w="704" w:type="dxa"/>
            <w:tcBorders>
              <w:top w:val="single" w:sz="4" w:space="0" w:color="auto"/>
              <w:left w:val="nil"/>
              <w:bottom w:val="single" w:sz="4" w:space="0" w:color="auto"/>
              <w:right w:val="single" w:sz="4" w:space="0" w:color="auto"/>
            </w:tcBorders>
            <w:shd w:val="clear" w:color="auto" w:fill="auto"/>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90</w:t>
            </w:r>
          </w:p>
        </w:tc>
        <w:tc>
          <w:tcPr>
            <w:tcW w:w="705" w:type="dxa"/>
            <w:tcBorders>
              <w:top w:val="single" w:sz="4" w:space="0" w:color="auto"/>
              <w:left w:val="nil"/>
              <w:bottom w:val="single" w:sz="4" w:space="0" w:color="auto"/>
              <w:right w:val="single" w:sz="4" w:space="0" w:color="auto"/>
            </w:tcBorders>
            <w:shd w:val="clear" w:color="auto" w:fill="auto"/>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2640"/>
          <w:jc w:val="center"/>
        </w:trPr>
        <w:tc>
          <w:tcPr>
            <w:tcW w:w="509" w:type="dxa"/>
            <w:tcBorders>
              <w:top w:val="nil"/>
              <w:left w:val="single" w:sz="8" w:space="0" w:color="auto"/>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2</w:t>
            </w:r>
          </w:p>
        </w:tc>
        <w:tc>
          <w:tcPr>
            <w:tcW w:w="1324" w:type="dxa"/>
            <w:tcBorders>
              <w:top w:val="nil"/>
              <w:left w:val="nil"/>
              <w:bottom w:val="single" w:sz="4" w:space="0" w:color="auto"/>
              <w:right w:val="single" w:sz="4" w:space="0" w:color="auto"/>
            </w:tcBorders>
            <w:shd w:val="clear" w:color="000000" w:fill="FFFF00"/>
            <w:vAlign w:val="center"/>
            <w:hideMark/>
          </w:tcPr>
          <w:p w:rsidR="003B7EA5" w:rsidRDefault="003B7EA5" w:rsidP="003B7EA5">
            <w:pPr>
              <w:jc w:val="center"/>
              <w:rPr>
                <w:sz w:val="18"/>
                <w:szCs w:val="18"/>
              </w:rPr>
            </w:pPr>
            <w:r>
              <w:rPr>
                <w:sz w:val="18"/>
                <w:szCs w:val="18"/>
              </w:rPr>
              <w:t>318712</w:t>
            </w:r>
          </w:p>
        </w:tc>
        <w:tc>
          <w:tcPr>
            <w:tcW w:w="6668" w:type="dxa"/>
            <w:tcBorders>
              <w:top w:val="nil"/>
              <w:left w:val="nil"/>
              <w:bottom w:val="single" w:sz="4" w:space="0" w:color="auto"/>
              <w:right w:val="single" w:sz="4" w:space="0" w:color="auto"/>
            </w:tcBorders>
            <w:shd w:val="clear" w:color="000000" w:fill="FFFF00"/>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(MARGEM DE PREFERÊNCIA ME e EPP - 10%)</w:t>
            </w:r>
            <w:r w:rsidRPr="00242F01">
              <w:rPr>
                <w:rFonts w:eastAsia="Times New Roman"/>
                <w:color w:val="000000"/>
                <w:sz w:val="18"/>
                <w:szCs w:val="18"/>
                <w:lang w:eastAsia="pt-BR"/>
              </w:rPr>
              <w:t xml:space="preserve"> </w:t>
            </w:r>
            <w:r w:rsidRPr="00242F01">
              <w:rPr>
                <w:rFonts w:eastAsia="Times New Roman"/>
                <w:b/>
                <w:bCs/>
                <w:color w:val="000000"/>
                <w:sz w:val="18"/>
                <w:szCs w:val="18"/>
                <w:lang w:eastAsia="pt-BR"/>
              </w:rPr>
              <w:t>Trator Agrícola 75 cv</w:t>
            </w:r>
            <w:r w:rsidRPr="00242F01">
              <w:rPr>
                <w:rFonts w:eastAsia="Times New Roman"/>
                <w:color w:val="000000"/>
                <w:sz w:val="18"/>
                <w:szCs w:val="18"/>
                <w:lang w:eastAsia="pt-BR"/>
              </w:rPr>
              <w:t xml:space="preserve"> – trator agrícola novo, tração 4x4, com potência mínima de 75 CV (em medição aferida com dinamômetro de bancada), quantidade mínima de 03 (três) cilindros no motor, barra de tração, válvula de controle remoto mínimo de comando duplo, pesos dianteiros e na rodagem traseira, pneus dianteiros e traseiros, sistema de levante hidráulico com terceiro ponto, tomada de força independente com 540 rpm de acionamento mecânico, sistema elétrico completo com faróis de serviço e sinalética completa, estrutura de proteção ROPS com toldo. Os motores devem estar enquadrados dentro dos parâmetros legais de emissão de poluentes, atendendo a Fase MAR-I da Resolução do CONAMA 433/2011. Garantia mínima de 12 meses, sem limites de horas trabalhadas. Assistência técnica garantida autorizada pelo fabricante/fornecedor em um raio de 300 km da cidade de Juazeiro, Estado da Bahia, com oficina, peças e mão de obra especializada. Logomarca da CODEVASF silkada em local visível.</w:t>
            </w:r>
          </w:p>
        </w:tc>
        <w:tc>
          <w:tcPr>
            <w:tcW w:w="704"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10</w:t>
            </w:r>
          </w:p>
        </w:tc>
        <w:tc>
          <w:tcPr>
            <w:tcW w:w="705"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1155"/>
          <w:jc w:val="center"/>
        </w:trPr>
        <w:tc>
          <w:tcPr>
            <w:tcW w:w="509" w:type="dxa"/>
            <w:tcBorders>
              <w:top w:val="nil"/>
              <w:left w:val="single" w:sz="8" w:space="0" w:color="auto"/>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3</w:t>
            </w:r>
          </w:p>
        </w:tc>
        <w:tc>
          <w:tcPr>
            <w:tcW w:w="1324" w:type="dxa"/>
            <w:tcBorders>
              <w:top w:val="nil"/>
              <w:left w:val="nil"/>
              <w:bottom w:val="single" w:sz="4" w:space="0" w:color="auto"/>
              <w:right w:val="single" w:sz="4" w:space="0" w:color="auto"/>
            </w:tcBorders>
            <w:shd w:val="clear" w:color="000000" w:fill="FFFFFF"/>
            <w:vAlign w:val="center"/>
            <w:hideMark/>
          </w:tcPr>
          <w:p w:rsidR="003B7EA5" w:rsidRDefault="003B7EA5" w:rsidP="003B7EA5">
            <w:pPr>
              <w:jc w:val="center"/>
              <w:rPr>
                <w:sz w:val="18"/>
                <w:szCs w:val="18"/>
              </w:rPr>
            </w:pPr>
            <w:r>
              <w:rPr>
                <w:sz w:val="18"/>
                <w:szCs w:val="18"/>
              </w:rPr>
              <w:t>318639 (semelhante)</w:t>
            </w:r>
          </w:p>
        </w:tc>
        <w:tc>
          <w:tcPr>
            <w:tcW w:w="6668" w:type="dxa"/>
            <w:tcBorders>
              <w:top w:val="nil"/>
              <w:left w:val="nil"/>
              <w:bottom w:val="single" w:sz="4" w:space="0" w:color="auto"/>
              <w:right w:val="single" w:sz="4" w:space="0" w:color="auto"/>
            </w:tcBorders>
            <w:shd w:val="clear" w:color="000000" w:fill="FFFFFF"/>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Grade Aradora de Controle Remoto</w:t>
            </w:r>
            <w:r w:rsidRPr="00242F01">
              <w:rPr>
                <w:rFonts w:eastAsia="Times New Roman"/>
                <w:color w:val="000000"/>
                <w:sz w:val="18"/>
                <w:szCs w:val="18"/>
                <w:lang w:eastAsia="pt-BR"/>
              </w:rPr>
              <w:t xml:space="preserve"> - 14 discos de 26 polegadas cada, diâmetro do eixo 1.5/8, com rodas e pneus para transporte, mancais a graxa, largura de trabalho mínima de 1.300mm. Compatibilidade com trator de 75 cv. Logomarca da CODEVASF silkada em local visível. Garantia mínima 12 meses.</w:t>
            </w:r>
          </w:p>
        </w:tc>
        <w:tc>
          <w:tcPr>
            <w:tcW w:w="704" w:type="dxa"/>
            <w:tcBorders>
              <w:top w:val="nil"/>
              <w:left w:val="nil"/>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90</w:t>
            </w:r>
          </w:p>
        </w:tc>
        <w:tc>
          <w:tcPr>
            <w:tcW w:w="705" w:type="dxa"/>
            <w:tcBorders>
              <w:top w:val="nil"/>
              <w:left w:val="nil"/>
              <w:bottom w:val="single" w:sz="4" w:space="0" w:color="auto"/>
              <w:right w:val="single" w:sz="4" w:space="0" w:color="auto"/>
            </w:tcBorders>
            <w:shd w:val="clear" w:color="auto" w:fill="auto"/>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1350"/>
          <w:jc w:val="center"/>
        </w:trPr>
        <w:tc>
          <w:tcPr>
            <w:tcW w:w="509" w:type="dxa"/>
            <w:tcBorders>
              <w:top w:val="nil"/>
              <w:left w:val="single" w:sz="8" w:space="0" w:color="auto"/>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4</w:t>
            </w:r>
          </w:p>
        </w:tc>
        <w:tc>
          <w:tcPr>
            <w:tcW w:w="1324" w:type="dxa"/>
            <w:tcBorders>
              <w:top w:val="nil"/>
              <w:left w:val="nil"/>
              <w:bottom w:val="single" w:sz="4" w:space="0" w:color="auto"/>
              <w:right w:val="single" w:sz="4" w:space="0" w:color="auto"/>
            </w:tcBorders>
            <w:shd w:val="clear" w:color="000000" w:fill="FFFF00"/>
            <w:vAlign w:val="center"/>
            <w:hideMark/>
          </w:tcPr>
          <w:p w:rsidR="003B7EA5" w:rsidRDefault="003B7EA5" w:rsidP="003B7EA5">
            <w:pPr>
              <w:jc w:val="center"/>
              <w:rPr>
                <w:sz w:val="18"/>
                <w:szCs w:val="18"/>
              </w:rPr>
            </w:pPr>
            <w:r>
              <w:rPr>
                <w:sz w:val="18"/>
                <w:szCs w:val="18"/>
              </w:rPr>
              <w:t>318639 (semelhante)</w:t>
            </w:r>
          </w:p>
        </w:tc>
        <w:tc>
          <w:tcPr>
            <w:tcW w:w="6668" w:type="dxa"/>
            <w:tcBorders>
              <w:top w:val="nil"/>
              <w:left w:val="nil"/>
              <w:bottom w:val="single" w:sz="4" w:space="0" w:color="auto"/>
              <w:right w:val="single" w:sz="4" w:space="0" w:color="auto"/>
            </w:tcBorders>
            <w:shd w:val="clear" w:color="000000" w:fill="FFFF00"/>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(MARGEM DE PREFERÊNCIA ME e EPP - 10%)</w:t>
            </w:r>
            <w:r w:rsidRPr="00242F01">
              <w:rPr>
                <w:rFonts w:eastAsia="Times New Roman"/>
                <w:color w:val="000000"/>
                <w:sz w:val="18"/>
                <w:szCs w:val="18"/>
                <w:lang w:eastAsia="pt-BR"/>
              </w:rPr>
              <w:t xml:space="preserve"> </w:t>
            </w:r>
            <w:r w:rsidRPr="00242F01">
              <w:rPr>
                <w:rFonts w:eastAsia="Times New Roman"/>
                <w:b/>
                <w:bCs/>
                <w:color w:val="000000"/>
                <w:sz w:val="18"/>
                <w:szCs w:val="18"/>
                <w:lang w:eastAsia="pt-BR"/>
              </w:rPr>
              <w:t>Grade Aradora de Controle Remoto</w:t>
            </w:r>
            <w:r w:rsidRPr="00242F01">
              <w:rPr>
                <w:rFonts w:eastAsia="Times New Roman"/>
                <w:color w:val="000000"/>
                <w:sz w:val="18"/>
                <w:szCs w:val="18"/>
                <w:lang w:eastAsia="pt-BR"/>
              </w:rPr>
              <w:t xml:space="preserve"> - 14 discos de 26 polegadas cada, diâmetro do eixo 1.5/8, com rodas e pneus para transporte, mancais a graxa, largura de trabalho mínima de 1.300mm. Compatibilidade com trator de 75 cv. Logomarca da CODEVASF silkada em local visível. Garantia mínima 12 meses.</w:t>
            </w:r>
          </w:p>
        </w:tc>
        <w:tc>
          <w:tcPr>
            <w:tcW w:w="704"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10</w:t>
            </w:r>
          </w:p>
        </w:tc>
        <w:tc>
          <w:tcPr>
            <w:tcW w:w="705"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690"/>
          <w:jc w:val="center"/>
        </w:trPr>
        <w:tc>
          <w:tcPr>
            <w:tcW w:w="509" w:type="dxa"/>
            <w:tcBorders>
              <w:top w:val="nil"/>
              <w:left w:val="single" w:sz="8" w:space="0" w:color="auto"/>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lastRenderedPageBreak/>
              <w:t>5</w:t>
            </w:r>
          </w:p>
        </w:tc>
        <w:tc>
          <w:tcPr>
            <w:tcW w:w="1324" w:type="dxa"/>
            <w:tcBorders>
              <w:top w:val="nil"/>
              <w:left w:val="nil"/>
              <w:bottom w:val="single" w:sz="4" w:space="0" w:color="auto"/>
              <w:right w:val="single" w:sz="4" w:space="0" w:color="auto"/>
            </w:tcBorders>
            <w:shd w:val="clear" w:color="000000" w:fill="FFFFFF"/>
            <w:vAlign w:val="center"/>
            <w:hideMark/>
          </w:tcPr>
          <w:p w:rsidR="003B7EA5" w:rsidRDefault="003B7EA5" w:rsidP="003B7EA5">
            <w:pPr>
              <w:jc w:val="center"/>
              <w:rPr>
                <w:sz w:val="18"/>
                <w:szCs w:val="18"/>
              </w:rPr>
            </w:pPr>
            <w:r>
              <w:rPr>
                <w:sz w:val="18"/>
                <w:szCs w:val="18"/>
              </w:rPr>
              <w:t>271305 (semelhante)</w:t>
            </w:r>
          </w:p>
        </w:tc>
        <w:tc>
          <w:tcPr>
            <w:tcW w:w="6668" w:type="dxa"/>
            <w:tcBorders>
              <w:top w:val="nil"/>
              <w:left w:val="nil"/>
              <w:bottom w:val="nil"/>
              <w:right w:val="nil"/>
            </w:tcBorders>
            <w:shd w:val="clear" w:color="000000" w:fill="FFFFFF"/>
            <w:vAlign w:val="bottom"/>
            <w:hideMark/>
          </w:tcPr>
          <w:p w:rsidR="003B7EA5" w:rsidRPr="00242F01" w:rsidRDefault="003B7EA5" w:rsidP="003B7EA5">
            <w:pPr>
              <w:jc w:val="left"/>
              <w:rPr>
                <w:rFonts w:eastAsia="Times New Roman"/>
                <w:b/>
                <w:bCs/>
                <w:color w:val="262B33"/>
                <w:sz w:val="18"/>
                <w:szCs w:val="18"/>
                <w:lang w:eastAsia="pt-BR"/>
              </w:rPr>
            </w:pPr>
            <w:r w:rsidRPr="00242F01">
              <w:rPr>
                <w:rFonts w:eastAsia="Times New Roman"/>
                <w:b/>
                <w:bCs/>
                <w:color w:val="262B33"/>
                <w:sz w:val="18"/>
                <w:szCs w:val="18"/>
                <w:lang w:eastAsia="pt-BR"/>
              </w:rPr>
              <w:t>Grade Niveladora -</w:t>
            </w:r>
            <w:r w:rsidRPr="00242F01">
              <w:rPr>
                <w:rFonts w:eastAsia="Times New Roman"/>
                <w:color w:val="262B33"/>
                <w:sz w:val="18"/>
                <w:szCs w:val="18"/>
                <w:lang w:eastAsia="pt-BR"/>
              </w:rPr>
              <w:t xml:space="preserve"> com controle remoto, 28 discos de 20 polegadas cada, pneus para transporte, mancais e graxa. Garanti mínima de 12 meses.</w:t>
            </w:r>
          </w:p>
        </w:tc>
        <w:tc>
          <w:tcPr>
            <w:tcW w:w="704" w:type="dxa"/>
            <w:tcBorders>
              <w:top w:val="nil"/>
              <w:left w:val="single" w:sz="4" w:space="0" w:color="auto"/>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90</w:t>
            </w:r>
          </w:p>
        </w:tc>
        <w:tc>
          <w:tcPr>
            <w:tcW w:w="705" w:type="dxa"/>
            <w:tcBorders>
              <w:top w:val="nil"/>
              <w:left w:val="nil"/>
              <w:bottom w:val="single" w:sz="4" w:space="0" w:color="auto"/>
              <w:right w:val="single" w:sz="4" w:space="0" w:color="auto"/>
            </w:tcBorders>
            <w:shd w:val="clear" w:color="auto" w:fill="auto"/>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870"/>
          <w:jc w:val="center"/>
        </w:trPr>
        <w:tc>
          <w:tcPr>
            <w:tcW w:w="509" w:type="dxa"/>
            <w:tcBorders>
              <w:top w:val="nil"/>
              <w:left w:val="single" w:sz="8" w:space="0" w:color="auto"/>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6</w:t>
            </w:r>
          </w:p>
        </w:tc>
        <w:tc>
          <w:tcPr>
            <w:tcW w:w="1324" w:type="dxa"/>
            <w:tcBorders>
              <w:top w:val="nil"/>
              <w:left w:val="nil"/>
              <w:bottom w:val="single" w:sz="4" w:space="0" w:color="auto"/>
              <w:right w:val="single" w:sz="4" w:space="0" w:color="auto"/>
            </w:tcBorders>
            <w:shd w:val="clear" w:color="000000" w:fill="FFFF00"/>
            <w:vAlign w:val="center"/>
            <w:hideMark/>
          </w:tcPr>
          <w:p w:rsidR="003B7EA5" w:rsidRDefault="003B7EA5" w:rsidP="003B7EA5">
            <w:pPr>
              <w:jc w:val="center"/>
              <w:rPr>
                <w:sz w:val="18"/>
                <w:szCs w:val="18"/>
              </w:rPr>
            </w:pPr>
            <w:r>
              <w:rPr>
                <w:sz w:val="18"/>
                <w:szCs w:val="18"/>
              </w:rPr>
              <w:t>271305 (semelhante)</w:t>
            </w:r>
          </w:p>
        </w:tc>
        <w:tc>
          <w:tcPr>
            <w:tcW w:w="6668" w:type="dxa"/>
            <w:tcBorders>
              <w:top w:val="nil"/>
              <w:left w:val="nil"/>
              <w:bottom w:val="nil"/>
              <w:right w:val="nil"/>
            </w:tcBorders>
            <w:shd w:val="clear" w:color="000000" w:fill="FFFF00"/>
            <w:vAlign w:val="bottom"/>
            <w:hideMark/>
          </w:tcPr>
          <w:p w:rsidR="003B7EA5" w:rsidRPr="00242F01" w:rsidRDefault="003B7EA5" w:rsidP="003B7EA5">
            <w:pPr>
              <w:jc w:val="left"/>
              <w:rPr>
                <w:rFonts w:eastAsia="Times New Roman"/>
                <w:b/>
                <w:bCs/>
                <w:color w:val="262B33"/>
                <w:sz w:val="18"/>
                <w:szCs w:val="18"/>
                <w:lang w:eastAsia="pt-BR"/>
              </w:rPr>
            </w:pPr>
            <w:r w:rsidRPr="00242F01">
              <w:rPr>
                <w:rFonts w:eastAsia="Times New Roman"/>
                <w:b/>
                <w:bCs/>
                <w:color w:val="262B33"/>
                <w:sz w:val="18"/>
                <w:szCs w:val="18"/>
                <w:lang w:eastAsia="pt-BR"/>
              </w:rPr>
              <w:t>(MARGEM DE PREFERÊNCIA ME e EPP - 10%) Grade Niveladora -</w:t>
            </w:r>
            <w:r w:rsidRPr="00242F01">
              <w:rPr>
                <w:rFonts w:eastAsia="Times New Roman"/>
                <w:color w:val="262B33"/>
                <w:sz w:val="18"/>
                <w:szCs w:val="18"/>
                <w:lang w:eastAsia="pt-BR"/>
              </w:rPr>
              <w:t xml:space="preserve"> com controle remoto, 28 discos de 20 polegadas cada, pneus para transporte, mancais e graxa. Garanti mínima de 12 meses.</w:t>
            </w:r>
          </w:p>
        </w:tc>
        <w:tc>
          <w:tcPr>
            <w:tcW w:w="704" w:type="dxa"/>
            <w:tcBorders>
              <w:top w:val="nil"/>
              <w:left w:val="single" w:sz="4" w:space="0" w:color="auto"/>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10</w:t>
            </w:r>
          </w:p>
        </w:tc>
        <w:tc>
          <w:tcPr>
            <w:tcW w:w="705"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840"/>
          <w:jc w:val="center"/>
        </w:trPr>
        <w:tc>
          <w:tcPr>
            <w:tcW w:w="509" w:type="dxa"/>
            <w:tcBorders>
              <w:top w:val="nil"/>
              <w:left w:val="single" w:sz="8" w:space="0" w:color="auto"/>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7</w:t>
            </w:r>
          </w:p>
        </w:tc>
        <w:tc>
          <w:tcPr>
            <w:tcW w:w="1324" w:type="dxa"/>
            <w:tcBorders>
              <w:top w:val="nil"/>
              <w:left w:val="nil"/>
              <w:bottom w:val="single" w:sz="4" w:space="0" w:color="auto"/>
              <w:right w:val="single" w:sz="4" w:space="0" w:color="auto"/>
            </w:tcBorders>
            <w:shd w:val="clear" w:color="auto" w:fill="auto"/>
            <w:vAlign w:val="center"/>
            <w:hideMark/>
          </w:tcPr>
          <w:p w:rsidR="003B7EA5" w:rsidRDefault="003B7EA5" w:rsidP="003B7EA5">
            <w:pPr>
              <w:jc w:val="center"/>
              <w:rPr>
                <w:sz w:val="18"/>
                <w:szCs w:val="18"/>
              </w:rPr>
            </w:pPr>
            <w:r>
              <w:rPr>
                <w:sz w:val="18"/>
                <w:szCs w:val="18"/>
              </w:rPr>
              <w:t>304353</w:t>
            </w:r>
          </w:p>
        </w:tc>
        <w:tc>
          <w:tcPr>
            <w:tcW w:w="6668" w:type="dxa"/>
            <w:tcBorders>
              <w:top w:val="single" w:sz="4" w:space="0" w:color="auto"/>
              <w:left w:val="nil"/>
              <w:bottom w:val="single" w:sz="4" w:space="0" w:color="auto"/>
              <w:right w:val="single" w:sz="4" w:space="0" w:color="auto"/>
            </w:tcBorders>
            <w:shd w:val="clear" w:color="000000" w:fill="FFFFFF"/>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Carreta Agrícola</w:t>
            </w:r>
            <w:r w:rsidRPr="00242F01">
              <w:rPr>
                <w:rFonts w:eastAsia="Times New Roman"/>
                <w:color w:val="000000"/>
                <w:sz w:val="18"/>
                <w:szCs w:val="18"/>
                <w:lang w:eastAsia="pt-BR"/>
              </w:rPr>
              <w:t xml:space="preserve"> - com dois eixos, quatro rodas com pneus, linha flecha com giro, sobregrade e com capacidade para 6 toneladas, ou superior.  Logomarca da CODEVASF silkada em local visível.</w:t>
            </w:r>
          </w:p>
        </w:tc>
        <w:tc>
          <w:tcPr>
            <w:tcW w:w="704" w:type="dxa"/>
            <w:tcBorders>
              <w:top w:val="nil"/>
              <w:left w:val="nil"/>
              <w:bottom w:val="single" w:sz="4" w:space="0" w:color="auto"/>
              <w:right w:val="single" w:sz="4" w:space="0" w:color="auto"/>
            </w:tcBorders>
            <w:shd w:val="clear" w:color="auto" w:fill="auto"/>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90</w:t>
            </w:r>
          </w:p>
        </w:tc>
        <w:tc>
          <w:tcPr>
            <w:tcW w:w="705" w:type="dxa"/>
            <w:tcBorders>
              <w:top w:val="nil"/>
              <w:left w:val="nil"/>
              <w:bottom w:val="single" w:sz="4" w:space="0" w:color="auto"/>
              <w:right w:val="single" w:sz="4" w:space="0" w:color="auto"/>
            </w:tcBorders>
            <w:shd w:val="clear" w:color="auto" w:fill="auto"/>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1035"/>
          <w:jc w:val="center"/>
        </w:trPr>
        <w:tc>
          <w:tcPr>
            <w:tcW w:w="509" w:type="dxa"/>
            <w:tcBorders>
              <w:top w:val="nil"/>
              <w:left w:val="single" w:sz="8" w:space="0" w:color="auto"/>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8</w:t>
            </w:r>
          </w:p>
        </w:tc>
        <w:tc>
          <w:tcPr>
            <w:tcW w:w="1324" w:type="dxa"/>
            <w:tcBorders>
              <w:top w:val="nil"/>
              <w:left w:val="nil"/>
              <w:bottom w:val="single" w:sz="4" w:space="0" w:color="auto"/>
              <w:right w:val="single" w:sz="4" w:space="0" w:color="auto"/>
            </w:tcBorders>
            <w:shd w:val="clear" w:color="000000" w:fill="FFFF00"/>
            <w:vAlign w:val="center"/>
            <w:hideMark/>
          </w:tcPr>
          <w:p w:rsidR="003B7EA5" w:rsidRDefault="003B7EA5" w:rsidP="003B7EA5">
            <w:pPr>
              <w:jc w:val="center"/>
              <w:rPr>
                <w:sz w:val="18"/>
                <w:szCs w:val="18"/>
              </w:rPr>
            </w:pPr>
            <w:r>
              <w:rPr>
                <w:sz w:val="18"/>
                <w:szCs w:val="18"/>
              </w:rPr>
              <w:t>304353</w:t>
            </w:r>
          </w:p>
        </w:tc>
        <w:tc>
          <w:tcPr>
            <w:tcW w:w="6668" w:type="dxa"/>
            <w:tcBorders>
              <w:top w:val="nil"/>
              <w:left w:val="nil"/>
              <w:bottom w:val="single" w:sz="4" w:space="0" w:color="auto"/>
              <w:right w:val="single" w:sz="4" w:space="0" w:color="auto"/>
            </w:tcBorders>
            <w:shd w:val="clear" w:color="000000" w:fill="FFFF00"/>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(MARGEM DE PREFERÊNCIA ME e EPP - 10%)</w:t>
            </w:r>
            <w:r w:rsidRPr="00242F01">
              <w:rPr>
                <w:rFonts w:eastAsia="Times New Roman"/>
                <w:color w:val="000000"/>
                <w:sz w:val="18"/>
                <w:szCs w:val="18"/>
                <w:lang w:eastAsia="pt-BR"/>
              </w:rPr>
              <w:t xml:space="preserve"> </w:t>
            </w:r>
            <w:r w:rsidRPr="00242F01">
              <w:rPr>
                <w:rFonts w:eastAsia="Times New Roman"/>
                <w:b/>
                <w:bCs/>
                <w:color w:val="000000"/>
                <w:sz w:val="18"/>
                <w:szCs w:val="18"/>
                <w:lang w:eastAsia="pt-BR"/>
              </w:rPr>
              <w:t>Carreta Agrícola</w:t>
            </w:r>
            <w:r w:rsidRPr="00242F01">
              <w:rPr>
                <w:rFonts w:eastAsia="Times New Roman"/>
                <w:color w:val="000000"/>
                <w:sz w:val="18"/>
                <w:szCs w:val="18"/>
                <w:lang w:eastAsia="pt-BR"/>
              </w:rPr>
              <w:t xml:space="preserve"> - com dois eixos, quatro rodas com pneus, linha flecha com giro, sobregrade e com capacidade para 6 toneladas, ou superior.  Logomarca da CODEVASF silkada em local visível.</w:t>
            </w:r>
          </w:p>
        </w:tc>
        <w:tc>
          <w:tcPr>
            <w:tcW w:w="704"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10</w:t>
            </w:r>
          </w:p>
        </w:tc>
        <w:tc>
          <w:tcPr>
            <w:tcW w:w="705"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600"/>
          <w:jc w:val="center"/>
        </w:trPr>
        <w:tc>
          <w:tcPr>
            <w:tcW w:w="509" w:type="dxa"/>
            <w:tcBorders>
              <w:top w:val="nil"/>
              <w:left w:val="single" w:sz="8" w:space="0" w:color="auto"/>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9</w:t>
            </w:r>
          </w:p>
        </w:tc>
        <w:tc>
          <w:tcPr>
            <w:tcW w:w="1324" w:type="dxa"/>
            <w:tcBorders>
              <w:top w:val="nil"/>
              <w:left w:val="nil"/>
              <w:bottom w:val="single" w:sz="4" w:space="0" w:color="auto"/>
              <w:right w:val="single" w:sz="4" w:space="0" w:color="auto"/>
            </w:tcBorders>
            <w:shd w:val="clear" w:color="000000" w:fill="FFFFFF"/>
            <w:vAlign w:val="center"/>
            <w:hideMark/>
          </w:tcPr>
          <w:p w:rsidR="003B7EA5" w:rsidRDefault="003B7EA5" w:rsidP="003B7EA5">
            <w:pPr>
              <w:jc w:val="center"/>
              <w:rPr>
                <w:sz w:val="18"/>
                <w:szCs w:val="18"/>
              </w:rPr>
            </w:pPr>
            <w:r>
              <w:rPr>
                <w:sz w:val="18"/>
                <w:szCs w:val="18"/>
              </w:rPr>
              <w:t>274001</w:t>
            </w:r>
          </w:p>
        </w:tc>
        <w:tc>
          <w:tcPr>
            <w:tcW w:w="6668" w:type="dxa"/>
            <w:tcBorders>
              <w:top w:val="nil"/>
              <w:left w:val="nil"/>
              <w:bottom w:val="single" w:sz="4" w:space="0" w:color="auto"/>
              <w:right w:val="single" w:sz="4" w:space="0" w:color="auto"/>
            </w:tcBorders>
            <w:shd w:val="clear" w:color="000000" w:fill="FFFFFF"/>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Sulcador leve</w:t>
            </w:r>
            <w:r w:rsidRPr="00242F01">
              <w:rPr>
                <w:rFonts w:eastAsia="Times New Roman"/>
                <w:color w:val="000000"/>
                <w:sz w:val="18"/>
                <w:szCs w:val="18"/>
                <w:lang w:eastAsia="pt-BR"/>
              </w:rPr>
              <w:t>, de três linhas, para espaçamentos de 900mm a 1100mm. Logomarca da CODEVASF silkada em local visível.</w:t>
            </w:r>
          </w:p>
        </w:tc>
        <w:tc>
          <w:tcPr>
            <w:tcW w:w="704" w:type="dxa"/>
            <w:tcBorders>
              <w:top w:val="nil"/>
              <w:left w:val="nil"/>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90</w:t>
            </w:r>
          </w:p>
        </w:tc>
        <w:tc>
          <w:tcPr>
            <w:tcW w:w="705" w:type="dxa"/>
            <w:tcBorders>
              <w:top w:val="nil"/>
              <w:left w:val="nil"/>
              <w:bottom w:val="single" w:sz="4" w:space="0" w:color="auto"/>
              <w:right w:val="single" w:sz="4" w:space="0" w:color="auto"/>
            </w:tcBorders>
            <w:shd w:val="clear" w:color="auto" w:fill="auto"/>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870"/>
          <w:jc w:val="center"/>
        </w:trPr>
        <w:tc>
          <w:tcPr>
            <w:tcW w:w="509" w:type="dxa"/>
            <w:tcBorders>
              <w:top w:val="nil"/>
              <w:left w:val="single" w:sz="8" w:space="0" w:color="auto"/>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10</w:t>
            </w:r>
          </w:p>
        </w:tc>
        <w:tc>
          <w:tcPr>
            <w:tcW w:w="1324" w:type="dxa"/>
            <w:tcBorders>
              <w:top w:val="nil"/>
              <w:left w:val="nil"/>
              <w:bottom w:val="single" w:sz="4" w:space="0" w:color="auto"/>
              <w:right w:val="single" w:sz="4" w:space="0" w:color="auto"/>
            </w:tcBorders>
            <w:shd w:val="clear" w:color="000000" w:fill="FFFF00"/>
            <w:vAlign w:val="center"/>
            <w:hideMark/>
          </w:tcPr>
          <w:p w:rsidR="003B7EA5" w:rsidRDefault="003B7EA5" w:rsidP="003B7EA5">
            <w:pPr>
              <w:jc w:val="center"/>
              <w:rPr>
                <w:sz w:val="18"/>
                <w:szCs w:val="18"/>
              </w:rPr>
            </w:pPr>
            <w:r>
              <w:rPr>
                <w:sz w:val="18"/>
                <w:szCs w:val="18"/>
              </w:rPr>
              <w:t>274001</w:t>
            </w:r>
          </w:p>
        </w:tc>
        <w:tc>
          <w:tcPr>
            <w:tcW w:w="6668" w:type="dxa"/>
            <w:tcBorders>
              <w:top w:val="nil"/>
              <w:left w:val="nil"/>
              <w:bottom w:val="single" w:sz="4" w:space="0" w:color="auto"/>
              <w:right w:val="single" w:sz="4" w:space="0" w:color="auto"/>
            </w:tcBorders>
            <w:shd w:val="clear" w:color="000000" w:fill="FFFF00"/>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(MARGEM DE PREFERÊNCIA ME e EPP - 10%) Sulcador leve</w:t>
            </w:r>
            <w:r w:rsidRPr="00242F01">
              <w:rPr>
                <w:rFonts w:eastAsia="Times New Roman"/>
                <w:color w:val="000000"/>
                <w:sz w:val="18"/>
                <w:szCs w:val="18"/>
                <w:lang w:eastAsia="pt-BR"/>
              </w:rPr>
              <w:t>, de três linhas, para espaçamentos de 900mm a 1100mm. Logomarca da CODEVASF silkada em local visível.</w:t>
            </w:r>
          </w:p>
        </w:tc>
        <w:tc>
          <w:tcPr>
            <w:tcW w:w="704"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10</w:t>
            </w:r>
          </w:p>
        </w:tc>
        <w:tc>
          <w:tcPr>
            <w:tcW w:w="705"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1905"/>
          <w:jc w:val="center"/>
        </w:trPr>
        <w:tc>
          <w:tcPr>
            <w:tcW w:w="509" w:type="dxa"/>
            <w:tcBorders>
              <w:top w:val="nil"/>
              <w:left w:val="single" w:sz="8" w:space="0" w:color="auto"/>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11</w:t>
            </w:r>
          </w:p>
        </w:tc>
        <w:tc>
          <w:tcPr>
            <w:tcW w:w="1324" w:type="dxa"/>
            <w:tcBorders>
              <w:top w:val="nil"/>
              <w:left w:val="nil"/>
              <w:bottom w:val="single" w:sz="4" w:space="0" w:color="auto"/>
              <w:right w:val="single" w:sz="4" w:space="0" w:color="auto"/>
            </w:tcBorders>
            <w:shd w:val="clear" w:color="auto" w:fill="auto"/>
            <w:vAlign w:val="center"/>
            <w:hideMark/>
          </w:tcPr>
          <w:p w:rsidR="003B7EA5" w:rsidRDefault="003B7EA5" w:rsidP="003B7EA5">
            <w:pPr>
              <w:jc w:val="center"/>
              <w:rPr>
                <w:sz w:val="18"/>
                <w:szCs w:val="18"/>
              </w:rPr>
            </w:pPr>
            <w:r>
              <w:rPr>
                <w:sz w:val="18"/>
                <w:szCs w:val="18"/>
              </w:rPr>
              <w:t>328523</w:t>
            </w:r>
          </w:p>
        </w:tc>
        <w:tc>
          <w:tcPr>
            <w:tcW w:w="6668" w:type="dxa"/>
            <w:tcBorders>
              <w:top w:val="nil"/>
              <w:left w:val="nil"/>
              <w:bottom w:val="single" w:sz="4" w:space="0" w:color="auto"/>
              <w:right w:val="single" w:sz="4" w:space="0" w:color="auto"/>
            </w:tcBorders>
            <w:shd w:val="clear" w:color="000000" w:fill="FFFFFF"/>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Roçadeira Hidráulica</w:t>
            </w:r>
            <w:r w:rsidRPr="00242F01">
              <w:rPr>
                <w:rFonts w:eastAsia="Times New Roman"/>
                <w:color w:val="000000"/>
                <w:sz w:val="18"/>
                <w:szCs w:val="18"/>
                <w:lang w:eastAsia="pt-BR"/>
              </w:rPr>
              <w:t xml:space="preserve"> (central e lateral) - Implemento novo; Circuito hidráulico independente; Acoplamento ao sistema hidráulico 03 pontos e acionamento pela tomada de força 540 rpm; roda reguladora de profundidade; navalhas em aço + 01 jogo para reposição; largura trabalho (corte) entre 1500 a 1700 mm. mínimo 02(duas) facas, proteção lateral em chapas de aço, altura de corte mínimo 100 mm, cardan com protetor incluso. Logomarca da CODEVASF silkada em local visível. Garantia mínima 12 meses.</w:t>
            </w:r>
          </w:p>
        </w:tc>
        <w:tc>
          <w:tcPr>
            <w:tcW w:w="704" w:type="dxa"/>
            <w:tcBorders>
              <w:top w:val="nil"/>
              <w:left w:val="nil"/>
              <w:bottom w:val="single" w:sz="4" w:space="0" w:color="auto"/>
              <w:right w:val="single" w:sz="4" w:space="0" w:color="auto"/>
            </w:tcBorders>
            <w:shd w:val="clear" w:color="auto" w:fill="auto"/>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90</w:t>
            </w:r>
          </w:p>
        </w:tc>
        <w:tc>
          <w:tcPr>
            <w:tcW w:w="705" w:type="dxa"/>
            <w:tcBorders>
              <w:top w:val="nil"/>
              <w:left w:val="nil"/>
              <w:bottom w:val="single" w:sz="4" w:space="0" w:color="auto"/>
              <w:right w:val="single" w:sz="4" w:space="0" w:color="auto"/>
            </w:tcBorders>
            <w:shd w:val="clear" w:color="auto" w:fill="auto"/>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1680"/>
          <w:jc w:val="center"/>
        </w:trPr>
        <w:tc>
          <w:tcPr>
            <w:tcW w:w="509" w:type="dxa"/>
            <w:tcBorders>
              <w:top w:val="nil"/>
              <w:left w:val="single" w:sz="8" w:space="0" w:color="auto"/>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12</w:t>
            </w:r>
          </w:p>
        </w:tc>
        <w:tc>
          <w:tcPr>
            <w:tcW w:w="1324" w:type="dxa"/>
            <w:tcBorders>
              <w:top w:val="nil"/>
              <w:left w:val="nil"/>
              <w:bottom w:val="single" w:sz="4" w:space="0" w:color="auto"/>
              <w:right w:val="single" w:sz="4" w:space="0" w:color="auto"/>
            </w:tcBorders>
            <w:shd w:val="clear" w:color="000000" w:fill="FFFF00"/>
            <w:vAlign w:val="center"/>
            <w:hideMark/>
          </w:tcPr>
          <w:p w:rsidR="003B7EA5" w:rsidRDefault="003B7EA5" w:rsidP="003B7EA5">
            <w:pPr>
              <w:jc w:val="center"/>
              <w:rPr>
                <w:sz w:val="18"/>
                <w:szCs w:val="18"/>
              </w:rPr>
            </w:pPr>
            <w:r>
              <w:rPr>
                <w:sz w:val="18"/>
                <w:szCs w:val="18"/>
              </w:rPr>
              <w:t>328523</w:t>
            </w:r>
          </w:p>
        </w:tc>
        <w:tc>
          <w:tcPr>
            <w:tcW w:w="6668" w:type="dxa"/>
            <w:tcBorders>
              <w:top w:val="nil"/>
              <w:left w:val="nil"/>
              <w:bottom w:val="single" w:sz="4" w:space="0" w:color="auto"/>
              <w:right w:val="single" w:sz="4" w:space="0" w:color="auto"/>
            </w:tcBorders>
            <w:shd w:val="clear" w:color="000000" w:fill="FFFF00"/>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(MARGEM DE PREFERÊNCIA ME e EPP - 10%) Roçadeira Hidráulica</w:t>
            </w:r>
            <w:r w:rsidRPr="00242F01">
              <w:rPr>
                <w:rFonts w:eastAsia="Times New Roman"/>
                <w:color w:val="000000"/>
                <w:sz w:val="18"/>
                <w:szCs w:val="18"/>
                <w:lang w:eastAsia="pt-BR"/>
              </w:rPr>
              <w:t xml:space="preserve"> (central e lateral) - Implemento novo; Circuito hidráulico independente; Acoplamento ao sistema hidráulico 03 pontos e acionamento pela tomada de força 540 rpm; roda reguladora de profundidade; navalhas em aço + 01 jogo para reposição; largura trabalho (corte) entre 1500 a 1700 mm. mínimo 02(duas) facas, proteção lateral em chapas de aço, altura de corte mínimo 100 mm, cardan com protetor incluso. Logomarca da CODEVASF silkada em local visível. Garantia mínima 12 meses.</w:t>
            </w:r>
          </w:p>
        </w:tc>
        <w:tc>
          <w:tcPr>
            <w:tcW w:w="704"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10</w:t>
            </w:r>
          </w:p>
        </w:tc>
        <w:tc>
          <w:tcPr>
            <w:tcW w:w="705"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1200"/>
          <w:jc w:val="center"/>
        </w:trPr>
        <w:tc>
          <w:tcPr>
            <w:tcW w:w="509" w:type="dxa"/>
            <w:tcBorders>
              <w:top w:val="nil"/>
              <w:left w:val="single" w:sz="8" w:space="0" w:color="auto"/>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13</w:t>
            </w:r>
          </w:p>
        </w:tc>
        <w:tc>
          <w:tcPr>
            <w:tcW w:w="1324" w:type="dxa"/>
            <w:tcBorders>
              <w:top w:val="nil"/>
              <w:left w:val="nil"/>
              <w:bottom w:val="single" w:sz="4" w:space="0" w:color="auto"/>
              <w:right w:val="single" w:sz="4" w:space="0" w:color="auto"/>
            </w:tcBorders>
            <w:shd w:val="clear" w:color="000000" w:fill="FFFFFF"/>
            <w:vAlign w:val="center"/>
            <w:hideMark/>
          </w:tcPr>
          <w:p w:rsidR="003B7EA5" w:rsidRDefault="003B7EA5" w:rsidP="003B7EA5">
            <w:pPr>
              <w:jc w:val="center"/>
              <w:rPr>
                <w:sz w:val="18"/>
                <w:szCs w:val="18"/>
              </w:rPr>
            </w:pPr>
            <w:r>
              <w:rPr>
                <w:sz w:val="18"/>
                <w:szCs w:val="18"/>
              </w:rPr>
              <w:t>284779 (semelhante)</w:t>
            </w:r>
          </w:p>
        </w:tc>
        <w:tc>
          <w:tcPr>
            <w:tcW w:w="6668" w:type="dxa"/>
            <w:tcBorders>
              <w:top w:val="nil"/>
              <w:left w:val="nil"/>
              <w:bottom w:val="single" w:sz="4" w:space="0" w:color="auto"/>
              <w:right w:val="single" w:sz="4" w:space="0" w:color="auto"/>
            </w:tcBorders>
            <w:shd w:val="clear" w:color="000000" w:fill="FFFFFF"/>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Carreta tanque</w:t>
            </w:r>
            <w:r w:rsidRPr="00242F01">
              <w:rPr>
                <w:rFonts w:eastAsia="Times New Roman"/>
                <w:color w:val="000000"/>
                <w:sz w:val="18"/>
                <w:szCs w:val="18"/>
                <w:lang w:eastAsia="pt-BR"/>
              </w:rPr>
              <w:t xml:space="preserve"> nova, 02 eixos, 04 rodas, com pneus mínimo 900 x 20, estrutura de acoplamento a trator pela barra de tração, tanque construído em chapa mínimo 3/16, tratamento externo com tinta epóxi, chassi em viga U mínimo de 6”, capacidade mínima de 6.000 litros com suporte para descanso em ferro. Logomarca da CODEVASF silkada em local visível. Garantia mínima 12 meses.</w:t>
            </w:r>
          </w:p>
        </w:tc>
        <w:tc>
          <w:tcPr>
            <w:tcW w:w="704" w:type="dxa"/>
            <w:tcBorders>
              <w:top w:val="nil"/>
              <w:left w:val="nil"/>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90</w:t>
            </w:r>
          </w:p>
        </w:tc>
        <w:tc>
          <w:tcPr>
            <w:tcW w:w="705" w:type="dxa"/>
            <w:tcBorders>
              <w:top w:val="nil"/>
              <w:left w:val="nil"/>
              <w:bottom w:val="single" w:sz="4" w:space="0" w:color="auto"/>
              <w:right w:val="single" w:sz="4" w:space="0" w:color="auto"/>
            </w:tcBorders>
            <w:shd w:val="clear" w:color="auto" w:fill="auto"/>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1440"/>
          <w:jc w:val="center"/>
        </w:trPr>
        <w:tc>
          <w:tcPr>
            <w:tcW w:w="509" w:type="dxa"/>
            <w:tcBorders>
              <w:top w:val="nil"/>
              <w:left w:val="single" w:sz="8" w:space="0" w:color="auto"/>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14</w:t>
            </w:r>
          </w:p>
        </w:tc>
        <w:tc>
          <w:tcPr>
            <w:tcW w:w="1324" w:type="dxa"/>
            <w:tcBorders>
              <w:top w:val="nil"/>
              <w:left w:val="nil"/>
              <w:bottom w:val="single" w:sz="4" w:space="0" w:color="auto"/>
              <w:right w:val="single" w:sz="4" w:space="0" w:color="auto"/>
            </w:tcBorders>
            <w:shd w:val="clear" w:color="000000" w:fill="FFFF00"/>
            <w:vAlign w:val="center"/>
            <w:hideMark/>
          </w:tcPr>
          <w:p w:rsidR="003B7EA5" w:rsidRDefault="003B7EA5" w:rsidP="003B7EA5">
            <w:pPr>
              <w:jc w:val="center"/>
              <w:rPr>
                <w:sz w:val="18"/>
                <w:szCs w:val="18"/>
              </w:rPr>
            </w:pPr>
            <w:r>
              <w:rPr>
                <w:sz w:val="18"/>
                <w:szCs w:val="18"/>
              </w:rPr>
              <w:t>284779 (semelhante)</w:t>
            </w:r>
          </w:p>
        </w:tc>
        <w:tc>
          <w:tcPr>
            <w:tcW w:w="6668" w:type="dxa"/>
            <w:tcBorders>
              <w:top w:val="nil"/>
              <w:left w:val="nil"/>
              <w:bottom w:val="single" w:sz="4" w:space="0" w:color="auto"/>
              <w:right w:val="single" w:sz="4" w:space="0" w:color="auto"/>
            </w:tcBorders>
            <w:shd w:val="clear" w:color="000000" w:fill="FFFF00"/>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(MARGEM DE PREFERÊNCIA ME e EPP - 10%)</w:t>
            </w:r>
            <w:r w:rsidRPr="00242F01">
              <w:rPr>
                <w:rFonts w:eastAsia="Times New Roman"/>
                <w:color w:val="000000"/>
                <w:sz w:val="18"/>
                <w:szCs w:val="18"/>
                <w:lang w:eastAsia="pt-BR"/>
              </w:rPr>
              <w:t xml:space="preserve"> </w:t>
            </w:r>
            <w:r w:rsidRPr="00242F01">
              <w:rPr>
                <w:rFonts w:eastAsia="Times New Roman"/>
                <w:b/>
                <w:bCs/>
                <w:color w:val="000000"/>
                <w:sz w:val="18"/>
                <w:szCs w:val="18"/>
                <w:lang w:eastAsia="pt-BR"/>
              </w:rPr>
              <w:t>Carreta tanque</w:t>
            </w:r>
            <w:r w:rsidRPr="00242F01">
              <w:rPr>
                <w:rFonts w:eastAsia="Times New Roman"/>
                <w:color w:val="000000"/>
                <w:sz w:val="18"/>
                <w:szCs w:val="18"/>
                <w:lang w:eastAsia="pt-BR"/>
              </w:rPr>
              <w:t xml:space="preserve"> nova, 02 eixos, 04 rodas, com pneus mínimo 900 x 20, estrutura de acoplamento a trator pela barra de tração, tanque construído em chapa mínimo 3/16, tratamento externo com tinta epóxi, chassi em viga U mínimo de 6”, capacidade mínima de 6.000 litros com suporte para descanso em ferro. Logomarca da CODEVASF silkada em local visível. Garantia mínima 12 meses.</w:t>
            </w:r>
          </w:p>
        </w:tc>
        <w:tc>
          <w:tcPr>
            <w:tcW w:w="704"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10</w:t>
            </w:r>
          </w:p>
        </w:tc>
        <w:tc>
          <w:tcPr>
            <w:tcW w:w="705"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825"/>
          <w:jc w:val="center"/>
        </w:trPr>
        <w:tc>
          <w:tcPr>
            <w:tcW w:w="509" w:type="dxa"/>
            <w:tcBorders>
              <w:top w:val="nil"/>
              <w:left w:val="single" w:sz="8" w:space="0" w:color="auto"/>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lastRenderedPageBreak/>
              <w:t>15</w:t>
            </w:r>
          </w:p>
        </w:tc>
        <w:tc>
          <w:tcPr>
            <w:tcW w:w="1324" w:type="dxa"/>
            <w:tcBorders>
              <w:top w:val="nil"/>
              <w:left w:val="nil"/>
              <w:bottom w:val="single" w:sz="4" w:space="0" w:color="auto"/>
              <w:right w:val="single" w:sz="4" w:space="0" w:color="auto"/>
            </w:tcBorders>
            <w:shd w:val="clear" w:color="000000" w:fill="FFFFFF"/>
            <w:vAlign w:val="center"/>
            <w:hideMark/>
          </w:tcPr>
          <w:p w:rsidR="003B7EA5" w:rsidRDefault="003B7EA5" w:rsidP="003B7EA5">
            <w:pPr>
              <w:jc w:val="center"/>
              <w:rPr>
                <w:sz w:val="18"/>
                <w:szCs w:val="18"/>
              </w:rPr>
            </w:pPr>
            <w:r>
              <w:rPr>
                <w:sz w:val="18"/>
                <w:szCs w:val="18"/>
              </w:rPr>
              <w:t>404369 (semelhante)</w:t>
            </w:r>
          </w:p>
        </w:tc>
        <w:tc>
          <w:tcPr>
            <w:tcW w:w="6668" w:type="dxa"/>
            <w:tcBorders>
              <w:top w:val="nil"/>
              <w:left w:val="nil"/>
              <w:bottom w:val="single" w:sz="4" w:space="0" w:color="auto"/>
              <w:right w:val="single" w:sz="4" w:space="0" w:color="auto"/>
            </w:tcBorders>
            <w:shd w:val="clear" w:color="000000" w:fill="FFFFFF"/>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Arado Reversível</w:t>
            </w:r>
            <w:r w:rsidRPr="00242F01">
              <w:rPr>
                <w:rFonts w:eastAsia="Times New Roman"/>
                <w:color w:val="000000"/>
                <w:sz w:val="18"/>
                <w:szCs w:val="18"/>
                <w:lang w:eastAsia="pt-BR"/>
              </w:rPr>
              <w:t>, com pistão, 3 discos de 30”. Compatibilidade com trator de 75 cv. Logomarca da CODEVASF silkada em local visível. Garantia mínima de 12 meses.</w:t>
            </w:r>
          </w:p>
        </w:tc>
        <w:tc>
          <w:tcPr>
            <w:tcW w:w="704" w:type="dxa"/>
            <w:tcBorders>
              <w:top w:val="nil"/>
              <w:left w:val="nil"/>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90</w:t>
            </w:r>
          </w:p>
        </w:tc>
        <w:tc>
          <w:tcPr>
            <w:tcW w:w="705" w:type="dxa"/>
            <w:tcBorders>
              <w:top w:val="nil"/>
              <w:left w:val="nil"/>
              <w:bottom w:val="single" w:sz="4" w:space="0" w:color="auto"/>
              <w:right w:val="single" w:sz="4" w:space="0" w:color="auto"/>
            </w:tcBorders>
            <w:shd w:val="clear" w:color="auto" w:fill="auto"/>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825"/>
          <w:jc w:val="center"/>
        </w:trPr>
        <w:tc>
          <w:tcPr>
            <w:tcW w:w="509" w:type="dxa"/>
            <w:tcBorders>
              <w:top w:val="nil"/>
              <w:left w:val="single" w:sz="8" w:space="0" w:color="auto"/>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16</w:t>
            </w:r>
          </w:p>
        </w:tc>
        <w:tc>
          <w:tcPr>
            <w:tcW w:w="1324" w:type="dxa"/>
            <w:tcBorders>
              <w:top w:val="nil"/>
              <w:left w:val="nil"/>
              <w:bottom w:val="single" w:sz="4" w:space="0" w:color="auto"/>
              <w:right w:val="single" w:sz="4" w:space="0" w:color="auto"/>
            </w:tcBorders>
            <w:shd w:val="clear" w:color="000000" w:fill="FFFF00"/>
            <w:vAlign w:val="center"/>
            <w:hideMark/>
          </w:tcPr>
          <w:p w:rsidR="003B7EA5" w:rsidRDefault="003B7EA5" w:rsidP="003B7EA5">
            <w:pPr>
              <w:jc w:val="center"/>
              <w:rPr>
                <w:sz w:val="18"/>
                <w:szCs w:val="18"/>
              </w:rPr>
            </w:pPr>
            <w:r>
              <w:rPr>
                <w:sz w:val="18"/>
                <w:szCs w:val="18"/>
              </w:rPr>
              <w:t>404369 (semelhante)</w:t>
            </w:r>
          </w:p>
        </w:tc>
        <w:tc>
          <w:tcPr>
            <w:tcW w:w="6668" w:type="dxa"/>
            <w:tcBorders>
              <w:top w:val="nil"/>
              <w:left w:val="nil"/>
              <w:bottom w:val="single" w:sz="4" w:space="0" w:color="auto"/>
              <w:right w:val="single" w:sz="4" w:space="0" w:color="auto"/>
            </w:tcBorders>
            <w:shd w:val="clear" w:color="000000" w:fill="FFFF00"/>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(MARGEM DE PREFERÊNCIA ME e EPP - 10%) Arado Reversível</w:t>
            </w:r>
            <w:r w:rsidRPr="00242F01">
              <w:rPr>
                <w:rFonts w:eastAsia="Times New Roman"/>
                <w:color w:val="000000"/>
                <w:sz w:val="18"/>
                <w:szCs w:val="18"/>
                <w:lang w:eastAsia="pt-BR"/>
              </w:rPr>
              <w:t>, com pistão, 3 discos de 30”. Compatibilidade com trator de 75 cv. Logomarca da CODEVASF silkada em local visível. Garantia mínima de 12 meses.</w:t>
            </w:r>
          </w:p>
        </w:tc>
        <w:tc>
          <w:tcPr>
            <w:tcW w:w="704"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10</w:t>
            </w:r>
          </w:p>
        </w:tc>
        <w:tc>
          <w:tcPr>
            <w:tcW w:w="705"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1215"/>
          <w:jc w:val="center"/>
        </w:trPr>
        <w:tc>
          <w:tcPr>
            <w:tcW w:w="509" w:type="dxa"/>
            <w:tcBorders>
              <w:top w:val="nil"/>
              <w:left w:val="single" w:sz="4" w:space="0" w:color="auto"/>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17</w:t>
            </w:r>
          </w:p>
        </w:tc>
        <w:tc>
          <w:tcPr>
            <w:tcW w:w="1324" w:type="dxa"/>
            <w:tcBorders>
              <w:top w:val="nil"/>
              <w:left w:val="nil"/>
              <w:bottom w:val="single" w:sz="4" w:space="0" w:color="auto"/>
              <w:right w:val="single" w:sz="4" w:space="0" w:color="auto"/>
            </w:tcBorders>
            <w:shd w:val="clear" w:color="000000" w:fill="FFFFFF"/>
            <w:vAlign w:val="center"/>
            <w:hideMark/>
          </w:tcPr>
          <w:p w:rsidR="003B7EA5" w:rsidRDefault="00FA6029" w:rsidP="003B7EA5">
            <w:pPr>
              <w:jc w:val="center"/>
              <w:rPr>
                <w:sz w:val="18"/>
                <w:szCs w:val="18"/>
              </w:rPr>
            </w:pPr>
            <w:r w:rsidRPr="00FA6029">
              <w:rPr>
                <w:sz w:val="18"/>
                <w:szCs w:val="18"/>
              </w:rPr>
              <w:t>318425</w:t>
            </w:r>
            <w:r w:rsidR="003B7EA5">
              <w:rPr>
                <w:sz w:val="18"/>
                <w:szCs w:val="18"/>
              </w:rPr>
              <w:t xml:space="preserve"> (semelhante)</w:t>
            </w:r>
          </w:p>
        </w:tc>
        <w:tc>
          <w:tcPr>
            <w:tcW w:w="6668" w:type="dxa"/>
            <w:tcBorders>
              <w:top w:val="nil"/>
              <w:left w:val="nil"/>
              <w:bottom w:val="single" w:sz="4" w:space="0" w:color="auto"/>
              <w:right w:val="single" w:sz="4" w:space="0" w:color="auto"/>
            </w:tcBorders>
            <w:shd w:val="clear" w:color="000000" w:fill="FFFFFF"/>
            <w:vAlign w:val="center"/>
            <w:hideMark/>
          </w:tcPr>
          <w:p w:rsidR="003B7EA5" w:rsidRPr="00242F01" w:rsidRDefault="003B7EA5" w:rsidP="003B7EA5">
            <w:pPr>
              <w:rPr>
                <w:rFonts w:eastAsia="Times New Roman"/>
                <w:b/>
                <w:bCs/>
                <w:color w:val="000000"/>
                <w:sz w:val="18"/>
                <w:szCs w:val="18"/>
                <w:lang w:eastAsia="pt-BR"/>
              </w:rPr>
            </w:pPr>
            <w:r w:rsidRPr="00242F01">
              <w:rPr>
                <w:rFonts w:eastAsia="Times New Roman"/>
                <w:b/>
                <w:bCs/>
                <w:color w:val="000000"/>
                <w:sz w:val="18"/>
                <w:szCs w:val="18"/>
                <w:lang w:eastAsia="pt-BR"/>
              </w:rPr>
              <w:t>Sulcador de Discos</w:t>
            </w:r>
            <w:r w:rsidRPr="00242F01">
              <w:rPr>
                <w:rFonts w:eastAsia="Times New Roman"/>
                <w:color w:val="000000"/>
                <w:sz w:val="18"/>
                <w:szCs w:val="18"/>
                <w:lang w:eastAsia="pt-BR"/>
              </w:rPr>
              <w:t>, para construção de camalhão, com 4 discos de 26 ou 28 polegadas cada, distância máxima entre os sulcos de 1000 mm, Compatibilidade com trator de 75 cv. Logomarca da CODEVASF silkada em local visível. Garantia mínima 12 meses.</w:t>
            </w:r>
          </w:p>
        </w:tc>
        <w:tc>
          <w:tcPr>
            <w:tcW w:w="704" w:type="dxa"/>
            <w:tcBorders>
              <w:top w:val="nil"/>
              <w:left w:val="nil"/>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90</w:t>
            </w:r>
          </w:p>
        </w:tc>
        <w:tc>
          <w:tcPr>
            <w:tcW w:w="705" w:type="dxa"/>
            <w:tcBorders>
              <w:top w:val="nil"/>
              <w:left w:val="nil"/>
              <w:bottom w:val="single" w:sz="4" w:space="0" w:color="auto"/>
              <w:right w:val="single" w:sz="4" w:space="0" w:color="auto"/>
            </w:tcBorders>
            <w:shd w:val="clear" w:color="auto" w:fill="auto"/>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1230"/>
          <w:jc w:val="center"/>
        </w:trPr>
        <w:tc>
          <w:tcPr>
            <w:tcW w:w="509" w:type="dxa"/>
            <w:tcBorders>
              <w:top w:val="nil"/>
              <w:left w:val="single" w:sz="4" w:space="0" w:color="auto"/>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18</w:t>
            </w:r>
          </w:p>
        </w:tc>
        <w:tc>
          <w:tcPr>
            <w:tcW w:w="1324" w:type="dxa"/>
            <w:tcBorders>
              <w:top w:val="nil"/>
              <w:left w:val="nil"/>
              <w:bottom w:val="single" w:sz="4" w:space="0" w:color="auto"/>
              <w:right w:val="single" w:sz="4" w:space="0" w:color="auto"/>
            </w:tcBorders>
            <w:shd w:val="clear" w:color="000000" w:fill="FFFF00"/>
            <w:vAlign w:val="center"/>
            <w:hideMark/>
          </w:tcPr>
          <w:p w:rsidR="003B7EA5" w:rsidRDefault="00FA6029" w:rsidP="003B7EA5">
            <w:pPr>
              <w:jc w:val="center"/>
              <w:rPr>
                <w:sz w:val="18"/>
                <w:szCs w:val="18"/>
              </w:rPr>
            </w:pPr>
            <w:r w:rsidRPr="00FA6029">
              <w:rPr>
                <w:sz w:val="18"/>
                <w:szCs w:val="18"/>
              </w:rPr>
              <w:t>318425</w:t>
            </w:r>
            <w:bookmarkStart w:id="1" w:name="_GoBack"/>
            <w:bookmarkEnd w:id="1"/>
            <w:r w:rsidR="003B7EA5">
              <w:rPr>
                <w:sz w:val="18"/>
                <w:szCs w:val="18"/>
              </w:rPr>
              <w:t xml:space="preserve"> (semelhante)</w:t>
            </w:r>
          </w:p>
        </w:tc>
        <w:tc>
          <w:tcPr>
            <w:tcW w:w="6668" w:type="dxa"/>
            <w:tcBorders>
              <w:top w:val="nil"/>
              <w:left w:val="nil"/>
              <w:bottom w:val="single" w:sz="4" w:space="0" w:color="auto"/>
              <w:right w:val="single" w:sz="4" w:space="0" w:color="auto"/>
            </w:tcBorders>
            <w:shd w:val="clear" w:color="000000" w:fill="FFFF00"/>
            <w:vAlign w:val="center"/>
            <w:hideMark/>
          </w:tcPr>
          <w:p w:rsidR="003B7EA5" w:rsidRPr="00242F01" w:rsidRDefault="003B7EA5" w:rsidP="003B7EA5">
            <w:pPr>
              <w:rPr>
                <w:rFonts w:eastAsia="Times New Roman"/>
                <w:color w:val="000000"/>
                <w:sz w:val="18"/>
                <w:szCs w:val="18"/>
                <w:lang w:eastAsia="pt-BR"/>
              </w:rPr>
            </w:pPr>
            <w:r w:rsidRPr="00242F01">
              <w:rPr>
                <w:rFonts w:eastAsia="Times New Roman"/>
                <w:b/>
                <w:bCs/>
                <w:color w:val="000000"/>
                <w:sz w:val="18"/>
                <w:szCs w:val="18"/>
                <w:lang w:eastAsia="pt-BR"/>
              </w:rPr>
              <w:t>(MARGEM DE PREFERÊNCIA ME e EPP - 10%) Sulcador de Discos</w:t>
            </w:r>
            <w:r w:rsidRPr="00242F01">
              <w:rPr>
                <w:rFonts w:eastAsia="Times New Roman"/>
                <w:color w:val="000000"/>
                <w:sz w:val="18"/>
                <w:szCs w:val="18"/>
                <w:lang w:eastAsia="pt-BR"/>
              </w:rPr>
              <w:t>, para construção de camalhão, com 4 discos de 26 ou 28 polegadas cada, distância máxima entre os sulcos de 1000 mm, Compatibilidade com trator de 75 cv. Logomarca da CODEVASF silkada em local visível. Garantia mínima 12 meses.</w:t>
            </w:r>
          </w:p>
        </w:tc>
        <w:tc>
          <w:tcPr>
            <w:tcW w:w="704"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10</w:t>
            </w:r>
          </w:p>
        </w:tc>
        <w:tc>
          <w:tcPr>
            <w:tcW w:w="705"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1650"/>
          <w:jc w:val="center"/>
        </w:trPr>
        <w:tc>
          <w:tcPr>
            <w:tcW w:w="509" w:type="dxa"/>
            <w:tcBorders>
              <w:top w:val="nil"/>
              <w:left w:val="single" w:sz="4" w:space="0" w:color="auto"/>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19</w:t>
            </w:r>
          </w:p>
        </w:tc>
        <w:tc>
          <w:tcPr>
            <w:tcW w:w="1324" w:type="dxa"/>
            <w:tcBorders>
              <w:top w:val="nil"/>
              <w:left w:val="nil"/>
              <w:bottom w:val="single" w:sz="4" w:space="0" w:color="auto"/>
              <w:right w:val="single" w:sz="4" w:space="0" w:color="auto"/>
            </w:tcBorders>
            <w:shd w:val="clear" w:color="000000" w:fill="FFFFFF"/>
            <w:vAlign w:val="center"/>
            <w:hideMark/>
          </w:tcPr>
          <w:p w:rsidR="003B7EA5" w:rsidRDefault="003B7EA5" w:rsidP="003B7EA5">
            <w:pPr>
              <w:jc w:val="center"/>
              <w:rPr>
                <w:sz w:val="18"/>
                <w:szCs w:val="18"/>
              </w:rPr>
            </w:pPr>
            <w:r>
              <w:rPr>
                <w:sz w:val="18"/>
                <w:szCs w:val="18"/>
              </w:rPr>
              <w:t>273367 (semelhante)</w:t>
            </w:r>
          </w:p>
        </w:tc>
        <w:tc>
          <w:tcPr>
            <w:tcW w:w="6668" w:type="dxa"/>
            <w:tcBorders>
              <w:top w:val="nil"/>
              <w:left w:val="nil"/>
              <w:bottom w:val="single" w:sz="4" w:space="0" w:color="auto"/>
              <w:right w:val="single" w:sz="4" w:space="0" w:color="auto"/>
            </w:tcBorders>
            <w:shd w:val="clear" w:color="auto" w:fill="auto"/>
            <w:noWrap/>
            <w:vAlign w:val="center"/>
            <w:hideMark/>
          </w:tcPr>
          <w:p w:rsidR="003B7EA5" w:rsidRPr="00242F01" w:rsidRDefault="003B7EA5" w:rsidP="003B7EA5">
            <w:pPr>
              <w:rPr>
                <w:rFonts w:eastAsia="Times New Roman"/>
                <w:b/>
                <w:bCs/>
                <w:color w:val="000000"/>
                <w:sz w:val="18"/>
                <w:szCs w:val="18"/>
                <w:lang w:eastAsia="pt-BR"/>
              </w:rPr>
            </w:pPr>
            <w:r w:rsidRPr="00242F01">
              <w:rPr>
                <w:rFonts w:eastAsia="Times New Roman"/>
                <w:b/>
                <w:bCs/>
                <w:color w:val="000000"/>
                <w:sz w:val="18"/>
                <w:szCs w:val="18"/>
                <w:lang w:eastAsia="pt-BR"/>
              </w:rPr>
              <w:t xml:space="preserve">MÁQUINA ENSILADEIRA </w:t>
            </w:r>
            <w:r w:rsidRPr="00242F01">
              <w:rPr>
                <w:rFonts w:eastAsia="Times New Roman"/>
                <w:color w:val="000000"/>
                <w:sz w:val="18"/>
                <w:szCs w:val="18"/>
                <w:lang w:eastAsia="pt-BR"/>
              </w:rPr>
              <w:t xml:space="preserve">com produção de 2.500 a 9.000 kg/h ou superior, com eixo cardan para trator; em um </w:t>
            </w:r>
            <w:r w:rsidRPr="00242F01">
              <w:rPr>
                <w:rFonts w:eastAsia="Times New Roman"/>
                <w:b/>
                <w:bCs/>
                <w:color w:val="000000"/>
                <w:sz w:val="18"/>
                <w:szCs w:val="18"/>
                <w:lang w:eastAsia="pt-BR"/>
              </w:rPr>
              <w:t>REBOQUE</w:t>
            </w:r>
            <w:r w:rsidRPr="00242F01">
              <w:rPr>
                <w:rFonts w:eastAsia="Times New Roman"/>
                <w:color w:val="000000"/>
                <w:sz w:val="18"/>
                <w:szCs w:val="18"/>
                <w:lang w:eastAsia="pt-BR"/>
              </w:rPr>
              <w:t xml:space="preserve"> sobre rodas aro 13” providas de eixo, cubos e pneus, para tração veicular (trator ou carro), lastro em chapa dobrada 16, chassi viga “U” 3” x 1/8”, eixo tubo 2,5”, tamanho 1,70m x 0,90m, para-lamas em chapa 16, varão tubo de 2”, na chapa 14,  tendo acabamento com fundo anticorrosivo e pintura esmalte sintético.</w:t>
            </w:r>
          </w:p>
        </w:tc>
        <w:tc>
          <w:tcPr>
            <w:tcW w:w="704" w:type="dxa"/>
            <w:tcBorders>
              <w:top w:val="nil"/>
              <w:left w:val="nil"/>
              <w:bottom w:val="single" w:sz="4" w:space="0" w:color="auto"/>
              <w:right w:val="single" w:sz="4" w:space="0" w:color="auto"/>
            </w:tcBorders>
            <w:shd w:val="clear" w:color="000000" w:fill="FFFFFF"/>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90</w:t>
            </w:r>
          </w:p>
        </w:tc>
        <w:tc>
          <w:tcPr>
            <w:tcW w:w="705" w:type="dxa"/>
            <w:tcBorders>
              <w:top w:val="nil"/>
              <w:left w:val="nil"/>
              <w:bottom w:val="single" w:sz="4" w:space="0" w:color="auto"/>
              <w:right w:val="single" w:sz="4" w:space="0" w:color="auto"/>
            </w:tcBorders>
            <w:shd w:val="clear" w:color="auto" w:fill="auto"/>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r w:rsidR="003B7EA5" w:rsidRPr="00242F01" w:rsidTr="003B7EA5">
        <w:trPr>
          <w:trHeight w:val="1830"/>
          <w:jc w:val="center"/>
        </w:trPr>
        <w:tc>
          <w:tcPr>
            <w:tcW w:w="509" w:type="dxa"/>
            <w:tcBorders>
              <w:top w:val="nil"/>
              <w:left w:val="single" w:sz="4" w:space="0" w:color="auto"/>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20</w:t>
            </w:r>
          </w:p>
        </w:tc>
        <w:tc>
          <w:tcPr>
            <w:tcW w:w="1324" w:type="dxa"/>
            <w:tcBorders>
              <w:top w:val="nil"/>
              <w:left w:val="nil"/>
              <w:bottom w:val="single" w:sz="4" w:space="0" w:color="auto"/>
              <w:right w:val="single" w:sz="4" w:space="0" w:color="auto"/>
            </w:tcBorders>
            <w:shd w:val="clear" w:color="000000" w:fill="FFFF00"/>
            <w:vAlign w:val="center"/>
            <w:hideMark/>
          </w:tcPr>
          <w:p w:rsidR="003B7EA5" w:rsidRDefault="003B7EA5" w:rsidP="003B7EA5">
            <w:pPr>
              <w:jc w:val="center"/>
              <w:rPr>
                <w:sz w:val="18"/>
                <w:szCs w:val="18"/>
              </w:rPr>
            </w:pPr>
            <w:r>
              <w:rPr>
                <w:sz w:val="18"/>
                <w:szCs w:val="18"/>
              </w:rPr>
              <w:t>273367 (semelhante)</w:t>
            </w:r>
          </w:p>
        </w:tc>
        <w:tc>
          <w:tcPr>
            <w:tcW w:w="6668"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rPr>
                <w:rFonts w:eastAsia="Times New Roman"/>
                <w:b/>
                <w:bCs/>
                <w:color w:val="000000"/>
                <w:sz w:val="18"/>
                <w:szCs w:val="18"/>
                <w:lang w:eastAsia="pt-BR"/>
              </w:rPr>
            </w:pPr>
            <w:r w:rsidRPr="00242F01">
              <w:rPr>
                <w:rFonts w:eastAsia="Times New Roman"/>
                <w:b/>
                <w:bCs/>
                <w:color w:val="000000"/>
                <w:sz w:val="18"/>
                <w:szCs w:val="18"/>
                <w:lang w:eastAsia="pt-BR"/>
              </w:rPr>
              <w:t xml:space="preserve">(MARGEM DE PREFERÊNCIA ME e EPP - 10%) MÁQUINA ENSILADEIRA </w:t>
            </w:r>
            <w:r w:rsidRPr="00242F01">
              <w:rPr>
                <w:rFonts w:eastAsia="Times New Roman"/>
                <w:color w:val="000000"/>
                <w:sz w:val="18"/>
                <w:szCs w:val="18"/>
                <w:lang w:eastAsia="pt-BR"/>
              </w:rPr>
              <w:t xml:space="preserve">com produção de 2.500 a 9.000 kg/h ou superior, com eixo cardan para trator; em um </w:t>
            </w:r>
            <w:r w:rsidRPr="00242F01">
              <w:rPr>
                <w:rFonts w:eastAsia="Times New Roman"/>
                <w:b/>
                <w:bCs/>
                <w:color w:val="000000"/>
                <w:sz w:val="18"/>
                <w:szCs w:val="18"/>
                <w:lang w:eastAsia="pt-BR"/>
              </w:rPr>
              <w:t>REBOQUE</w:t>
            </w:r>
            <w:r w:rsidRPr="00242F01">
              <w:rPr>
                <w:rFonts w:eastAsia="Times New Roman"/>
                <w:color w:val="000000"/>
                <w:sz w:val="18"/>
                <w:szCs w:val="18"/>
                <w:lang w:eastAsia="pt-BR"/>
              </w:rPr>
              <w:t xml:space="preserve"> sobre rodas aro 13” providas de eixo, cubos e pneus, para tração veicular (trator ou carro), lastro em chapa dobrada 16, chassi viga “U” 3” x 1/8”, eixo tubo 2,5”, tamanho 1,70m x 0,90m, para-lamas em chapa 16, varão tubo de 2”, na chapa 14,  tendo acabamento com fundo anticorrosivo e pintura esmalte sintético.</w:t>
            </w:r>
          </w:p>
        </w:tc>
        <w:tc>
          <w:tcPr>
            <w:tcW w:w="704"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10</w:t>
            </w:r>
          </w:p>
        </w:tc>
        <w:tc>
          <w:tcPr>
            <w:tcW w:w="705" w:type="dxa"/>
            <w:tcBorders>
              <w:top w:val="nil"/>
              <w:left w:val="nil"/>
              <w:bottom w:val="single" w:sz="4" w:space="0" w:color="auto"/>
              <w:right w:val="single" w:sz="4" w:space="0" w:color="auto"/>
            </w:tcBorders>
            <w:shd w:val="clear" w:color="000000" w:fill="FFFF00"/>
            <w:noWrap/>
            <w:vAlign w:val="center"/>
            <w:hideMark/>
          </w:tcPr>
          <w:p w:rsidR="003B7EA5" w:rsidRPr="00242F01" w:rsidRDefault="003B7EA5" w:rsidP="003B7EA5">
            <w:pPr>
              <w:jc w:val="center"/>
              <w:rPr>
                <w:rFonts w:eastAsia="Times New Roman"/>
                <w:color w:val="000000"/>
                <w:sz w:val="18"/>
                <w:szCs w:val="18"/>
                <w:lang w:eastAsia="pt-BR"/>
              </w:rPr>
            </w:pPr>
            <w:r w:rsidRPr="00242F01">
              <w:rPr>
                <w:rFonts w:eastAsia="Times New Roman"/>
                <w:color w:val="000000"/>
                <w:sz w:val="18"/>
                <w:szCs w:val="18"/>
                <w:lang w:eastAsia="pt-BR"/>
              </w:rPr>
              <w:t xml:space="preserve"> Und. </w:t>
            </w:r>
          </w:p>
        </w:tc>
      </w:tr>
    </w:tbl>
    <w:p w:rsidR="007060A5" w:rsidRPr="00242F01" w:rsidRDefault="007060A5" w:rsidP="007060A5">
      <w:pPr>
        <w:ind w:left="397"/>
        <w:rPr>
          <w:b/>
          <w:sz w:val="22"/>
          <w:szCs w:val="22"/>
        </w:rPr>
      </w:pPr>
    </w:p>
    <w:p w:rsidR="007060A5" w:rsidRPr="00242F01" w:rsidRDefault="007060A5" w:rsidP="007060A5">
      <w:pPr>
        <w:ind w:left="397"/>
        <w:rPr>
          <w:sz w:val="22"/>
          <w:szCs w:val="22"/>
        </w:rPr>
      </w:pPr>
    </w:p>
    <w:p w:rsidR="00C175A1" w:rsidRPr="00242F01" w:rsidRDefault="00C175A1" w:rsidP="00C175A1">
      <w:pPr>
        <w:contextualSpacing/>
      </w:pPr>
    </w:p>
    <w:p w:rsidR="00A34AF6" w:rsidRPr="00242F01" w:rsidRDefault="00A34AF6" w:rsidP="00A34AF6">
      <w:pPr>
        <w:pStyle w:val="Ttulo1"/>
        <w:rPr>
          <w:szCs w:val="20"/>
        </w:rPr>
      </w:pPr>
      <w:bookmarkStart w:id="2" w:name="_Toc401910394"/>
      <w:bookmarkStart w:id="3" w:name="_Toc476578030"/>
      <w:bookmarkStart w:id="4" w:name="_Toc401910395"/>
      <w:r w:rsidRPr="00242F01">
        <w:rPr>
          <w:szCs w:val="20"/>
        </w:rPr>
        <w:t>TERMINOLOGIAS E DEFINIÇÕES</w:t>
      </w:r>
      <w:bookmarkEnd w:id="2"/>
      <w:bookmarkEnd w:id="3"/>
      <w:r w:rsidR="00714877" w:rsidRPr="00242F01">
        <w:rPr>
          <w:szCs w:val="20"/>
        </w:rPr>
        <w:t xml:space="preserve"> </w:t>
      </w:r>
    </w:p>
    <w:p w:rsidR="00714877" w:rsidRPr="00242F01" w:rsidRDefault="00714877" w:rsidP="00A34AF6">
      <w:pPr>
        <w:rPr>
          <w:szCs w:val="20"/>
        </w:rPr>
      </w:pPr>
    </w:p>
    <w:p w:rsidR="00A34AF6" w:rsidRPr="00242F01" w:rsidRDefault="00A34AF6" w:rsidP="00A34AF6">
      <w:pPr>
        <w:rPr>
          <w:szCs w:val="20"/>
        </w:rPr>
      </w:pPr>
      <w:r w:rsidRPr="00242F01">
        <w:rPr>
          <w:szCs w:val="20"/>
        </w:rPr>
        <w:t>Neste Termo de Referência (TR) ou em quaisquer outros documentos relacionados com os serviços acima solicitados, os termos ou expressões têm o seguinte significado e/ou interpretação:</w:t>
      </w:r>
    </w:p>
    <w:p w:rsidR="00A34AF6" w:rsidRPr="00242F01" w:rsidRDefault="00A34AF6" w:rsidP="00A34AF6">
      <w:pPr>
        <w:rPr>
          <w:szCs w:val="20"/>
        </w:rPr>
      </w:pPr>
    </w:p>
    <w:p w:rsidR="00A34AF6" w:rsidRPr="00242F01" w:rsidRDefault="00A34AF6" w:rsidP="00A34AF6">
      <w:pPr>
        <w:rPr>
          <w:szCs w:val="20"/>
        </w:rPr>
      </w:pPr>
      <w:r w:rsidRPr="00242F01">
        <w:rPr>
          <w:b/>
          <w:szCs w:val="20"/>
        </w:rPr>
        <w:t>TERMO DE REFERÊNCIA</w:t>
      </w:r>
      <w:r w:rsidRPr="00242F01">
        <w:rPr>
          <w:szCs w:val="20"/>
        </w:rPr>
        <w:t xml:space="preserve"> – Conjunto de elementos necessários e suficientes, com nível de precisão adequado, para caracterizar os bens a serem </w:t>
      </w:r>
      <w:r w:rsidR="00FE1C20" w:rsidRPr="00242F01">
        <w:rPr>
          <w:szCs w:val="20"/>
        </w:rPr>
        <w:t>fornecidos</w:t>
      </w:r>
      <w:r w:rsidR="00164D55" w:rsidRPr="00242F01">
        <w:rPr>
          <w:szCs w:val="20"/>
        </w:rPr>
        <w:t xml:space="preserve">, </w:t>
      </w:r>
      <w:r w:rsidR="00164D55" w:rsidRPr="00242F01">
        <w:t>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contratante, procedimentos de fiscalização e gerenciamento do contrato, prazo de execução e sanções, de forma clara, concisa e objetiva</w:t>
      </w:r>
      <w:r w:rsidR="00FE1C20" w:rsidRPr="00242F01">
        <w:rPr>
          <w:szCs w:val="20"/>
        </w:rPr>
        <w:t>.</w:t>
      </w:r>
    </w:p>
    <w:p w:rsidR="00A34AF6" w:rsidRPr="00242F01" w:rsidRDefault="00A34AF6" w:rsidP="00A34AF6">
      <w:pPr>
        <w:rPr>
          <w:b/>
          <w:szCs w:val="20"/>
        </w:rPr>
      </w:pPr>
    </w:p>
    <w:p w:rsidR="00A34AF6" w:rsidRPr="00242F01" w:rsidRDefault="00A34AF6" w:rsidP="00A34AF6">
      <w:pPr>
        <w:rPr>
          <w:szCs w:val="20"/>
        </w:rPr>
      </w:pPr>
      <w:r w:rsidRPr="00242F01">
        <w:rPr>
          <w:b/>
          <w:szCs w:val="20"/>
        </w:rPr>
        <w:lastRenderedPageBreak/>
        <w:t>CODEVASF</w:t>
      </w:r>
      <w:r w:rsidRPr="00242F01">
        <w:rPr>
          <w:szCs w:val="20"/>
        </w:rPr>
        <w:t xml:space="preserve"> – Companhia de Desenvolvimento dos Vales do São Francisco e do Parnaíba – Empresa pública vinculada ao Ministério da Integração Nacional, com sede no Setor de Grandes Áreas Norte, Quadra 601 – Lote 1 – Brasília-DF.</w:t>
      </w:r>
    </w:p>
    <w:p w:rsidR="00A34AF6" w:rsidRPr="00242F01" w:rsidRDefault="00A34AF6" w:rsidP="00A34AF6">
      <w:pPr>
        <w:rPr>
          <w:szCs w:val="20"/>
        </w:rPr>
      </w:pPr>
    </w:p>
    <w:p w:rsidR="00A34AF6" w:rsidRPr="00242F01" w:rsidRDefault="00A34AF6" w:rsidP="00A34AF6">
      <w:pPr>
        <w:rPr>
          <w:szCs w:val="20"/>
        </w:rPr>
      </w:pPr>
      <w:r w:rsidRPr="00242F01">
        <w:rPr>
          <w:b/>
          <w:szCs w:val="20"/>
        </w:rPr>
        <w:t xml:space="preserve">ÁREA DE </w:t>
      </w:r>
      <w:r w:rsidR="00BA4ADA" w:rsidRPr="00242F01">
        <w:rPr>
          <w:b/>
          <w:szCs w:val="20"/>
        </w:rPr>
        <w:t>REVITALIZAÇÃO DE BACIAS HIDROGRÁFICAS</w:t>
      </w:r>
      <w:r w:rsidRPr="00242F01">
        <w:rPr>
          <w:szCs w:val="20"/>
        </w:rPr>
        <w:t xml:space="preserve"> – Unidade da administração superior da CODEVASF, a qual estão afetas as demais unidades técnicas que têm por competência a fiscalização e a coordenação dos serviços de engenharia, objetos deste Termo de Referência.</w:t>
      </w:r>
    </w:p>
    <w:p w:rsidR="00A34AF6" w:rsidRPr="00242F01" w:rsidRDefault="00A34AF6" w:rsidP="00A34AF6">
      <w:pPr>
        <w:rPr>
          <w:szCs w:val="20"/>
        </w:rPr>
      </w:pPr>
    </w:p>
    <w:p w:rsidR="00A34AF6" w:rsidRPr="00242F01" w:rsidRDefault="00BA4ADA" w:rsidP="00A34AF6">
      <w:pPr>
        <w:rPr>
          <w:szCs w:val="20"/>
        </w:rPr>
      </w:pPr>
      <w:r w:rsidRPr="00242F01">
        <w:rPr>
          <w:b/>
          <w:szCs w:val="20"/>
        </w:rPr>
        <w:t>6ª</w:t>
      </w:r>
      <w:r w:rsidR="00790899" w:rsidRPr="00242F01">
        <w:rPr>
          <w:b/>
          <w:szCs w:val="20"/>
        </w:rPr>
        <w:t xml:space="preserve"> </w:t>
      </w:r>
      <w:r w:rsidR="00A34AF6" w:rsidRPr="00242F01">
        <w:rPr>
          <w:b/>
          <w:szCs w:val="20"/>
        </w:rPr>
        <w:t>SUPERINTENDÊNCIA REGIONAL</w:t>
      </w:r>
      <w:r w:rsidR="00A34AF6" w:rsidRPr="00242F01">
        <w:rPr>
          <w:szCs w:val="20"/>
        </w:rPr>
        <w:t xml:space="preserve"> – Unidade executiva descentralizada subordinada diretamente à presidência da CODEVASF, situada em </w:t>
      </w:r>
      <w:r w:rsidRPr="00242F01">
        <w:rPr>
          <w:szCs w:val="20"/>
        </w:rPr>
        <w:t>Juazeiro, Bahia</w:t>
      </w:r>
      <w:r w:rsidR="00A34AF6" w:rsidRPr="00242F01">
        <w:rPr>
          <w:szCs w:val="20"/>
        </w:rPr>
        <w:t>, em cuja jurisdição territorial localiza-se os serviços objeto deste Termo de Referência.</w:t>
      </w:r>
    </w:p>
    <w:p w:rsidR="00A34AF6" w:rsidRPr="00242F01" w:rsidRDefault="00A34AF6" w:rsidP="00A34AF6">
      <w:pPr>
        <w:rPr>
          <w:szCs w:val="20"/>
        </w:rPr>
      </w:pPr>
    </w:p>
    <w:p w:rsidR="00A34AF6" w:rsidRPr="00242F01" w:rsidRDefault="00A34AF6" w:rsidP="00A34AF6">
      <w:pPr>
        <w:rPr>
          <w:szCs w:val="20"/>
        </w:rPr>
      </w:pPr>
      <w:r w:rsidRPr="00242F01">
        <w:rPr>
          <w:b/>
          <w:szCs w:val="20"/>
        </w:rPr>
        <w:t>LICITANTE</w:t>
      </w:r>
      <w:r w:rsidRPr="00242F01">
        <w:rPr>
          <w:szCs w:val="20"/>
        </w:rPr>
        <w:t xml:space="preserve"> – Empresa habilitada para apresentar proposta.</w:t>
      </w:r>
    </w:p>
    <w:p w:rsidR="00A34AF6" w:rsidRPr="00242F01" w:rsidRDefault="00A34AF6" w:rsidP="00A34AF6">
      <w:pPr>
        <w:rPr>
          <w:szCs w:val="20"/>
        </w:rPr>
      </w:pPr>
    </w:p>
    <w:p w:rsidR="00B64033" w:rsidRPr="00242F01" w:rsidRDefault="00B64033" w:rsidP="00A34AF6">
      <w:r w:rsidRPr="00242F01">
        <w:rPr>
          <w:b/>
          <w:szCs w:val="20"/>
        </w:rPr>
        <w:t xml:space="preserve">CATMAT – </w:t>
      </w:r>
      <w:r w:rsidRPr="00242F01">
        <w:rPr>
          <w:szCs w:val="20"/>
        </w:rPr>
        <w:t xml:space="preserve">É um módulo do SIASG denominado Sistema de Catalogação de materiais, onde é realizada a inclusão de itens, bem como a sua consulta. Todos os procedimentos para a sua utilização constam dos Manuais disponíveis no site do Compras Governamentais: </w:t>
      </w:r>
      <w:hyperlink r:id="rId8" w:history="1">
        <w:r w:rsidRPr="00242F01">
          <w:rPr>
            <w:rStyle w:val="Hyperlink"/>
            <w:color w:val="auto"/>
            <w:szCs w:val="20"/>
          </w:rPr>
          <w:t>www.comprasgovernamentais.gov.br</w:t>
        </w:r>
      </w:hyperlink>
      <w:r w:rsidRPr="00242F01">
        <w:rPr>
          <w:szCs w:val="20"/>
        </w:rPr>
        <w:t>.</w:t>
      </w:r>
      <w:r w:rsidRPr="00242F01">
        <w:t xml:space="preserve"> </w:t>
      </w:r>
    </w:p>
    <w:p w:rsidR="00B64033" w:rsidRPr="00242F01" w:rsidRDefault="00B64033" w:rsidP="00A34AF6">
      <w:pPr>
        <w:rPr>
          <w:b/>
        </w:rPr>
      </w:pPr>
    </w:p>
    <w:p w:rsidR="00B64033" w:rsidRPr="00242F01" w:rsidRDefault="00B64033" w:rsidP="00B64033">
      <w:pPr>
        <w:rPr>
          <w:szCs w:val="20"/>
        </w:rPr>
      </w:pPr>
      <w:r w:rsidRPr="00242F01">
        <w:rPr>
          <w:b/>
        </w:rPr>
        <w:t xml:space="preserve">CATSERV - </w:t>
      </w:r>
      <w:r w:rsidRPr="00242F01">
        <w:rPr>
          <w:szCs w:val="20"/>
        </w:rPr>
        <w:t xml:space="preserve">É um módulo do SIASG denominado Sistema de Catalogação de serviços, onde é realizada a inclusão de itens, bem como a sua consulta. Todos os procedimentos para a sua utilização constam dos Manuais disponíveis no site do Compras Governamentais: </w:t>
      </w:r>
      <w:hyperlink r:id="rId9" w:history="1">
        <w:r w:rsidRPr="00242F01">
          <w:rPr>
            <w:rStyle w:val="Hyperlink"/>
            <w:color w:val="auto"/>
            <w:szCs w:val="20"/>
          </w:rPr>
          <w:t>www.comprasgovernamentais.gov.br</w:t>
        </w:r>
      </w:hyperlink>
      <w:r w:rsidRPr="00242F01">
        <w:rPr>
          <w:szCs w:val="20"/>
        </w:rPr>
        <w:t>.</w:t>
      </w:r>
      <w:r w:rsidRPr="00242F01">
        <w:t xml:space="preserve"> </w:t>
      </w:r>
    </w:p>
    <w:p w:rsidR="00B64033" w:rsidRPr="00242F01" w:rsidRDefault="00B64033" w:rsidP="00A34AF6">
      <w:pPr>
        <w:rPr>
          <w:b/>
          <w:szCs w:val="20"/>
        </w:rPr>
      </w:pPr>
    </w:p>
    <w:p w:rsidR="00A34AF6" w:rsidRPr="00242F01" w:rsidRDefault="00A34AF6" w:rsidP="00A34AF6">
      <w:pPr>
        <w:rPr>
          <w:szCs w:val="20"/>
        </w:rPr>
      </w:pPr>
      <w:r w:rsidRPr="00242F01">
        <w:rPr>
          <w:b/>
          <w:szCs w:val="20"/>
        </w:rPr>
        <w:t>CONTRATO</w:t>
      </w:r>
      <w:r w:rsidRPr="00242F01">
        <w:rPr>
          <w:szCs w:val="20"/>
        </w:rPr>
        <w:t xml:space="preserve"> – Documento, subscrito pela CODEVASF e a licitante vencedora do certame, que define as obrigações e direitos de ambas com relação à execução dos serviços</w:t>
      </w:r>
      <w:r w:rsidR="00EA06DC" w:rsidRPr="00242F01">
        <w:rPr>
          <w:szCs w:val="20"/>
        </w:rPr>
        <w:t xml:space="preserve"> ou fornecimentos</w:t>
      </w:r>
      <w:r w:rsidRPr="00242F01">
        <w:rPr>
          <w:szCs w:val="20"/>
        </w:rPr>
        <w:t>.</w:t>
      </w:r>
    </w:p>
    <w:p w:rsidR="00A34AF6" w:rsidRPr="00242F01" w:rsidRDefault="00A34AF6" w:rsidP="00A34AF6">
      <w:pPr>
        <w:rPr>
          <w:szCs w:val="20"/>
        </w:rPr>
      </w:pPr>
    </w:p>
    <w:p w:rsidR="00A34AF6" w:rsidRPr="00242F01" w:rsidRDefault="00A34AF6" w:rsidP="00A34AF6">
      <w:pPr>
        <w:rPr>
          <w:szCs w:val="20"/>
        </w:rPr>
      </w:pPr>
      <w:r w:rsidRPr="00242F01">
        <w:rPr>
          <w:b/>
          <w:szCs w:val="20"/>
        </w:rPr>
        <w:t>CONTRATADA</w:t>
      </w:r>
      <w:r w:rsidRPr="00242F01">
        <w:rPr>
          <w:szCs w:val="20"/>
        </w:rPr>
        <w:t xml:space="preserve"> – Empresa licitante selecionada e contratada pela CODEVASF para a execução dos serviços.</w:t>
      </w:r>
    </w:p>
    <w:p w:rsidR="00A34AF6" w:rsidRPr="00242F01" w:rsidRDefault="00A34AF6" w:rsidP="00A34AF6">
      <w:pPr>
        <w:rPr>
          <w:szCs w:val="20"/>
        </w:rPr>
      </w:pPr>
    </w:p>
    <w:p w:rsidR="00A34AF6" w:rsidRPr="00242F01" w:rsidRDefault="00A34AF6" w:rsidP="00A34AF6">
      <w:pPr>
        <w:rPr>
          <w:szCs w:val="20"/>
        </w:rPr>
      </w:pPr>
      <w:r w:rsidRPr="00242F01">
        <w:rPr>
          <w:b/>
          <w:szCs w:val="20"/>
        </w:rPr>
        <w:t>CRONOGRAMA FÍSICO-FINANCEIRO</w:t>
      </w:r>
      <w:r w:rsidRPr="00242F01">
        <w:rPr>
          <w:szCs w:val="20"/>
        </w:rPr>
        <w:t xml:space="preserve"> – representação gráfica da programação parcial ou total de um trabalho</w:t>
      </w:r>
      <w:r w:rsidR="00EA06DC" w:rsidRPr="00242F01">
        <w:rPr>
          <w:szCs w:val="20"/>
        </w:rPr>
        <w:t>,</w:t>
      </w:r>
      <w:r w:rsidRPr="00242F01">
        <w:rPr>
          <w:szCs w:val="20"/>
        </w:rPr>
        <w:t xml:space="preserve"> serviço</w:t>
      </w:r>
      <w:r w:rsidR="00EA06DC" w:rsidRPr="00242F01">
        <w:rPr>
          <w:szCs w:val="20"/>
        </w:rPr>
        <w:t xml:space="preserve"> ou fornecimento</w:t>
      </w:r>
      <w:r w:rsidRPr="00242F01">
        <w:rPr>
          <w:szCs w:val="20"/>
        </w:rPr>
        <w:t>, no qual são indicadas as suas diversas etapas e respectivos prazos para conclusão, aliados aos custos ou preços.</w:t>
      </w:r>
    </w:p>
    <w:p w:rsidR="00A34AF6" w:rsidRPr="00242F01" w:rsidRDefault="00A34AF6" w:rsidP="00A34AF6">
      <w:pPr>
        <w:rPr>
          <w:szCs w:val="20"/>
        </w:rPr>
      </w:pPr>
    </w:p>
    <w:p w:rsidR="00A34AF6" w:rsidRPr="00242F01" w:rsidRDefault="00A34AF6" w:rsidP="00A34AF6">
      <w:pPr>
        <w:rPr>
          <w:szCs w:val="20"/>
        </w:rPr>
      </w:pPr>
      <w:r w:rsidRPr="00242F01">
        <w:rPr>
          <w:b/>
          <w:szCs w:val="20"/>
        </w:rPr>
        <w:t>ESPECIFICAÇÃO TÉCNICA</w:t>
      </w:r>
      <w:r w:rsidRPr="00242F01">
        <w:rPr>
          <w:szCs w:val="20"/>
        </w:rPr>
        <w:t xml:space="preserve"> – Tipo de norma destinada a fixar as características dos serviços, condições ou requisitos exigíveis para matérias primas, produtos </w:t>
      </w:r>
      <w:r w:rsidR="002107DD" w:rsidRPr="00242F01">
        <w:rPr>
          <w:szCs w:val="20"/>
        </w:rPr>
        <w:t>sem fabricados</w:t>
      </w:r>
      <w:r w:rsidRPr="00242F01">
        <w:rPr>
          <w:szCs w:val="20"/>
        </w:rPr>
        <w:t xml:space="preserve">, elementos de construção, materiais ou produtos industriais </w:t>
      </w:r>
      <w:r w:rsidR="002107DD" w:rsidRPr="00242F01">
        <w:rPr>
          <w:szCs w:val="20"/>
        </w:rPr>
        <w:t>sem fabricados</w:t>
      </w:r>
      <w:r w:rsidRPr="00242F01">
        <w:rPr>
          <w:szCs w:val="20"/>
        </w:rPr>
        <w:t>. Conterá a definição do serviço, descrição do método construtivo, controle tecnológico e geométrico e norma de medição e pagamento.</w:t>
      </w:r>
    </w:p>
    <w:p w:rsidR="00A34AF6" w:rsidRPr="00242F01" w:rsidRDefault="00A34AF6" w:rsidP="00A34AF6">
      <w:pPr>
        <w:rPr>
          <w:szCs w:val="20"/>
        </w:rPr>
      </w:pPr>
    </w:p>
    <w:p w:rsidR="00A34AF6" w:rsidRPr="00242F01" w:rsidRDefault="00A34AF6" w:rsidP="00A34AF6">
      <w:pPr>
        <w:rPr>
          <w:szCs w:val="20"/>
        </w:rPr>
      </w:pPr>
      <w:r w:rsidRPr="00242F01">
        <w:rPr>
          <w:b/>
          <w:szCs w:val="20"/>
        </w:rPr>
        <w:t>FISCALIZAÇÃO</w:t>
      </w:r>
      <w:r w:rsidRPr="00242F01">
        <w:rPr>
          <w:szCs w:val="20"/>
        </w:rPr>
        <w:t xml:space="preserve"> – Equipe da CODEVASF atuando sob a autoridade de um Coordenador, indicada para exercer em sua representação a fiscalização do contrato.</w:t>
      </w:r>
    </w:p>
    <w:p w:rsidR="00A34AF6" w:rsidRPr="00242F01" w:rsidRDefault="00A34AF6" w:rsidP="00A34AF6">
      <w:pPr>
        <w:rPr>
          <w:szCs w:val="20"/>
        </w:rPr>
      </w:pPr>
    </w:p>
    <w:p w:rsidR="00A34AF6" w:rsidRPr="00242F01" w:rsidRDefault="00A34AF6" w:rsidP="00A34AF6">
      <w:pPr>
        <w:rPr>
          <w:szCs w:val="20"/>
        </w:rPr>
      </w:pPr>
      <w:r w:rsidRPr="00242F01">
        <w:rPr>
          <w:b/>
          <w:szCs w:val="20"/>
        </w:rPr>
        <w:t>DOCUMENTOS DE CONTRATO</w:t>
      </w:r>
      <w:r w:rsidRPr="00242F01">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dos serviços.</w:t>
      </w:r>
    </w:p>
    <w:p w:rsidR="00A34AF6" w:rsidRPr="00242F01" w:rsidRDefault="00A34AF6" w:rsidP="00A34AF6">
      <w:pPr>
        <w:rPr>
          <w:szCs w:val="20"/>
        </w:rPr>
      </w:pPr>
    </w:p>
    <w:p w:rsidR="00A34AF6" w:rsidRPr="00242F01" w:rsidRDefault="00A34AF6" w:rsidP="00A34AF6">
      <w:pPr>
        <w:rPr>
          <w:szCs w:val="20"/>
        </w:rPr>
      </w:pPr>
      <w:r w:rsidRPr="00242F01">
        <w:rPr>
          <w:b/>
          <w:szCs w:val="20"/>
        </w:rPr>
        <w:t>DOCUMENTOS COMPLEMENTARES ou SUPLEMENTARES</w:t>
      </w:r>
      <w:r w:rsidRPr="00242F01">
        <w:rPr>
          <w:szCs w:val="20"/>
        </w:rPr>
        <w:t xml:space="preserve"> – Documentos que, por força de condições técnicas imprevisíveis, se fizerem necessários para a complementação ou suplementação dos documentos emitidos nos Termo de Referência.</w:t>
      </w:r>
    </w:p>
    <w:p w:rsidR="00D1691E" w:rsidRPr="00242F01" w:rsidRDefault="00D1691E" w:rsidP="00A34AF6">
      <w:pPr>
        <w:rPr>
          <w:b/>
          <w:szCs w:val="20"/>
        </w:rPr>
      </w:pPr>
    </w:p>
    <w:p w:rsidR="00A34AF6" w:rsidRPr="00242F01" w:rsidRDefault="00A34AF6" w:rsidP="00A34AF6">
      <w:pPr>
        <w:rPr>
          <w:szCs w:val="20"/>
        </w:rPr>
      </w:pPr>
      <w:r w:rsidRPr="00242F01">
        <w:rPr>
          <w:b/>
          <w:szCs w:val="20"/>
        </w:rPr>
        <w:t>PROPOSTA FINANCEIRA</w:t>
      </w:r>
      <w:r w:rsidRPr="00242F01">
        <w:rPr>
          <w:szCs w:val="20"/>
        </w:rPr>
        <w:t xml:space="preserve"> – Documento gerado pelo licitante que estabelece os valores unitário e global dos serviços e fornecimentos, apresentando todo o detalhamento dos custos e preços unitários propostos.</w:t>
      </w:r>
    </w:p>
    <w:p w:rsidR="00A34AF6" w:rsidRPr="00242F01" w:rsidRDefault="00A34AF6" w:rsidP="00A34AF6">
      <w:pPr>
        <w:rPr>
          <w:szCs w:val="20"/>
        </w:rPr>
      </w:pPr>
    </w:p>
    <w:p w:rsidR="00B64033" w:rsidRPr="00242F01" w:rsidRDefault="00B64033" w:rsidP="00A34AF6">
      <w:pPr>
        <w:rPr>
          <w:szCs w:val="20"/>
        </w:rPr>
      </w:pPr>
      <w:r w:rsidRPr="00242F01">
        <w:rPr>
          <w:b/>
          <w:szCs w:val="20"/>
        </w:rPr>
        <w:lastRenderedPageBreak/>
        <w:t xml:space="preserve">SIASG - </w:t>
      </w:r>
      <w:r w:rsidRPr="00242F01">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0" w:history="1">
        <w:r w:rsidRPr="00242F01">
          <w:rPr>
            <w:rStyle w:val="Hyperlink"/>
            <w:color w:val="auto"/>
          </w:rPr>
          <w:t>www.comprasgovernamentais.gov.br</w:t>
        </w:r>
      </w:hyperlink>
      <w:r w:rsidRPr="00242F01">
        <w:t xml:space="preserve">. </w:t>
      </w:r>
    </w:p>
    <w:p w:rsidR="00B64033" w:rsidRPr="00242F01" w:rsidRDefault="00B64033" w:rsidP="00A34AF6">
      <w:pPr>
        <w:rPr>
          <w:szCs w:val="20"/>
        </w:rPr>
      </w:pPr>
    </w:p>
    <w:p w:rsidR="00BA4ADA" w:rsidRPr="00242F01" w:rsidRDefault="00BA4ADA" w:rsidP="00A34AF6">
      <w:pPr>
        <w:rPr>
          <w:szCs w:val="20"/>
        </w:rPr>
      </w:pPr>
    </w:p>
    <w:p w:rsidR="00CC0DE0" w:rsidRPr="00242F01" w:rsidRDefault="00CC0DE0" w:rsidP="00CC0DE0">
      <w:pPr>
        <w:pStyle w:val="Ttulo1"/>
        <w:rPr>
          <w:szCs w:val="20"/>
        </w:rPr>
      </w:pPr>
      <w:bookmarkStart w:id="5" w:name="_Toc449518459"/>
      <w:bookmarkStart w:id="6" w:name="_Toc476578031"/>
      <w:r w:rsidRPr="00242F01">
        <w:rPr>
          <w:szCs w:val="20"/>
        </w:rPr>
        <w:t>CRITÉRIO DE JULGAMENTO</w:t>
      </w:r>
      <w:bookmarkEnd w:id="5"/>
      <w:bookmarkEnd w:id="6"/>
    </w:p>
    <w:p w:rsidR="00CC0DE0" w:rsidRPr="00242F01" w:rsidRDefault="00CC0DE0" w:rsidP="00CC0DE0">
      <w:pPr>
        <w:rPr>
          <w:szCs w:val="20"/>
        </w:rPr>
      </w:pPr>
    </w:p>
    <w:p w:rsidR="004E756F" w:rsidRPr="00242F01" w:rsidRDefault="00D04052" w:rsidP="00CC0DE0">
      <w:pPr>
        <w:pStyle w:val="Ttulo2"/>
        <w:ind w:left="0" w:firstLine="0"/>
        <w:rPr>
          <w:b/>
        </w:rPr>
      </w:pPr>
      <w:r w:rsidRPr="00242F01">
        <w:rPr>
          <w:b/>
        </w:rPr>
        <w:t>Critério de Julgamento:</w:t>
      </w:r>
      <w:r w:rsidR="002E4310" w:rsidRPr="00242F01">
        <w:rPr>
          <w:b/>
        </w:rPr>
        <w:t xml:space="preserve"> </w:t>
      </w:r>
      <w:r w:rsidRPr="00242F01">
        <w:rPr>
          <w:b/>
          <w:lang w:eastAsia="pt-BR"/>
        </w:rPr>
        <w:t>Menor Preço</w:t>
      </w:r>
    </w:p>
    <w:p w:rsidR="00434975" w:rsidRPr="00242F01" w:rsidRDefault="00434975" w:rsidP="00CC0DE0"/>
    <w:p w:rsidR="00BA4ADA" w:rsidRPr="00242F01" w:rsidRDefault="00BA4ADA" w:rsidP="00CC0DE0"/>
    <w:p w:rsidR="006B72EC" w:rsidRPr="00242F01" w:rsidRDefault="006B72EC" w:rsidP="00BA4ADA">
      <w:pPr>
        <w:pStyle w:val="Ttulo1"/>
        <w:rPr>
          <w:lang w:val="pt-BR"/>
        </w:rPr>
      </w:pPr>
      <w:bookmarkStart w:id="7" w:name="_Toc476578032"/>
      <w:r w:rsidRPr="00242F01">
        <w:t>LOCAL DE ENTREGA</w:t>
      </w:r>
      <w:r w:rsidR="00974C1B" w:rsidRPr="00242F01">
        <w:rPr>
          <w:lang w:val="pt-BR"/>
        </w:rPr>
        <w:t xml:space="preserve"> E CONDIÇÕES DE EMBARQUE E TRANSPORTE</w:t>
      </w:r>
      <w:bookmarkEnd w:id="7"/>
    </w:p>
    <w:p w:rsidR="00BA4ADA" w:rsidRPr="00242F01" w:rsidRDefault="00BA4ADA" w:rsidP="00BA4ADA">
      <w:pPr>
        <w:rPr>
          <w:lang w:eastAsia="x-none"/>
        </w:rPr>
      </w:pPr>
    </w:p>
    <w:p w:rsidR="00A44F73" w:rsidRPr="00242F01" w:rsidRDefault="00A44F73" w:rsidP="00A44F73">
      <w:pPr>
        <w:pStyle w:val="Ttulo2"/>
        <w:tabs>
          <w:tab w:val="left" w:pos="426"/>
        </w:tabs>
        <w:ind w:left="0" w:firstLine="0"/>
      </w:pPr>
      <w:r w:rsidRPr="00242F01">
        <w:t xml:space="preserve">Os equipamentos objeto deste </w:t>
      </w:r>
      <w:r w:rsidR="005A48D0" w:rsidRPr="00242F01">
        <w:rPr>
          <w:lang w:val="pt-BR"/>
        </w:rPr>
        <w:t>Termo de Referência</w:t>
      </w:r>
      <w:r w:rsidRPr="00242F01">
        <w:t xml:space="preserve"> deverão ser entregues n</w:t>
      </w:r>
      <w:r w:rsidR="00BA4ADA" w:rsidRPr="00242F01">
        <w:rPr>
          <w:lang w:val="pt-BR"/>
        </w:rPr>
        <w:t>a sede da 6ª Superintendência Regional da CODEVASF</w:t>
      </w:r>
      <w:r w:rsidRPr="00242F01">
        <w:t>, localizad</w:t>
      </w:r>
      <w:r w:rsidR="00BA4ADA" w:rsidRPr="00242F01">
        <w:rPr>
          <w:lang w:val="pt-BR"/>
        </w:rPr>
        <w:t>a</w:t>
      </w:r>
      <w:r w:rsidRPr="00242F01">
        <w:t xml:space="preserve"> </w:t>
      </w:r>
      <w:r w:rsidR="00BA4ADA" w:rsidRPr="00242F01">
        <w:rPr>
          <w:lang w:val="pt-BR"/>
        </w:rPr>
        <w:t xml:space="preserve">no seguinte endereço: Avenida Comissão do Vale, s/n, Bairro Piranga, </w:t>
      </w:r>
      <w:r w:rsidR="00BA4ADA" w:rsidRPr="00242F01">
        <w:t xml:space="preserve">Município de </w:t>
      </w:r>
      <w:r w:rsidR="00BA4ADA" w:rsidRPr="00242F01">
        <w:rPr>
          <w:lang w:val="pt-BR"/>
        </w:rPr>
        <w:t>Juazeiro,</w:t>
      </w:r>
      <w:r w:rsidR="00BA4ADA" w:rsidRPr="00242F01">
        <w:t xml:space="preserve"> Estado da </w:t>
      </w:r>
      <w:r w:rsidR="00BA4ADA" w:rsidRPr="00242F01">
        <w:rPr>
          <w:lang w:val="pt-BR"/>
        </w:rPr>
        <w:t>Bahia.</w:t>
      </w:r>
    </w:p>
    <w:p w:rsidR="00A44F73" w:rsidRPr="00242F01" w:rsidRDefault="00A44F73" w:rsidP="00A44F73">
      <w:pPr>
        <w:pStyle w:val="Ttulo2"/>
        <w:numPr>
          <w:ilvl w:val="0"/>
          <w:numId w:val="0"/>
        </w:numPr>
        <w:tabs>
          <w:tab w:val="left" w:pos="426"/>
        </w:tabs>
      </w:pPr>
    </w:p>
    <w:p w:rsidR="000C6883" w:rsidRPr="00242F01" w:rsidRDefault="000C6883" w:rsidP="000C6883">
      <w:pPr>
        <w:pStyle w:val="Ttulo2"/>
        <w:tabs>
          <w:tab w:val="left" w:pos="426"/>
        </w:tabs>
        <w:ind w:left="0" w:firstLine="0"/>
      </w:pPr>
      <w:r w:rsidRPr="00242F01">
        <w:t>O meio de transporte e o acondicionamento do(s) item(ns) objeto</w:t>
      </w:r>
      <w:r w:rsidR="001E195F" w:rsidRPr="00242F01">
        <w:rPr>
          <w:lang w:val="pt-BR"/>
        </w:rPr>
        <w:t>s</w:t>
      </w:r>
      <w:r w:rsidRPr="00242F01">
        <w:t xml:space="preserve"> deste pregão devem ocorrer em padrões de qualidade que assegurem a integridade e a qualidade dos mesmos. Todas as partes sujeitas à vibrações ou pancadas durante o transporte deverão ser travadas ou suportadas de forma a evitar danos aos objetos transportados.</w:t>
      </w:r>
    </w:p>
    <w:p w:rsidR="000C6883" w:rsidRPr="00242F01" w:rsidRDefault="000C6883" w:rsidP="006B72EC">
      <w:pPr>
        <w:rPr>
          <w:lang w:val="x-none"/>
        </w:rPr>
      </w:pPr>
    </w:p>
    <w:p w:rsidR="009431A4" w:rsidRPr="00242F01" w:rsidRDefault="009431A4" w:rsidP="009431A4">
      <w:pPr>
        <w:pStyle w:val="Ttulo1"/>
      </w:pPr>
      <w:bookmarkStart w:id="8" w:name="_Ref466117572"/>
      <w:bookmarkStart w:id="9" w:name="_Toc476578033"/>
      <w:r w:rsidRPr="00242F01">
        <w:t>DESCRIÇÃO DOS FORNECIMENTOS</w:t>
      </w:r>
      <w:bookmarkEnd w:id="8"/>
      <w:bookmarkEnd w:id="9"/>
    </w:p>
    <w:p w:rsidR="009431A4" w:rsidRPr="00242F01" w:rsidRDefault="009431A4" w:rsidP="009431A4"/>
    <w:p w:rsidR="009431A4" w:rsidRPr="00242F01" w:rsidRDefault="009431A4" w:rsidP="009431A4">
      <w:pPr>
        <w:pStyle w:val="Ttulo2"/>
        <w:tabs>
          <w:tab w:val="left" w:pos="426"/>
        </w:tabs>
        <w:ind w:left="0" w:firstLine="0"/>
      </w:pPr>
      <w:r w:rsidRPr="00242F01">
        <w:t>O objeto do presente pregão compreende o fornecimento de</w:t>
      </w:r>
      <w:r w:rsidR="00BC1C7B" w:rsidRPr="00242F01">
        <w:t xml:space="preserve"> </w:t>
      </w:r>
      <w:r w:rsidR="001E195F" w:rsidRPr="00242F01">
        <w:rPr>
          <w:lang w:val="pt-BR"/>
        </w:rPr>
        <w:t>tratores e implementos agrícolas</w:t>
      </w:r>
      <w:r w:rsidRPr="00242F01">
        <w:t xml:space="preserve">, bem como os testes, </w:t>
      </w:r>
      <w:r w:rsidR="00DF6AFA" w:rsidRPr="00242F01">
        <w:rPr>
          <w:szCs w:val="20"/>
        </w:rPr>
        <w:t xml:space="preserve">manuais </w:t>
      </w:r>
      <w:r w:rsidR="00996E97" w:rsidRPr="00242F01">
        <w:rPr>
          <w:szCs w:val="20"/>
          <w:lang w:val="pt-BR"/>
        </w:rPr>
        <w:t xml:space="preserve">de uso </w:t>
      </w:r>
      <w:r w:rsidR="00DF6AFA" w:rsidRPr="00242F01">
        <w:rPr>
          <w:szCs w:val="20"/>
        </w:rPr>
        <w:t>e montagem</w:t>
      </w:r>
      <w:r w:rsidR="00DF6AFA" w:rsidRPr="00242F01">
        <w:t xml:space="preserve">, </w:t>
      </w:r>
      <w:r w:rsidRPr="00242F01">
        <w:t>a carga, o transporte</w:t>
      </w:r>
      <w:r w:rsidR="00747D8C" w:rsidRPr="00242F01">
        <w:rPr>
          <w:lang w:val="pt-BR"/>
        </w:rPr>
        <w:t>,</w:t>
      </w:r>
      <w:r w:rsidRPr="00242F01">
        <w:t xml:space="preserve"> a descarga </w:t>
      </w:r>
      <w:r w:rsidR="00747D8C" w:rsidRPr="00242F01">
        <w:rPr>
          <w:lang w:val="pt-BR"/>
        </w:rPr>
        <w:t xml:space="preserve">e montagem </w:t>
      </w:r>
      <w:r w:rsidR="00790899" w:rsidRPr="00242F01">
        <w:rPr>
          <w:lang w:val="pt-BR"/>
        </w:rPr>
        <w:t xml:space="preserve">dos </w:t>
      </w:r>
      <w:r w:rsidR="00790899" w:rsidRPr="00242F01">
        <w:t>equipamentos</w:t>
      </w:r>
      <w:r w:rsidR="00747D8C" w:rsidRPr="00242F01">
        <w:rPr>
          <w:lang w:val="pt-BR"/>
        </w:rPr>
        <w:t xml:space="preserve"> </w:t>
      </w:r>
      <w:r w:rsidR="00790899" w:rsidRPr="00242F01">
        <w:t>mecânicos</w:t>
      </w:r>
      <w:r w:rsidRPr="00242F01">
        <w:t xml:space="preserve"> para</w:t>
      </w:r>
      <w:r w:rsidR="006610BF" w:rsidRPr="00242F01">
        <w:t xml:space="preserve">, conforme </w:t>
      </w:r>
      <w:r w:rsidR="00790899" w:rsidRPr="00242F01">
        <w:rPr>
          <w:lang w:val="pt-BR"/>
        </w:rPr>
        <w:t>d</w:t>
      </w:r>
      <w:r w:rsidR="00747D8C" w:rsidRPr="00242F01">
        <w:rPr>
          <w:lang w:val="pt-BR"/>
        </w:rPr>
        <w:t>escrito</w:t>
      </w:r>
      <w:r w:rsidR="00790899" w:rsidRPr="00242F01">
        <w:rPr>
          <w:lang w:val="pt-BR"/>
        </w:rPr>
        <w:t xml:space="preserve">s no </w:t>
      </w:r>
      <w:r w:rsidR="006610BF" w:rsidRPr="00242F01">
        <w:t>item 1 deste Termo de Referência.</w:t>
      </w:r>
    </w:p>
    <w:p w:rsidR="003C7B3B" w:rsidRPr="00242F01" w:rsidRDefault="003C7B3B" w:rsidP="003C7B3B"/>
    <w:p w:rsidR="003C7B3B" w:rsidRPr="00242F01" w:rsidRDefault="003C7B3B" w:rsidP="003C7B3B">
      <w:pPr>
        <w:pStyle w:val="Ttulo2"/>
        <w:tabs>
          <w:tab w:val="left" w:pos="426"/>
        </w:tabs>
        <w:ind w:left="0" w:firstLine="0"/>
      </w:pPr>
      <w:r w:rsidRPr="00242F01">
        <w:t>A descrição dos fornecimentos consta das Planilhas de Quantidades e Preços Orçados e Escopo de Fornecimento, e nas Especificações Técnicas – Anexo III e IV deste Termo de Referência, respectivamente, que deverão ser observadas criteriosamente pelas licitantes.</w:t>
      </w:r>
    </w:p>
    <w:p w:rsidR="009431A4" w:rsidRPr="00242F01" w:rsidRDefault="009431A4" w:rsidP="009431A4">
      <w:pPr>
        <w:pStyle w:val="Ttulo2"/>
        <w:numPr>
          <w:ilvl w:val="0"/>
          <w:numId w:val="0"/>
        </w:numPr>
        <w:tabs>
          <w:tab w:val="left" w:pos="426"/>
        </w:tabs>
      </w:pPr>
    </w:p>
    <w:p w:rsidR="00204FE6" w:rsidRPr="00242F01" w:rsidRDefault="00204FE6" w:rsidP="00802C3A">
      <w:pPr>
        <w:pStyle w:val="Ttulo2"/>
        <w:tabs>
          <w:tab w:val="left" w:pos="426"/>
        </w:tabs>
        <w:ind w:left="0" w:firstLine="0"/>
      </w:pPr>
      <w:r w:rsidRPr="00242F01">
        <w:t xml:space="preserve">A Codevasf não dispõe no local da entrega nem de equipamentos nem de pessoal para as atividades de descarga </w:t>
      </w:r>
      <w:r w:rsidR="00747D8C" w:rsidRPr="00242F01">
        <w:rPr>
          <w:lang w:val="pt-BR"/>
        </w:rPr>
        <w:t xml:space="preserve">e montagem </w:t>
      </w:r>
      <w:r w:rsidRPr="00242F01">
        <w:t>dos equipamento</w:t>
      </w:r>
      <w:r w:rsidR="001E195F" w:rsidRPr="00242F01">
        <w:rPr>
          <w:lang w:val="pt-BR"/>
        </w:rPr>
        <w:t>s</w:t>
      </w:r>
      <w:r w:rsidRPr="00242F01">
        <w:t xml:space="preserve"> </w:t>
      </w:r>
      <w:r w:rsidR="001E195F" w:rsidRPr="00242F01">
        <w:rPr>
          <w:lang w:val="pt-BR"/>
        </w:rPr>
        <w:t xml:space="preserve">e máquinas </w:t>
      </w:r>
      <w:r w:rsidRPr="00242F01">
        <w:t>a serem adquiridos, devendo ser avisada via e-mail, com antecedência devida (até 3 dias) a previsão da data da entrega, de modo a permitir o acompanhamento do recebimento dos materiais a serem entregues.</w:t>
      </w:r>
    </w:p>
    <w:p w:rsidR="00204FE6" w:rsidRPr="00242F01" w:rsidRDefault="00204FE6" w:rsidP="00204FE6">
      <w:pPr>
        <w:pStyle w:val="Ttulo3"/>
        <w:numPr>
          <w:ilvl w:val="0"/>
          <w:numId w:val="0"/>
        </w:numPr>
      </w:pPr>
    </w:p>
    <w:p w:rsidR="00524EB3" w:rsidRPr="00242F01" w:rsidRDefault="00524EB3" w:rsidP="00524EB3">
      <w:pPr>
        <w:pStyle w:val="Ttulo2"/>
        <w:tabs>
          <w:tab w:val="left" w:pos="426"/>
        </w:tabs>
        <w:ind w:left="0" w:firstLine="0"/>
        <w:rPr>
          <w:szCs w:val="20"/>
        </w:rPr>
      </w:pPr>
      <w:r w:rsidRPr="00242F01">
        <w:rPr>
          <w:szCs w:val="20"/>
        </w:rPr>
        <w:t xml:space="preserve">A descarga </w:t>
      </w:r>
      <w:r w:rsidR="001E195F" w:rsidRPr="00242F01">
        <w:rPr>
          <w:szCs w:val="20"/>
          <w:lang w:val="pt-BR"/>
        </w:rPr>
        <w:t xml:space="preserve">e montagem </w:t>
      </w:r>
      <w:r w:rsidRPr="00242F01">
        <w:rPr>
          <w:szCs w:val="20"/>
        </w:rPr>
        <w:t xml:space="preserve">dos equipamentos </w:t>
      </w:r>
      <w:r w:rsidR="00747D8C" w:rsidRPr="00242F01">
        <w:rPr>
          <w:szCs w:val="20"/>
          <w:lang w:val="pt-BR"/>
        </w:rPr>
        <w:t>no local indicado</w:t>
      </w:r>
      <w:r w:rsidRPr="00242F01">
        <w:rPr>
          <w:szCs w:val="20"/>
        </w:rPr>
        <w:t xml:space="preserve"> é de responsabilidade da licitante e a CODEVASF não fornecerá os equipamentos de manuseio.</w:t>
      </w:r>
    </w:p>
    <w:p w:rsidR="00C80976" w:rsidRPr="00242F01" w:rsidRDefault="00C80976" w:rsidP="00C80976">
      <w:pPr>
        <w:rPr>
          <w:lang w:val="x-none" w:eastAsia="x-none"/>
        </w:rPr>
      </w:pPr>
    </w:p>
    <w:p w:rsidR="00C80976" w:rsidRPr="00242F01" w:rsidRDefault="00C80976" w:rsidP="00802C3A">
      <w:pPr>
        <w:pStyle w:val="Ttulo2"/>
        <w:tabs>
          <w:tab w:val="left" w:pos="426"/>
        </w:tabs>
        <w:ind w:left="0" w:firstLine="0"/>
        <w:rPr>
          <w:lang w:val="pt-BR"/>
        </w:rPr>
      </w:pPr>
      <w:r w:rsidRPr="00242F01">
        <w:rPr>
          <w:lang w:val="pt-BR"/>
        </w:rPr>
        <w:t>O meio de transporte e o acondicionamento dos itens objeto deste TR devem ocorrer em padrões de qualidade que assegurem a integridade dos mesmos.</w:t>
      </w:r>
    </w:p>
    <w:p w:rsidR="00C80976" w:rsidRPr="00242F01" w:rsidRDefault="00C80976" w:rsidP="00C80976">
      <w:pPr>
        <w:rPr>
          <w:lang w:eastAsia="x-none"/>
        </w:rPr>
      </w:pPr>
    </w:p>
    <w:p w:rsidR="00204FE6" w:rsidRPr="00242F01" w:rsidRDefault="00204FE6" w:rsidP="00802C3A">
      <w:pPr>
        <w:pStyle w:val="Ttulo2"/>
        <w:tabs>
          <w:tab w:val="left" w:pos="426"/>
        </w:tabs>
        <w:ind w:left="0" w:firstLine="0"/>
      </w:pPr>
      <w:r w:rsidRPr="00242F01">
        <w:t xml:space="preserve">Todo o transporte deve ser acompanhado pelo fabricante/fornecedor que deverá manter no </w:t>
      </w:r>
      <w:r w:rsidR="00A93EAA" w:rsidRPr="00242F01">
        <w:rPr>
          <w:lang w:val="pt-BR"/>
        </w:rPr>
        <w:t>local indicado para a entrega,</w:t>
      </w:r>
      <w:r w:rsidRPr="00242F01">
        <w:t xml:space="preserve"> um técnico para acompanhar junto com a fiscalização da Codevasf</w:t>
      </w:r>
      <w:r w:rsidR="006B0A51" w:rsidRPr="00242F01">
        <w:rPr>
          <w:lang w:val="pt-BR"/>
        </w:rPr>
        <w:t>,</w:t>
      </w:r>
      <w:r w:rsidRPr="00242F01">
        <w:t xml:space="preserve"> a descarga dos itens a serem fornecidos objeto deste Termo de Referência, bem como realizar junto com a fiscalização a conferência, recebimento dos equipamentos e verificação de possíveis avarias.</w:t>
      </w:r>
    </w:p>
    <w:p w:rsidR="00204FE6" w:rsidRPr="00242F01" w:rsidRDefault="00204FE6" w:rsidP="00802C3A">
      <w:pPr>
        <w:pStyle w:val="Ttulo2"/>
        <w:numPr>
          <w:ilvl w:val="0"/>
          <w:numId w:val="0"/>
        </w:numPr>
        <w:tabs>
          <w:tab w:val="left" w:pos="426"/>
        </w:tabs>
      </w:pPr>
    </w:p>
    <w:p w:rsidR="00204FE6" w:rsidRPr="00242F01" w:rsidRDefault="00204FE6" w:rsidP="00802C3A">
      <w:pPr>
        <w:pStyle w:val="Ttulo2"/>
        <w:tabs>
          <w:tab w:val="left" w:pos="426"/>
        </w:tabs>
        <w:ind w:left="0" w:firstLine="0"/>
      </w:pPr>
      <w:r w:rsidRPr="00242F01">
        <w:t>Todo carregamento deverá ser acompanhando dos respectivos romaneios (completos) e notas fiscais.</w:t>
      </w:r>
    </w:p>
    <w:p w:rsidR="00204FE6" w:rsidRPr="00242F01" w:rsidRDefault="00204FE6" w:rsidP="00802C3A">
      <w:pPr>
        <w:pStyle w:val="Ttulo2"/>
        <w:numPr>
          <w:ilvl w:val="0"/>
          <w:numId w:val="0"/>
        </w:numPr>
        <w:tabs>
          <w:tab w:val="left" w:pos="426"/>
        </w:tabs>
      </w:pPr>
    </w:p>
    <w:p w:rsidR="00204FE6" w:rsidRPr="00242F01" w:rsidRDefault="00204FE6" w:rsidP="00802C3A">
      <w:pPr>
        <w:pStyle w:val="Ttulo2"/>
        <w:tabs>
          <w:tab w:val="left" w:pos="426"/>
        </w:tabs>
        <w:ind w:left="0" w:firstLine="0"/>
      </w:pPr>
      <w:r w:rsidRPr="00242F01">
        <w:lastRenderedPageBreak/>
        <w:t>Os custos do técnico (transporte aéreo, hospedagem, diárias e deslocamentos), serão por conta da fabricante/fornecedor.</w:t>
      </w:r>
    </w:p>
    <w:p w:rsidR="003D003D" w:rsidRPr="00242F01" w:rsidRDefault="003D003D" w:rsidP="003D003D"/>
    <w:p w:rsidR="00C80976" w:rsidRPr="00242F01" w:rsidRDefault="00A93EAA" w:rsidP="00C80976">
      <w:pPr>
        <w:pStyle w:val="Ttulo2"/>
        <w:tabs>
          <w:tab w:val="left" w:pos="426"/>
        </w:tabs>
        <w:ind w:left="0" w:firstLine="0"/>
      </w:pPr>
      <w:r w:rsidRPr="00242F01">
        <w:rPr>
          <w:lang w:val="pt-BR"/>
        </w:rPr>
        <w:t>No ato</w:t>
      </w:r>
      <w:r w:rsidR="003D003D" w:rsidRPr="00242F01">
        <w:t xml:space="preserve"> do </w:t>
      </w:r>
      <w:r w:rsidRPr="00242F01">
        <w:rPr>
          <w:lang w:val="pt-BR"/>
        </w:rPr>
        <w:t>des</w:t>
      </w:r>
      <w:r w:rsidR="003D003D" w:rsidRPr="00242F01">
        <w:t>embarque de cada lote</w:t>
      </w:r>
      <w:r w:rsidRPr="00242F01">
        <w:rPr>
          <w:lang w:val="pt-BR"/>
        </w:rPr>
        <w:t xml:space="preserve"> de equipamentos fornecidos</w:t>
      </w:r>
      <w:r w:rsidR="003D003D" w:rsidRPr="00242F01">
        <w:t xml:space="preserve">, a licitante vencedora deverá convocar a CODEVASF para inspeção e testes, </w:t>
      </w:r>
      <w:r w:rsidRPr="00242F01">
        <w:rPr>
          <w:lang w:val="pt-BR"/>
        </w:rPr>
        <w:t>a qual deverá</w:t>
      </w:r>
      <w:r w:rsidR="003D003D" w:rsidRPr="00242F01">
        <w:t xml:space="preserve"> verificar a qualidade do</w:t>
      </w:r>
      <w:r w:rsidRPr="00242F01">
        <w:rPr>
          <w:lang w:val="pt-BR"/>
        </w:rPr>
        <w:t>s</w:t>
      </w:r>
      <w:r w:rsidR="003D003D" w:rsidRPr="00242F01">
        <w:t xml:space="preserve"> objeto</w:t>
      </w:r>
      <w:r w:rsidRPr="00242F01">
        <w:rPr>
          <w:lang w:val="pt-BR"/>
        </w:rPr>
        <w:t>s</w:t>
      </w:r>
      <w:r w:rsidR="003D003D" w:rsidRPr="00242F01">
        <w:t xml:space="preserve"> em questão </w:t>
      </w:r>
      <w:r w:rsidRPr="00242F01">
        <w:rPr>
          <w:lang w:val="pt-BR"/>
        </w:rPr>
        <w:t>e aceitar ou não o fornecimento dos mesmos</w:t>
      </w:r>
      <w:r w:rsidR="003D003D" w:rsidRPr="00242F01">
        <w:t xml:space="preserve">. </w:t>
      </w:r>
    </w:p>
    <w:p w:rsidR="00A93EAA" w:rsidRPr="00242F01" w:rsidRDefault="00A93EAA" w:rsidP="00A93EAA">
      <w:pPr>
        <w:rPr>
          <w:lang w:val="x-none" w:eastAsia="x-none"/>
        </w:rPr>
      </w:pPr>
    </w:p>
    <w:p w:rsidR="003D003D" w:rsidRPr="00242F01" w:rsidRDefault="003D003D" w:rsidP="003D003D">
      <w:pPr>
        <w:pStyle w:val="Ttulo2"/>
        <w:tabs>
          <w:tab w:val="left" w:pos="426"/>
        </w:tabs>
        <w:ind w:left="0" w:firstLine="0"/>
      </w:pPr>
      <w:r w:rsidRPr="00242F01">
        <w:t>O custo com a equipe de inspeção da Codevasf não deverá fazer parte da composição dos custos dos fornecimentos, sendo essa despesa de exclusiva competência da contratante</w:t>
      </w:r>
      <w:r w:rsidR="00A93EAA" w:rsidRPr="00242F01">
        <w:rPr>
          <w:lang w:val="pt-BR"/>
        </w:rPr>
        <w:t>.</w:t>
      </w:r>
    </w:p>
    <w:p w:rsidR="0056627C" w:rsidRPr="00242F01" w:rsidRDefault="0056627C" w:rsidP="0056627C"/>
    <w:p w:rsidR="0056627C" w:rsidRPr="00242F01" w:rsidRDefault="0056627C" w:rsidP="009431A4"/>
    <w:p w:rsidR="00307456" w:rsidRPr="00242F01" w:rsidRDefault="00307456" w:rsidP="00307456">
      <w:pPr>
        <w:pStyle w:val="Ttulo1"/>
        <w:rPr>
          <w:szCs w:val="20"/>
        </w:rPr>
      </w:pPr>
      <w:bookmarkStart w:id="10" w:name="_Toc476578034"/>
      <w:r w:rsidRPr="00242F01">
        <w:rPr>
          <w:szCs w:val="20"/>
        </w:rPr>
        <w:t>CONDIÇÕES DE PARTICIPAÇÃO</w:t>
      </w:r>
      <w:bookmarkEnd w:id="10"/>
    </w:p>
    <w:p w:rsidR="00307456" w:rsidRPr="00242F01" w:rsidRDefault="00307456" w:rsidP="00307456"/>
    <w:p w:rsidR="00307456" w:rsidRPr="00242F01" w:rsidRDefault="00307456" w:rsidP="0011700B">
      <w:pPr>
        <w:pStyle w:val="Ttulo2"/>
        <w:ind w:left="0" w:firstLine="0"/>
        <w:rPr>
          <w:szCs w:val="20"/>
        </w:rPr>
      </w:pPr>
      <w:r w:rsidRPr="00242F01">
        <w:rPr>
          <w:szCs w:val="20"/>
        </w:rPr>
        <w:t xml:space="preserve">Poderão participar da presente licitação empresas do ramo, </w:t>
      </w:r>
      <w:r w:rsidR="006C2BCD" w:rsidRPr="00242F01">
        <w:rPr>
          <w:szCs w:val="20"/>
        </w:rPr>
        <w:t>pertinente e compatível com o objeto desta licitação</w:t>
      </w:r>
      <w:r w:rsidR="006C2BCD" w:rsidRPr="00242F01">
        <w:rPr>
          <w:szCs w:val="20"/>
          <w:lang w:val="pt-BR"/>
        </w:rPr>
        <w:t>,</w:t>
      </w:r>
      <w:r w:rsidR="006C2BCD" w:rsidRPr="00242F01">
        <w:rPr>
          <w:szCs w:val="20"/>
        </w:rPr>
        <w:t xml:space="preserve"> </w:t>
      </w:r>
      <w:r w:rsidR="00C959CB" w:rsidRPr="00242F01">
        <w:rPr>
          <w:szCs w:val="20"/>
        </w:rPr>
        <w:t xml:space="preserve">nacionais ou estrangeiras, </w:t>
      </w:r>
      <w:r w:rsidR="006C2BCD" w:rsidRPr="00242F01">
        <w:rPr>
          <w:szCs w:val="20"/>
          <w:lang w:val="pt-BR"/>
        </w:rPr>
        <w:t>individuais</w:t>
      </w:r>
      <w:r w:rsidR="002D6D27" w:rsidRPr="00242F01">
        <w:rPr>
          <w:szCs w:val="20"/>
          <w:lang w:val="pt-BR"/>
        </w:rPr>
        <w:t>,</w:t>
      </w:r>
      <w:r w:rsidRPr="00242F01">
        <w:rPr>
          <w:szCs w:val="20"/>
        </w:rPr>
        <w:t xml:space="preserve"> que atendam </w:t>
      </w:r>
      <w:r w:rsidR="009B404B" w:rsidRPr="00242F01">
        <w:rPr>
          <w:szCs w:val="20"/>
        </w:rPr>
        <w:t>às</w:t>
      </w:r>
      <w:r w:rsidRPr="00242F01">
        <w:rPr>
          <w:szCs w:val="20"/>
        </w:rPr>
        <w:t xml:space="preserve"> exigências do TR e seus anexos.</w:t>
      </w:r>
    </w:p>
    <w:p w:rsidR="00980AB0" w:rsidRPr="00242F01" w:rsidRDefault="00980AB0" w:rsidP="002120C6">
      <w:pPr>
        <w:rPr>
          <w:b/>
        </w:rPr>
      </w:pPr>
    </w:p>
    <w:p w:rsidR="00805735" w:rsidRPr="00242F01" w:rsidRDefault="00805735" w:rsidP="0056627C">
      <w:pPr>
        <w:pStyle w:val="Ttulo3"/>
        <w:ind w:left="0" w:firstLine="0"/>
      </w:pPr>
      <w:r w:rsidRPr="00242F01">
        <w:t xml:space="preserve">As </w:t>
      </w:r>
      <w:r w:rsidR="0032337B" w:rsidRPr="00242F01">
        <w:t>empresas</w:t>
      </w:r>
      <w:r w:rsidRPr="00242F01">
        <w:t xml:space="preserve"> estrangeiras poderão participar nas mesmas condições das empresas nacionais.</w:t>
      </w:r>
    </w:p>
    <w:p w:rsidR="00805735" w:rsidRPr="00242F01" w:rsidRDefault="00805735" w:rsidP="00805735">
      <w:pPr>
        <w:pStyle w:val="Ttulo2"/>
        <w:numPr>
          <w:ilvl w:val="0"/>
          <w:numId w:val="0"/>
        </w:numPr>
        <w:ind w:left="426"/>
        <w:rPr>
          <w:szCs w:val="20"/>
        </w:rPr>
      </w:pPr>
    </w:p>
    <w:p w:rsidR="00017AD6" w:rsidRPr="00242F01" w:rsidRDefault="00017AD6" w:rsidP="00017AD6">
      <w:pPr>
        <w:pStyle w:val="Ttulo3"/>
        <w:ind w:left="0" w:firstLine="0"/>
      </w:pPr>
      <w:r w:rsidRPr="00242F01">
        <w:t>Poderão participar desta licitação empresa brasileira, empresa estrangeira em funcionamento no País, empresa brasileira representante de empresa estrangeira, empresa estrangeira em funcionamento no País representante de empresa estrangeira e ainda empresa estrangeira que não funcione no País.</w:t>
      </w:r>
    </w:p>
    <w:p w:rsidR="00805735" w:rsidRPr="00242F01" w:rsidRDefault="00805735" w:rsidP="0056627C">
      <w:pPr>
        <w:pStyle w:val="Ttulo3"/>
        <w:numPr>
          <w:ilvl w:val="0"/>
          <w:numId w:val="0"/>
        </w:numPr>
      </w:pPr>
    </w:p>
    <w:p w:rsidR="00197C9E" w:rsidRPr="00242F01" w:rsidRDefault="00197C9E" w:rsidP="00197C9E">
      <w:pPr>
        <w:pStyle w:val="Ttulo2"/>
        <w:numPr>
          <w:ilvl w:val="0"/>
          <w:numId w:val="0"/>
        </w:numPr>
        <w:tabs>
          <w:tab w:val="left" w:pos="426"/>
        </w:tabs>
        <w:rPr>
          <w:szCs w:val="20"/>
        </w:rPr>
      </w:pPr>
      <w:r w:rsidRPr="00242F01">
        <w:rPr>
          <w:szCs w:val="20"/>
        </w:rPr>
        <w:t xml:space="preserve">6.1.3. As licitantes poderão apresentar propostas para um ou mais itens, devendo apresentar proposta para a integralidade de cada item a que concorrer, discriminados na </w:t>
      </w:r>
      <w:r w:rsidRPr="00242F01">
        <w:t>Escopo de Fornecimento e Planilhas de Quantidades e Preços Orçados,</w:t>
      </w:r>
      <w:r w:rsidRPr="00242F01">
        <w:rPr>
          <w:szCs w:val="20"/>
        </w:rPr>
        <w:t xml:space="preserve"> e nas Especificações Técnicas – Anexo III e IV deste Termo de Referência. Não serão aceitas propostas para parte do item, implicando na desclassificação da proposta.</w:t>
      </w:r>
    </w:p>
    <w:p w:rsidR="004A75B2" w:rsidRPr="00242F01" w:rsidRDefault="004A75B2" w:rsidP="00197C9E">
      <w:pPr>
        <w:ind w:left="426" w:hanging="426"/>
      </w:pPr>
    </w:p>
    <w:p w:rsidR="004A75B2" w:rsidRPr="00242F01" w:rsidRDefault="004A75B2" w:rsidP="00197C9E">
      <w:pPr>
        <w:ind w:left="426" w:hanging="426"/>
      </w:pPr>
    </w:p>
    <w:p w:rsidR="0011700B" w:rsidRPr="00242F01" w:rsidRDefault="0011700B" w:rsidP="0011700B">
      <w:pPr>
        <w:pStyle w:val="Ttulo2"/>
        <w:ind w:left="0" w:firstLine="0"/>
        <w:rPr>
          <w:b/>
        </w:rPr>
      </w:pPr>
      <w:r w:rsidRPr="00242F01">
        <w:rPr>
          <w:b/>
        </w:rPr>
        <w:t xml:space="preserve">CONSÓRCIO </w:t>
      </w:r>
    </w:p>
    <w:p w:rsidR="0011700B" w:rsidRPr="00242F01" w:rsidRDefault="0011700B" w:rsidP="0011700B">
      <w:pPr>
        <w:rPr>
          <w:b/>
        </w:rPr>
      </w:pPr>
    </w:p>
    <w:p w:rsidR="0011700B" w:rsidRPr="00242F01" w:rsidRDefault="0011700B" w:rsidP="0011700B"/>
    <w:p w:rsidR="00307456" w:rsidRPr="00242F01" w:rsidRDefault="00197C9E" w:rsidP="00197C9E">
      <w:pPr>
        <w:pStyle w:val="Ttulo3"/>
        <w:numPr>
          <w:ilvl w:val="0"/>
          <w:numId w:val="0"/>
        </w:numPr>
      </w:pPr>
      <w:r w:rsidRPr="00242F01">
        <w:t xml:space="preserve">6.2.1. </w:t>
      </w:r>
      <w:r w:rsidR="0011700B" w:rsidRPr="00242F01">
        <w:t>Não será permitida a participação de</w:t>
      </w:r>
      <w:r w:rsidR="00307456" w:rsidRPr="00242F01">
        <w:t xml:space="preserve"> consórcio. </w:t>
      </w:r>
    </w:p>
    <w:p w:rsidR="0011700B" w:rsidRPr="00242F01" w:rsidRDefault="0011700B" w:rsidP="0011700B"/>
    <w:p w:rsidR="0087128C" w:rsidRPr="00242F01" w:rsidRDefault="0087128C" w:rsidP="0011700B"/>
    <w:p w:rsidR="00197C9E" w:rsidRPr="00242F01" w:rsidRDefault="00197C9E" w:rsidP="0011700B"/>
    <w:p w:rsidR="0011700B" w:rsidRPr="00242F01" w:rsidRDefault="0011700B" w:rsidP="0011700B">
      <w:pPr>
        <w:pStyle w:val="Ttulo2"/>
        <w:ind w:left="0" w:firstLine="0"/>
        <w:rPr>
          <w:b/>
        </w:rPr>
      </w:pPr>
      <w:r w:rsidRPr="00242F01">
        <w:rPr>
          <w:b/>
        </w:rPr>
        <w:t>SUBCONTRATAÇÃO</w:t>
      </w:r>
    </w:p>
    <w:p w:rsidR="0011700B" w:rsidRPr="00242F01" w:rsidRDefault="0011700B" w:rsidP="0011700B"/>
    <w:p w:rsidR="009C6A76" w:rsidRPr="00242F01" w:rsidRDefault="009C6A76" w:rsidP="0011700B"/>
    <w:p w:rsidR="002D6D27" w:rsidRPr="00242F01" w:rsidRDefault="0011700B" w:rsidP="002D6D27">
      <w:pPr>
        <w:pStyle w:val="Ttulo3"/>
        <w:ind w:left="0" w:firstLine="0"/>
      </w:pPr>
      <w:r w:rsidRPr="00242F01">
        <w:t xml:space="preserve"> </w:t>
      </w:r>
      <w:r w:rsidR="009C6A76" w:rsidRPr="00242F01">
        <w:t>Não será permitida a subcontratação</w:t>
      </w:r>
      <w:r w:rsidR="00981161" w:rsidRPr="00242F01">
        <w:t xml:space="preserve"> total ou parcial do objeto desta licitação</w:t>
      </w:r>
      <w:r w:rsidR="002D6D27" w:rsidRPr="00242F01">
        <w:rPr>
          <w:lang w:val="pt-BR"/>
        </w:rPr>
        <w:t>.</w:t>
      </w:r>
    </w:p>
    <w:p w:rsidR="0059000B" w:rsidRPr="00242F01" w:rsidRDefault="002D6D27" w:rsidP="002D6D27">
      <w:pPr>
        <w:pStyle w:val="Ttulo3"/>
        <w:numPr>
          <w:ilvl w:val="0"/>
          <w:numId w:val="0"/>
        </w:numPr>
      </w:pPr>
      <w:r w:rsidRPr="00242F01">
        <w:t xml:space="preserve"> </w:t>
      </w:r>
    </w:p>
    <w:p w:rsidR="0087128C" w:rsidRPr="00242F01" w:rsidRDefault="0087128C" w:rsidP="0087128C">
      <w:pPr>
        <w:rPr>
          <w:lang w:val="x-none"/>
        </w:rPr>
      </w:pPr>
    </w:p>
    <w:p w:rsidR="002D6D27" w:rsidRPr="00242F01" w:rsidRDefault="002D6D27" w:rsidP="002D6D27">
      <w:pPr>
        <w:rPr>
          <w:lang w:val="x-none"/>
        </w:rPr>
      </w:pPr>
    </w:p>
    <w:p w:rsidR="0059000B" w:rsidRPr="00242F01" w:rsidRDefault="0059000B" w:rsidP="0059000B">
      <w:pPr>
        <w:pStyle w:val="Ttulo2"/>
        <w:ind w:left="0" w:firstLine="0"/>
        <w:rPr>
          <w:b/>
        </w:rPr>
      </w:pPr>
      <w:r w:rsidRPr="00242F01">
        <w:rPr>
          <w:b/>
        </w:rPr>
        <w:t>PARTICIPAÇÃO DE MICROEMPRESA E EMPRESA DE PEQUENO PORTE</w:t>
      </w:r>
    </w:p>
    <w:p w:rsidR="0059000B" w:rsidRPr="00242F01" w:rsidRDefault="0059000B" w:rsidP="0059000B"/>
    <w:p w:rsidR="0059000B" w:rsidRPr="00242F01" w:rsidRDefault="0059000B" w:rsidP="0059000B">
      <w:pPr>
        <w:pStyle w:val="Ttulo3"/>
        <w:ind w:left="0" w:firstLine="0"/>
      </w:pPr>
      <w:bookmarkStart w:id="11" w:name="_Hlk427916"/>
      <w:r w:rsidRPr="00242F01">
        <w:t>As Microempresas</w:t>
      </w:r>
      <w:r w:rsidR="008076CC" w:rsidRPr="00242F01">
        <w:t xml:space="preserve"> e</w:t>
      </w:r>
      <w:r w:rsidRPr="00242F01">
        <w:t xml:space="preserve"> Empresas de Pequeno Porte e Sociedade Cooperativa</w:t>
      </w:r>
      <w:r w:rsidR="008076CC" w:rsidRPr="00242F01">
        <w:t xml:space="preserve">, </w:t>
      </w:r>
      <w:r w:rsidRPr="00242F01">
        <w:t>poderão participar desta licitação em condições diferenciadas, na forma prescrita na Lei Complementar nº 123, de 14 de dezembro de 2006 e Decreto 8.538 de 6/10/2015,  reservando-se ainda, a cota no percentual de até 25% (vinte e cinco por cento), quando for o caso (ar</w:t>
      </w:r>
      <w:r w:rsidR="006B07EC" w:rsidRPr="00242F01">
        <w:t>t</w:t>
      </w:r>
      <w:r w:rsidRPr="00242F01">
        <w:t xml:space="preserve">. 48, inc. III – LC 147/2014): para os itens: </w:t>
      </w:r>
      <w:r w:rsidR="00E4236B" w:rsidRPr="00242F01">
        <w:rPr>
          <w:lang w:val="pt-BR"/>
        </w:rPr>
        <w:t>2</w:t>
      </w:r>
      <w:r w:rsidR="003F0C4A" w:rsidRPr="00242F01">
        <w:rPr>
          <w:lang w:val="pt-BR"/>
        </w:rPr>
        <w:t>,</w:t>
      </w:r>
      <w:r w:rsidR="00E4236B" w:rsidRPr="00242F01">
        <w:rPr>
          <w:lang w:val="pt-BR"/>
        </w:rPr>
        <w:t xml:space="preserve"> 4</w:t>
      </w:r>
      <w:r w:rsidR="003F0C4A" w:rsidRPr="00242F01">
        <w:rPr>
          <w:lang w:val="pt-BR"/>
        </w:rPr>
        <w:t>, 6, 8, 10, 12, 14, 16, 18 e 20</w:t>
      </w:r>
      <w:r w:rsidRPr="00242F01">
        <w:t>, onde concorrerão de forma exclusiva</w:t>
      </w:r>
      <w:r w:rsidR="006B07EC" w:rsidRPr="00242F01">
        <w:t>.</w:t>
      </w:r>
    </w:p>
    <w:bookmarkEnd w:id="11"/>
    <w:p w:rsidR="00801968" w:rsidRPr="00242F01" w:rsidRDefault="00801968" w:rsidP="0059000B"/>
    <w:p w:rsidR="00801968" w:rsidRPr="00242F01" w:rsidRDefault="00801968" w:rsidP="0059000B"/>
    <w:p w:rsidR="009C6A76" w:rsidRPr="00242F01" w:rsidRDefault="009C6A76" w:rsidP="00552B7B">
      <w:pPr>
        <w:pStyle w:val="Ttulo1"/>
      </w:pPr>
      <w:bookmarkStart w:id="12" w:name="_Toc476578035"/>
      <w:r w:rsidRPr="00242F01">
        <w:lastRenderedPageBreak/>
        <w:t>VISITA AO LOCAL DA</w:t>
      </w:r>
      <w:r w:rsidR="00974E46" w:rsidRPr="00242F01">
        <w:t xml:space="preserve"> ENTREGA</w:t>
      </w:r>
      <w:bookmarkEnd w:id="12"/>
    </w:p>
    <w:p w:rsidR="009C6A76" w:rsidRPr="00242F01" w:rsidRDefault="009C6A76" w:rsidP="009C6A76"/>
    <w:p w:rsidR="00680BDE" w:rsidRPr="00242F01" w:rsidRDefault="007C2847" w:rsidP="00CD650E">
      <w:pPr>
        <w:pStyle w:val="Ttulo2"/>
        <w:ind w:left="0" w:firstLine="0"/>
        <w:rPr>
          <w:szCs w:val="20"/>
        </w:rPr>
      </w:pPr>
      <w:r w:rsidRPr="00242F01">
        <w:t>O atestado de visita aos</w:t>
      </w:r>
      <w:r w:rsidR="00680BDE" w:rsidRPr="00242F01">
        <w:t xml:space="preserve"> locais do </w:t>
      </w:r>
      <w:r w:rsidRPr="00242F01">
        <w:t>f</w:t>
      </w:r>
      <w:r w:rsidR="00680BDE" w:rsidRPr="00242F01">
        <w:t>ornecimento</w:t>
      </w:r>
      <w:r w:rsidRPr="00242F01">
        <w:t xml:space="preserve">/serviços </w:t>
      </w:r>
      <w:r w:rsidR="00680BDE" w:rsidRPr="00242F01">
        <w:rPr>
          <w:b/>
          <w:u w:val="single"/>
        </w:rPr>
        <w:t xml:space="preserve">não será </w:t>
      </w:r>
      <w:r w:rsidR="0038621F" w:rsidRPr="00242F01">
        <w:rPr>
          <w:b/>
          <w:u w:val="single"/>
        </w:rPr>
        <w:t>obrigatório</w:t>
      </w:r>
      <w:r w:rsidR="00680BDE" w:rsidRPr="00242F01">
        <w:t xml:space="preserve">, </w:t>
      </w:r>
      <w:r w:rsidR="00805735" w:rsidRPr="00242F01">
        <w:rPr>
          <w:szCs w:val="20"/>
        </w:rPr>
        <w:t xml:space="preserve">porém, é de inteira responsabilidade da licitante </w:t>
      </w:r>
      <w:r w:rsidR="00805735" w:rsidRPr="00242F01">
        <w:t xml:space="preserve">tomar pleno conhecimento das condições e peculiaridades inerentes à natureza dos trabalhos a serem executados, avaliando os problemas futuros, bem como </w:t>
      </w:r>
      <w:r w:rsidR="00805735" w:rsidRPr="00242F01">
        <w:rPr>
          <w:szCs w:val="20"/>
        </w:rPr>
        <w:t>a verificação das dificuldades e dimensionamento dos dados indispensáveis à apresentação da proposta e execução do contrato. A não verificação dessas dificuldades não poderá ser avocada no desenrolar dos trabalhos como fonte de alteração dos termos contratuais que venham a ser estabelecidos. Entende-se que os custos propostos cobrirão quaisquer dificuldades decorrentes da localização do projeto</w:t>
      </w:r>
      <w:r w:rsidR="00680BDE" w:rsidRPr="00242F01">
        <w:rPr>
          <w:szCs w:val="20"/>
        </w:rPr>
        <w:t>.</w:t>
      </w:r>
    </w:p>
    <w:p w:rsidR="00680BDE" w:rsidRPr="00242F01" w:rsidRDefault="00680BDE" w:rsidP="00680BDE"/>
    <w:p w:rsidR="009C6A76" w:rsidRPr="00242F01" w:rsidRDefault="009C6A76" w:rsidP="009C6A76">
      <w:pPr>
        <w:pStyle w:val="Ttulo3"/>
        <w:ind w:left="0" w:firstLine="0"/>
      </w:pPr>
      <w:r w:rsidRPr="00242F01">
        <w:t xml:space="preserve">Os custos de visita ao local onde serão instalados os equipamentos correrão por exclusiva conta da licitante. </w:t>
      </w:r>
    </w:p>
    <w:p w:rsidR="009C6A76" w:rsidRPr="00242F01" w:rsidRDefault="009C6A76" w:rsidP="009C6A76"/>
    <w:p w:rsidR="009C6A76" w:rsidRPr="00242F01" w:rsidRDefault="009C6A76" w:rsidP="00E4236B">
      <w:pPr>
        <w:pStyle w:val="Ttulo3"/>
        <w:ind w:left="0" w:firstLine="0"/>
      </w:pPr>
      <w:r w:rsidRPr="00242F01">
        <w:t xml:space="preserve">Em caso de dúvidas sobre </w:t>
      </w:r>
      <w:r w:rsidR="00DF6171" w:rsidRPr="00242F01">
        <w:t>onde serão instalados, montados e estocados os equipamentos objeto desse termo de referência ou p</w:t>
      </w:r>
      <w:r w:rsidRPr="00242F01">
        <w:t xml:space="preserve">ara </w:t>
      </w:r>
      <w:r w:rsidR="00DF6171" w:rsidRPr="00242F01">
        <w:t>marca/</w:t>
      </w:r>
      <w:r w:rsidRPr="00242F01">
        <w:t xml:space="preserve">agendar </w:t>
      </w:r>
      <w:r w:rsidR="00DF6171" w:rsidRPr="00242F01">
        <w:t xml:space="preserve">a </w:t>
      </w:r>
      <w:r w:rsidRPr="00242F01">
        <w:t xml:space="preserve">visita, as </w:t>
      </w:r>
      <w:r w:rsidR="00DF6171" w:rsidRPr="00242F01">
        <w:t xml:space="preserve">empresas </w:t>
      </w:r>
      <w:r w:rsidRPr="00242F01">
        <w:t>interessadas poderão o</w:t>
      </w:r>
      <w:r w:rsidR="00DF6171" w:rsidRPr="00242F01">
        <w:t xml:space="preserve">ptar por entrar em contato com </w:t>
      </w:r>
      <w:r w:rsidRPr="00242F01">
        <w:t xml:space="preserve">a Gerência Regional de </w:t>
      </w:r>
      <w:r w:rsidR="00E4236B" w:rsidRPr="00242F01">
        <w:rPr>
          <w:lang w:val="pt-BR"/>
        </w:rPr>
        <w:t>Revitalização de Bacias Hidrográficas</w:t>
      </w:r>
      <w:r w:rsidRPr="00242F01">
        <w:t xml:space="preserve"> da CODEVASF, em </w:t>
      </w:r>
      <w:r w:rsidR="00E4236B" w:rsidRPr="00242F01">
        <w:rPr>
          <w:lang w:val="pt-BR"/>
        </w:rPr>
        <w:t>Juazeiro</w:t>
      </w:r>
      <w:r w:rsidRPr="00242F01">
        <w:t xml:space="preserve">, no </w:t>
      </w:r>
      <w:r w:rsidR="00E4236B" w:rsidRPr="00242F01">
        <w:rPr>
          <w:lang w:val="pt-BR"/>
        </w:rPr>
        <w:t>E</w:t>
      </w:r>
      <w:r w:rsidRPr="00242F01">
        <w:t>stado d</w:t>
      </w:r>
      <w:r w:rsidR="00E4236B" w:rsidRPr="00242F01">
        <w:rPr>
          <w:lang w:val="pt-BR"/>
        </w:rPr>
        <w:t>a Bahia</w:t>
      </w:r>
      <w:r w:rsidRPr="00242F01">
        <w:t>, nos telefones: (</w:t>
      </w:r>
      <w:r w:rsidR="00E4236B" w:rsidRPr="00242F01">
        <w:rPr>
          <w:lang w:val="pt-BR"/>
        </w:rPr>
        <w:t>74</w:t>
      </w:r>
      <w:r w:rsidRPr="00242F01">
        <w:t>)</w:t>
      </w:r>
      <w:r w:rsidR="00E4236B" w:rsidRPr="00242F01">
        <w:rPr>
          <w:lang w:val="pt-BR"/>
        </w:rPr>
        <w:t xml:space="preserve"> 3614 6234</w:t>
      </w:r>
      <w:r w:rsidR="006B0A51" w:rsidRPr="00242F01">
        <w:rPr>
          <w:lang w:val="pt-BR"/>
        </w:rPr>
        <w:t xml:space="preserve"> / 3614 6278 / 3614 6267</w:t>
      </w:r>
      <w:r w:rsidRPr="00242F01">
        <w:t>.</w:t>
      </w:r>
      <w:r w:rsidR="00E4236B" w:rsidRPr="00242F01">
        <w:t xml:space="preserve"> </w:t>
      </w:r>
    </w:p>
    <w:p w:rsidR="00CD650E" w:rsidRPr="00242F01" w:rsidRDefault="00CD650E" w:rsidP="009C6A76"/>
    <w:p w:rsidR="00E4236B" w:rsidRPr="00242F01" w:rsidRDefault="00E4236B" w:rsidP="009C6A76"/>
    <w:p w:rsidR="00CD650E" w:rsidRPr="00242F01" w:rsidRDefault="00CD650E" w:rsidP="00CD650E">
      <w:pPr>
        <w:pStyle w:val="Ttulo1"/>
      </w:pPr>
      <w:bookmarkStart w:id="13" w:name="_Toc476578036"/>
      <w:r w:rsidRPr="00242F01">
        <w:rPr>
          <w:szCs w:val="20"/>
        </w:rPr>
        <w:t>PROPOSTA</w:t>
      </w:r>
      <w:r w:rsidRPr="00242F01">
        <w:t xml:space="preserve"> FINANCEIRA</w:t>
      </w:r>
      <w:bookmarkEnd w:id="13"/>
    </w:p>
    <w:p w:rsidR="00CD650E" w:rsidRPr="00242F01" w:rsidRDefault="00CD650E" w:rsidP="00CD650E"/>
    <w:p w:rsidR="00CD650E" w:rsidRPr="00242F01" w:rsidRDefault="00CD650E" w:rsidP="00CD650E">
      <w:pPr>
        <w:pStyle w:val="Ttulo2"/>
        <w:ind w:left="0" w:firstLine="0"/>
      </w:pPr>
      <w:r w:rsidRPr="00242F01">
        <w:t xml:space="preserve">As </w:t>
      </w:r>
      <w:r w:rsidRPr="00242F01">
        <w:rPr>
          <w:szCs w:val="20"/>
        </w:rPr>
        <w:t>propostas</w:t>
      </w:r>
      <w:r w:rsidRPr="00242F01">
        <w:t xml:space="preserve"> financeiras deverão conter no mínimo o seguinte:</w:t>
      </w:r>
    </w:p>
    <w:p w:rsidR="00CD650E" w:rsidRPr="00242F01" w:rsidRDefault="00CD650E" w:rsidP="00FC3C79">
      <w:pPr>
        <w:pStyle w:val="PargrafodaLista"/>
        <w:numPr>
          <w:ilvl w:val="0"/>
          <w:numId w:val="8"/>
        </w:numPr>
        <w:suppressAutoHyphens/>
        <w:spacing w:before="120" w:after="120"/>
        <w:ind w:left="1134" w:hanging="425"/>
        <w:rPr>
          <w:szCs w:val="20"/>
        </w:rPr>
      </w:pPr>
      <w:r w:rsidRPr="00242F01">
        <w:rPr>
          <w:szCs w:val="20"/>
        </w:rPr>
        <w:t xml:space="preserve">Nome, endereço, cidade, estado e país do </w:t>
      </w:r>
      <w:r w:rsidR="00AE2EC1" w:rsidRPr="00242F01">
        <w:rPr>
          <w:szCs w:val="20"/>
        </w:rPr>
        <w:t>fornecedor</w:t>
      </w:r>
      <w:r w:rsidRPr="00242F01">
        <w:rPr>
          <w:szCs w:val="20"/>
        </w:rPr>
        <w:t xml:space="preserve"> de cada bem ofertado;</w:t>
      </w:r>
    </w:p>
    <w:p w:rsidR="006121FE" w:rsidRPr="00242F01" w:rsidRDefault="006121FE" w:rsidP="006121FE">
      <w:pPr>
        <w:pStyle w:val="PargrafodaLista"/>
        <w:suppressAutoHyphens/>
        <w:spacing w:before="120" w:after="120"/>
        <w:ind w:left="1134"/>
        <w:rPr>
          <w:szCs w:val="20"/>
        </w:rPr>
      </w:pPr>
    </w:p>
    <w:p w:rsidR="00DE1E3A" w:rsidRPr="00242F01" w:rsidRDefault="00DE1E3A" w:rsidP="00FC3C79">
      <w:pPr>
        <w:pStyle w:val="PargrafodaLista"/>
        <w:numPr>
          <w:ilvl w:val="0"/>
          <w:numId w:val="8"/>
        </w:numPr>
        <w:suppressAutoHyphens/>
        <w:spacing w:before="120" w:after="120"/>
        <w:ind w:left="1134" w:hanging="425"/>
        <w:rPr>
          <w:szCs w:val="20"/>
        </w:rPr>
      </w:pPr>
      <w:r w:rsidRPr="00242F01">
        <w:rPr>
          <w:szCs w:val="20"/>
        </w:rPr>
        <w:t xml:space="preserve">As especificações técnicas claras, completas e minuciosas dos serviços ofertados, em conformidade com este Termo de Referência, podendo ser apresentada sob a forma de literatura, catálogo, desenhos e dados; </w:t>
      </w:r>
    </w:p>
    <w:p w:rsidR="00DE1E3A" w:rsidRPr="00242F01" w:rsidRDefault="00DE1E3A" w:rsidP="006121FE">
      <w:pPr>
        <w:pStyle w:val="PargrafodaLista"/>
        <w:suppressAutoHyphens/>
        <w:spacing w:before="120" w:after="120"/>
        <w:ind w:left="1134"/>
        <w:rPr>
          <w:szCs w:val="20"/>
        </w:rPr>
      </w:pPr>
    </w:p>
    <w:p w:rsidR="00CD650E" w:rsidRPr="00242F01" w:rsidRDefault="00CD650E" w:rsidP="00FC3C79">
      <w:pPr>
        <w:pStyle w:val="PargrafodaLista"/>
        <w:numPr>
          <w:ilvl w:val="0"/>
          <w:numId w:val="8"/>
        </w:numPr>
        <w:suppressAutoHyphens/>
        <w:spacing w:before="120" w:after="120"/>
        <w:ind w:left="1134" w:hanging="425"/>
        <w:rPr>
          <w:szCs w:val="20"/>
        </w:rPr>
      </w:pPr>
      <w:r w:rsidRPr="00242F01">
        <w:rPr>
          <w:szCs w:val="20"/>
        </w:rPr>
        <w:t xml:space="preserve">Planilha de </w:t>
      </w:r>
      <w:r w:rsidR="00692C5C" w:rsidRPr="00242F01">
        <w:rPr>
          <w:szCs w:val="20"/>
        </w:rPr>
        <w:t>preços unitários e totais ofertados para os equipamentos,</w:t>
      </w:r>
      <w:r w:rsidRPr="00242F01">
        <w:rPr>
          <w:szCs w:val="20"/>
        </w:rPr>
        <w:t xml:space="preserve"> devidamente preenchida, com clareza e sem rasuras, conforme modelo constante do Anexo </w:t>
      </w:r>
      <w:r w:rsidR="00692C5C" w:rsidRPr="00242F01">
        <w:rPr>
          <w:szCs w:val="20"/>
        </w:rPr>
        <w:t>V</w:t>
      </w:r>
      <w:r w:rsidRPr="00242F01">
        <w:rPr>
          <w:szCs w:val="20"/>
        </w:rPr>
        <w:t xml:space="preserve">, que é parte integrante deste </w:t>
      </w:r>
      <w:r w:rsidR="00692C5C" w:rsidRPr="00242F01">
        <w:rPr>
          <w:szCs w:val="20"/>
        </w:rPr>
        <w:t>t</w:t>
      </w:r>
      <w:r w:rsidRPr="00242F01">
        <w:rPr>
          <w:szCs w:val="20"/>
        </w:rPr>
        <w:t>ermo de Referência</w:t>
      </w:r>
      <w:r w:rsidR="00E4236B" w:rsidRPr="00242F01">
        <w:rPr>
          <w:szCs w:val="20"/>
        </w:rPr>
        <w:t>;</w:t>
      </w:r>
    </w:p>
    <w:p w:rsidR="006121FE" w:rsidRPr="00242F01" w:rsidRDefault="006121FE" w:rsidP="006121FE">
      <w:pPr>
        <w:pStyle w:val="PargrafodaLista"/>
        <w:spacing w:before="120" w:after="120"/>
        <w:rPr>
          <w:szCs w:val="20"/>
        </w:rPr>
      </w:pPr>
    </w:p>
    <w:p w:rsidR="00CD650E" w:rsidRPr="00242F01" w:rsidRDefault="00DE1E3A" w:rsidP="00FC3C79">
      <w:pPr>
        <w:pStyle w:val="PargrafodaLista"/>
        <w:numPr>
          <w:ilvl w:val="0"/>
          <w:numId w:val="8"/>
        </w:numPr>
        <w:suppressAutoHyphens/>
        <w:spacing w:before="120" w:after="120"/>
        <w:ind w:left="1134" w:hanging="425"/>
        <w:rPr>
          <w:szCs w:val="20"/>
        </w:rPr>
      </w:pPr>
      <w:r w:rsidRPr="00242F01">
        <w:rPr>
          <w:szCs w:val="20"/>
        </w:rPr>
        <w:t>Declaração, da própria licitante, que</w:t>
      </w:r>
      <w:r w:rsidR="00A576C9" w:rsidRPr="00242F01">
        <w:rPr>
          <w:szCs w:val="20"/>
        </w:rPr>
        <w:t xml:space="preserve"> o</w:t>
      </w:r>
      <w:r w:rsidRPr="00242F01">
        <w:rPr>
          <w:szCs w:val="20"/>
        </w:rPr>
        <w:t xml:space="preserve"> </w:t>
      </w:r>
      <w:r w:rsidR="00CD650E" w:rsidRPr="00242F01">
        <w:rPr>
          <w:szCs w:val="20"/>
        </w:rPr>
        <w:t xml:space="preserve">fornecedor </w:t>
      </w:r>
      <w:r w:rsidRPr="00242F01">
        <w:rPr>
          <w:szCs w:val="20"/>
        </w:rPr>
        <w:t xml:space="preserve">deverá </w:t>
      </w:r>
      <w:r w:rsidR="00CD650E" w:rsidRPr="00242F01">
        <w:rPr>
          <w:szCs w:val="20"/>
        </w:rPr>
        <w:t>executar todas as tarefas necessárias à instrução da CODEVASF, ou do montador designado, sobre a forma correta de montagem, instalação e manutenção dos equipamentos</w:t>
      </w:r>
      <w:r w:rsidR="00BF46E4" w:rsidRPr="00242F01">
        <w:rPr>
          <w:szCs w:val="20"/>
        </w:rPr>
        <w:t>;</w:t>
      </w:r>
    </w:p>
    <w:p w:rsidR="00DE1E3A" w:rsidRPr="00242F01" w:rsidRDefault="00DE1E3A" w:rsidP="00DE1E3A">
      <w:pPr>
        <w:pStyle w:val="PargrafodaLista"/>
        <w:rPr>
          <w:szCs w:val="20"/>
        </w:rPr>
      </w:pPr>
    </w:p>
    <w:p w:rsidR="00DE1E3A" w:rsidRPr="00242F01" w:rsidRDefault="00DE1E3A" w:rsidP="00FC3C79">
      <w:pPr>
        <w:pStyle w:val="PargrafodaLista"/>
        <w:numPr>
          <w:ilvl w:val="0"/>
          <w:numId w:val="8"/>
        </w:numPr>
        <w:suppressAutoHyphens/>
        <w:spacing w:before="120" w:after="120"/>
        <w:ind w:left="1134" w:hanging="425"/>
        <w:rPr>
          <w:szCs w:val="20"/>
        </w:rPr>
      </w:pPr>
      <w:r w:rsidRPr="00242F01">
        <w:rPr>
          <w:szCs w:val="20"/>
        </w:rPr>
        <w:t>Serão de responsabilidade da licitante vencedora o fornecimento abaixo, cujos custos correrão por sua exclusiva conta:</w:t>
      </w:r>
    </w:p>
    <w:p w:rsidR="00DE1E3A" w:rsidRPr="00242F01" w:rsidRDefault="00DE1E3A" w:rsidP="00DE1E3A">
      <w:pPr>
        <w:tabs>
          <w:tab w:val="left" w:pos="3438"/>
        </w:tabs>
        <w:ind w:left="1843" w:hanging="425"/>
        <w:rPr>
          <w:szCs w:val="20"/>
        </w:rPr>
      </w:pPr>
      <w:r w:rsidRPr="00242F01">
        <w:rPr>
          <w:sz w:val="22"/>
        </w:rPr>
        <w:t xml:space="preserve">f1) </w:t>
      </w:r>
      <w:r w:rsidRPr="00242F01">
        <w:rPr>
          <w:szCs w:val="20"/>
        </w:rPr>
        <w:t>Fornecimento de manuais detalhados, em língua portuguesa, de operação e manutenção para cada unidade apropriada dos equipamentos fornecidos em 02 (duas) vias e em meio eletrônico;</w:t>
      </w:r>
    </w:p>
    <w:p w:rsidR="00DE1E3A" w:rsidRPr="00242F01" w:rsidRDefault="00DE1E3A" w:rsidP="00DE1E3A">
      <w:pPr>
        <w:tabs>
          <w:tab w:val="left" w:pos="3438"/>
        </w:tabs>
        <w:ind w:left="1843" w:hanging="425"/>
        <w:rPr>
          <w:szCs w:val="20"/>
        </w:rPr>
      </w:pPr>
    </w:p>
    <w:p w:rsidR="00DE1E3A" w:rsidRPr="00242F01" w:rsidRDefault="00DE1E3A" w:rsidP="00DE1E3A">
      <w:pPr>
        <w:tabs>
          <w:tab w:val="left" w:pos="3438"/>
        </w:tabs>
        <w:ind w:left="1843" w:hanging="425"/>
        <w:rPr>
          <w:szCs w:val="20"/>
        </w:rPr>
      </w:pPr>
      <w:r w:rsidRPr="00242F01">
        <w:rPr>
          <w:szCs w:val="20"/>
        </w:rPr>
        <w:t>f2) Relação de ferramentas especiais para montagem e/ou manutenção dos equipamentos fornecidos.</w:t>
      </w:r>
    </w:p>
    <w:p w:rsidR="00DE1E3A" w:rsidRPr="00242F01" w:rsidRDefault="00DE1E3A" w:rsidP="00DE1E3A">
      <w:pPr>
        <w:tabs>
          <w:tab w:val="left" w:pos="3438"/>
        </w:tabs>
        <w:ind w:left="1843" w:hanging="425"/>
        <w:rPr>
          <w:szCs w:val="20"/>
        </w:rPr>
      </w:pPr>
    </w:p>
    <w:p w:rsidR="00CD650E" w:rsidRPr="00242F01" w:rsidRDefault="00CD650E" w:rsidP="0045420B">
      <w:pPr>
        <w:pStyle w:val="PargrafodaLista"/>
        <w:numPr>
          <w:ilvl w:val="0"/>
          <w:numId w:val="8"/>
        </w:numPr>
        <w:suppressAutoHyphens/>
        <w:spacing w:before="120" w:after="120"/>
        <w:ind w:left="1134" w:hanging="425"/>
        <w:rPr>
          <w:szCs w:val="20"/>
        </w:rPr>
      </w:pPr>
      <w:r w:rsidRPr="00242F01">
        <w:t>O prazo de validade da proposta será de 60 (sessenta) dias contados a partir da data estabelecida para entrega das mesmas, sujeita a revalidação por idêntico período.</w:t>
      </w:r>
    </w:p>
    <w:p w:rsidR="00E34368" w:rsidRPr="00242F01" w:rsidRDefault="00E34368" w:rsidP="00E34368">
      <w:pPr>
        <w:rPr>
          <w:lang w:val="x-none" w:eastAsia="x-none"/>
        </w:rPr>
      </w:pPr>
    </w:p>
    <w:p w:rsidR="00CD650E" w:rsidRPr="00242F01" w:rsidRDefault="00CD650E" w:rsidP="00CD650E">
      <w:pPr>
        <w:pStyle w:val="Ttulo3"/>
        <w:ind w:left="0" w:firstLine="0"/>
        <w:rPr>
          <w:szCs w:val="20"/>
        </w:rPr>
      </w:pPr>
      <w:bookmarkStart w:id="14" w:name="_Ref463944649"/>
      <w:r w:rsidRPr="00242F01">
        <w:rPr>
          <w:szCs w:val="20"/>
        </w:rPr>
        <w:lastRenderedPageBreak/>
        <w:t xml:space="preserve">Nos preços unitários propostos, deverão estar incluídos todos os custos, seguro, transporte, carga e descarga do material, </w:t>
      </w:r>
      <w:r w:rsidR="00D8753F" w:rsidRPr="00242F01">
        <w:rPr>
          <w:szCs w:val="20"/>
          <w:lang w:val="pt-BR"/>
        </w:rPr>
        <w:t xml:space="preserve">montagem, </w:t>
      </w:r>
      <w:r w:rsidRPr="00242F01">
        <w:rPr>
          <w:szCs w:val="20"/>
        </w:rPr>
        <w:t xml:space="preserve">testes de fábrica e do campo, mão-de-obra, leis sociais, </w:t>
      </w:r>
      <w:r w:rsidR="005F27C1" w:rsidRPr="00242F01">
        <w:rPr>
          <w:szCs w:val="20"/>
        </w:rPr>
        <w:t xml:space="preserve">encargos sociais, trabalhistas, previdenciárias, securitárias, </w:t>
      </w:r>
      <w:r w:rsidRPr="00242F01">
        <w:rPr>
          <w:szCs w:val="20"/>
        </w:rPr>
        <w:t>tributos (ICMS, PIS, COFINS, IRRF, CSLL e IPI), e quaisquer encargos</w:t>
      </w:r>
      <w:r w:rsidR="0097324A" w:rsidRPr="00242F01">
        <w:rPr>
          <w:szCs w:val="20"/>
        </w:rPr>
        <w:t>/taxas</w:t>
      </w:r>
      <w:r w:rsidRPr="00242F01">
        <w:rPr>
          <w:szCs w:val="20"/>
        </w:rPr>
        <w:t xml:space="preserve"> que incidam </w:t>
      </w:r>
      <w:r w:rsidR="0097324A" w:rsidRPr="00242F01">
        <w:rPr>
          <w:szCs w:val="20"/>
        </w:rPr>
        <w:t>ou venham a incidir, direta ou indiretamente, no</w:t>
      </w:r>
      <w:r w:rsidRPr="00242F01">
        <w:rPr>
          <w:szCs w:val="20"/>
        </w:rPr>
        <w:t xml:space="preserve">s fornecimentos objeto deste </w:t>
      </w:r>
      <w:r w:rsidR="005C53FD" w:rsidRPr="00242F01">
        <w:rPr>
          <w:szCs w:val="20"/>
          <w:lang w:val="pt-BR"/>
        </w:rPr>
        <w:t>t</w:t>
      </w:r>
      <w:r w:rsidRPr="00242F01">
        <w:rPr>
          <w:szCs w:val="20"/>
        </w:rPr>
        <w:t xml:space="preserve">ermo de </w:t>
      </w:r>
      <w:r w:rsidR="005C53FD" w:rsidRPr="00242F01">
        <w:rPr>
          <w:szCs w:val="20"/>
          <w:lang w:val="pt-BR"/>
        </w:rPr>
        <w:t>r</w:t>
      </w:r>
      <w:r w:rsidRPr="00242F01">
        <w:rPr>
          <w:szCs w:val="20"/>
        </w:rPr>
        <w:t>eferência.</w:t>
      </w:r>
      <w:bookmarkEnd w:id="14"/>
      <w:r w:rsidR="0097324A" w:rsidRPr="00242F01">
        <w:rPr>
          <w:szCs w:val="20"/>
        </w:rPr>
        <w:t xml:space="preserve"> No caso de omissão, considerar-se-ão como inclusas nos preços.</w:t>
      </w:r>
    </w:p>
    <w:p w:rsidR="00CD650E" w:rsidRPr="00242F01" w:rsidRDefault="00CD650E" w:rsidP="00CD650E">
      <w:pPr>
        <w:pStyle w:val="Ttulo2"/>
        <w:numPr>
          <w:ilvl w:val="0"/>
          <w:numId w:val="0"/>
        </w:numPr>
        <w:rPr>
          <w:szCs w:val="20"/>
        </w:rPr>
      </w:pPr>
    </w:p>
    <w:p w:rsidR="00775F6D" w:rsidRPr="00242F01" w:rsidRDefault="00775F6D" w:rsidP="00775F6D">
      <w:pPr>
        <w:pStyle w:val="Ttulo3"/>
        <w:ind w:left="0" w:firstLine="0"/>
        <w:rPr>
          <w:szCs w:val="20"/>
        </w:rPr>
      </w:pPr>
      <w:r w:rsidRPr="00242F01">
        <w:rPr>
          <w:szCs w:val="20"/>
        </w:rPr>
        <w:t xml:space="preserve">Para efeito do disposto no subitem acima a licitante deverá considerar a tributação plena até o local de entrega dos equipamentos, considerando que a CODEVASF não possui inscrição estadual, sendo considerada consumidora final. É de responsabilidade do licitando arcar com todos os tributos incidentes. A proposta deverá indicar </w:t>
      </w:r>
      <w:r w:rsidR="0045420B" w:rsidRPr="00242F01">
        <w:rPr>
          <w:szCs w:val="20"/>
          <w:lang w:val="pt-BR"/>
        </w:rPr>
        <w:t>o</w:t>
      </w:r>
      <w:r w:rsidRPr="00242F01">
        <w:rPr>
          <w:szCs w:val="20"/>
        </w:rPr>
        <w:t>s preços dos materiais e serviços ofertados</w:t>
      </w:r>
      <w:r w:rsidR="0045420B" w:rsidRPr="00242F01">
        <w:rPr>
          <w:szCs w:val="20"/>
          <w:lang w:val="pt-BR"/>
        </w:rPr>
        <w:t xml:space="preserve"> em Reais</w:t>
      </w:r>
      <w:r w:rsidRPr="00242F01">
        <w:rPr>
          <w:szCs w:val="20"/>
        </w:rPr>
        <w:t>, com menção discriminada da referida tributação. A concorrente será responsável por quaisquer acréscimos que ocorrerem pela não observância desta particularidade.</w:t>
      </w:r>
    </w:p>
    <w:p w:rsidR="00CD650E" w:rsidRPr="00242F01" w:rsidRDefault="00CD650E" w:rsidP="009C6A76"/>
    <w:p w:rsidR="0011360F" w:rsidRPr="00242F01" w:rsidRDefault="0011360F" w:rsidP="009C6A76">
      <w:pPr>
        <w:rPr>
          <w:b/>
        </w:rPr>
      </w:pPr>
    </w:p>
    <w:p w:rsidR="0011360F" w:rsidRPr="00242F01" w:rsidRDefault="0011360F" w:rsidP="0011360F">
      <w:pPr>
        <w:pStyle w:val="Ttulo3"/>
        <w:ind w:left="0" w:firstLine="0"/>
      </w:pPr>
      <w:r w:rsidRPr="00242F01">
        <w:t>Para os bens originários do exterior, a licitante deverá informar/apresentar em sua proposta:</w:t>
      </w:r>
    </w:p>
    <w:p w:rsidR="0011360F" w:rsidRPr="00242F01" w:rsidRDefault="0011360F" w:rsidP="00FC3C79">
      <w:pPr>
        <w:numPr>
          <w:ilvl w:val="0"/>
          <w:numId w:val="11"/>
        </w:numPr>
        <w:tabs>
          <w:tab w:val="clear" w:pos="1863"/>
          <w:tab w:val="left" w:pos="1701"/>
        </w:tabs>
        <w:ind w:left="1275" w:hanging="567"/>
        <w:rPr>
          <w:szCs w:val="20"/>
        </w:rPr>
      </w:pPr>
      <w:r w:rsidRPr="00242F01">
        <w:rPr>
          <w:szCs w:val="20"/>
        </w:rPr>
        <w:t>O preço dos bens cotados FOB – preço fábrica, em divisas, colocado no porto de embarque;</w:t>
      </w:r>
    </w:p>
    <w:p w:rsidR="0011360F" w:rsidRPr="00242F01" w:rsidRDefault="0011360F" w:rsidP="00FC3C79">
      <w:pPr>
        <w:numPr>
          <w:ilvl w:val="0"/>
          <w:numId w:val="11"/>
        </w:numPr>
        <w:tabs>
          <w:tab w:val="clear" w:pos="1863"/>
          <w:tab w:val="left" w:pos="1701"/>
        </w:tabs>
        <w:ind w:left="1275" w:hanging="567"/>
        <w:rPr>
          <w:szCs w:val="20"/>
        </w:rPr>
      </w:pPr>
      <w:r w:rsidRPr="00242F01">
        <w:rPr>
          <w:szCs w:val="20"/>
        </w:rPr>
        <w:t>O preço dos bens cotados CIF- preço local de entrega, em divisas, colocados no porto de entrada no Brasil;</w:t>
      </w:r>
    </w:p>
    <w:p w:rsidR="0011360F" w:rsidRPr="00242F01" w:rsidRDefault="0011360F" w:rsidP="00FC3C79">
      <w:pPr>
        <w:numPr>
          <w:ilvl w:val="0"/>
          <w:numId w:val="11"/>
        </w:numPr>
        <w:tabs>
          <w:tab w:val="clear" w:pos="1863"/>
          <w:tab w:val="left" w:pos="1701"/>
        </w:tabs>
        <w:ind w:left="1275" w:hanging="567"/>
        <w:rPr>
          <w:szCs w:val="20"/>
        </w:rPr>
      </w:pPr>
      <w:r w:rsidRPr="00242F01">
        <w:rPr>
          <w:szCs w:val="20"/>
        </w:rPr>
        <w:t>As despesas portuárias no porto de entrada, em reais, referentes a:</w:t>
      </w:r>
    </w:p>
    <w:p w:rsidR="0011360F" w:rsidRPr="00242F01" w:rsidRDefault="0011360F" w:rsidP="00FC3C79">
      <w:pPr>
        <w:numPr>
          <w:ilvl w:val="0"/>
          <w:numId w:val="10"/>
        </w:numPr>
        <w:tabs>
          <w:tab w:val="clear" w:pos="1068"/>
        </w:tabs>
        <w:ind w:left="1559" w:hanging="284"/>
        <w:rPr>
          <w:szCs w:val="20"/>
        </w:rPr>
      </w:pPr>
      <w:r w:rsidRPr="00242F01">
        <w:rPr>
          <w:szCs w:val="20"/>
        </w:rPr>
        <w:t>Capatazia;</w:t>
      </w:r>
    </w:p>
    <w:p w:rsidR="0011360F" w:rsidRPr="00242F01" w:rsidRDefault="0011360F" w:rsidP="00FC3C79">
      <w:pPr>
        <w:numPr>
          <w:ilvl w:val="0"/>
          <w:numId w:val="10"/>
        </w:numPr>
        <w:tabs>
          <w:tab w:val="clear" w:pos="1068"/>
        </w:tabs>
        <w:ind w:left="1559" w:hanging="284"/>
        <w:rPr>
          <w:szCs w:val="20"/>
        </w:rPr>
      </w:pPr>
      <w:r w:rsidRPr="00242F01">
        <w:rPr>
          <w:szCs w:val="20"/>
        </w:rPr>
        <w:t>Desembaraço alfandegário e taxa de armazenamento portuário, relativa ao primeiro período mínimo de 30 (trinta) dias. Deverão ser adotados preços praticados no porto de Salvador-BA ou porto de Recife-PE.</w:t>
      </w:r>
    </w:p>
    <w:p w:rsidR="0011360F" w:rsidRPr="00242F01" w:rsidRDefault="0011360F" w:rsidP="00FC3C79">
      <w:pPr>
        <w:numPr>
          <w:ilvl w:val="0"/>
          <w:numId w:val="11"/>
        </w:numPr>
        <w:tabs>
          <w:tab w:val="clear" w:pos="1863"/>
          <w:tab w:val="left" w:pos="1701"/>
        </w:tabs>
        <w:ind w:left="1275" w:hanging="567"/>
        <w:rPr>
          <w:szCs w:val="20"/>
        </w:rPr>
      </w:pPr>
      <w:r w:rsidRPr="00242F01">
        <w:rPr>
          <w:szCs w:val="20"/>
        </w:rPr>
        <w:t>As tarifas para transporte interno, descarga, seguro e outros custos inerentes ao transporte dos equipamentos do porto de entrada até o local de instalação, em real;</w:t>
      </w:r>
    </w:p>
    <w:p w:rsidR="0011360F" w:rsidRPr="00242F01" w:rsidRDefault="0011360F" w:rsidP="00FC3C79">
      <w:pPr>
        <w:numPr>
          <w:ilvl w:val="0"/>
          <w:numId w:val="11"/>
        </w:numPr>
        <w:tabs>
          <w:tab w:val="clear" w:pos="1863"/>
          <w:tab w:val="left" w:pos="1701"/>
        </w:tabs>
        <w:ind w:left="1275" w:hanging="567"/>
        <w:rPr>
          <w:szCs w:val="20"/>
        </w:rPr>
      </w:pPr>
      <w:r w:rsidRPr="00242F01">
        <w:rPr>
          <w:szCs w:val="20"/>
        </w:rPr>
        <w:t>Indicar os tributos incidentes.</w:t>
      </w:r>
    </w:p>
    <w:p w:rsidR="0011360F" w:rsidRPr="00242F01" w:rsidRDefault="0011360F" w:rsidP="00FC3C79">
      <w:pPr>
        <w:numPr>
          <w:ilvl w:val="0"/>
          <w:numId w:val="11"/>
        </w:numPr>
        <w:tabs>
          <w:tab w:val="clear" w:pos="1863"/>
          <w:tab w:val="left" w:pos="1701"/>
        </w:tabs>
        <w:ind w:left="1275" w:hanging="567"/>
        <w:rPr>
          <w:szCs w:val="20"/>
        </w:rPr>
      </w:pPr>
      <w:r w:rsidRPr="00242F01">
        <w:rPr>
          <w:szCs w:val="20"/>
        </w:rPr>
        <w:t>O pagamento será efetuado à empresa estrangeira, em real.</w:t>
      </w:r>
    </w:p>
    <w:p w:rsidR="0045420B" w:rsidRPr="00242F01" w:rsidRDefault="0045420B" w:rsidP="0045420B">
      <w:pPr>
        <w:tabs>
          <w:tab w:val="left" w:pos="1701"/>
        </w:tabs>
        <w:ind w:left="1275"/>
        <w:rPr>
          <w:szCs w:val="20"/>
        </w:rPr>
      </w:pPr>
    </w:p>
    <w:p w:rsidR="00CD650E" w:rsidRPr="00242F01" w:rsidRDefault="00CD650E" w:rsidP="009C6A76"/>
    <w:p w:rsidR="007F0D2E" w:rsidRPr="00242F01" w:rsidRDefault="007F0D2E" w:rsidP="007F0D2E">
      <w:pPr>
        <w:pStyle w:val="Ttulo2"/>
        <w:ind w:left="0" w:firstLine="0"/>
        <w:rPr>
          <w:b/>
          <w:szCs w:val="20"/>
        </w:rPr>
      </w:pPr>
      <w:r w:rsidRPr="00242F01">
        <w:rPr>
          <w:b/>
          <w:szCs w:val="20"/>
        </w:rPr>
        <w:t>Julgamento das Propostas Financeiras com produtos oriundos do mercado interno e externo</w:t>
      </w:r>
    </w:p>
    <w:p w:rsidR="007F0D2E" w:rsidRPr="00242F01" w:rsidRDefault="007F0D2E" w:rsidP="007F0D2E">
      <w:pPr>
        <w:ind w:left="851"/>
        <w:rPr>
          <w:b/>
          <w:szCs w:val="20"/>
        </w:rPr>
      </w:pPr>
    </w:p>
    <w:p w:rsidR="007F0D2E" w:rsidRPr="00242F01" w:rsidRDefault="007F0D2E" w:rsidP="007F0D2E">
      <w:pPr>
        <w:pStyle w:val="Ttulo3"/>
        <w:ind w:left="0" w:firstLine="0"/>
      </w:pPr>
      <w:r w:rsidRPr="00242F01">
        <w:t xml:space="preserve">Para efeito de comparação dos preços dos produtos oriundos do mercado interno e externo, levar-se-á em consideração, com relação a este último, </w:t>
      </w:r>
      <w:r w:rsidR="00CB46EA" w:rsidRPr="00242F01">
        <w:rPr>
          <w:lang w:val="pt-BR"/>
        </w:rPr>
        <w:t>que estarão cotados em reais, a inclusão do</w:t>
      </w:r>
      <w:r w:rsidRPr="00242F01">
        <w:t>s valores referentes a</w:t>
      </w:r>
      <w:r w:rsidR="00CB46EA" w:rsidRPr="00242F01">
        <w:t xml:space="preserve"> frete e seguro internacionais</w:t>
      </w:r>
      <w:r w:rsidRPr="00242F01">
        <w:t>.</w:t>
      </w:r>
    </w:p>
    <w:p w:rsidR="007F0D2E" w:rsidRPr="00242F01" w:rsidRDefault="007F0D2E" w:rsidP="007F0D2E">
      <w:pPr>
        <w:tabs>
          <w:tab w:val="num" w:pos="1134"/>
        </w:tabs>
        <w:ind w:left="1134" w:hanging="1134"/>
        <w:rPr>
          <w:sz w:val="22"/>
        </w:rPr>
      </w:pPr>
    </w:p>
    <w:p w:rsidR="007F0D2E" w:rsidRPr="00242F01" w:rsidRDefault="007F0D2E" w:rsidP="007F0D2E">
      <w:pPr>
        <w:pStyle w:val="Ttulo3"/>
        <w:ind w:left="0" w:firstLine="0"/>
      </w:pPr>
      <w:r w:rsidRPr="00242F01">
        <w:t>Definidas as PROPOSTAS FINANCEIRAS que atendam às exigências retro, envolvendo o objeto e o valor, elaborará a classificação provisória das mesmas, sempre em obediência ao critério do menor preço do equipamento.</w:t>
      </w:r>
    </w:p>
    <w:p w:rsidR="007F0D2E" w:rsidRPr="00242F01" w:rsidRDefault="007F0D2E" w:rsidP="007F0D2E">
      <w:pPr>
        <w:pStyle w:val="Ttulo3"/>
        <w:numPr>
          <w:ilvl w:val="0"/>
          <w:numId w:val="0"/>
        </w:numPr>
      </w:pPr>
    </w:p>
    <w:p w:rsidR="007F0D2E" w:rsidRPr="00242F01" w:rsidRDefault="007F0D2E" w:rsidP="007F0D2E">
      <w:pPr>
        <w:pStyle w:val="Ttulo3"/>
        <w:ind w:left="0" w:firstLine="0"/>
      </w:pPr>
      <w:r w:rsidRPr="00242F01">
        <w:t>Caso pelo menos uma licitante se enquadre na modalidade empresa brasileira oferecendo produtos no mercado interno, o preço apresentado pelas licitantes que ofertarem produtos oriundos do mercado externo deverá ser equiparado de acordo com o seguinte procedimento:</w:t>
      </w:r>
    </w:p>
    <w:p w:rsidR="007F0D2E" w:rsidRPr="00242F01" w:rsidRDefault="007F0D2E" w:rsidP="007F0D2E">
      <w:pPr>
        <w:pStyle w:val="Ttulo3"/>
        <w:numPr>
          <w:ilvl w:val="0"/>
          <w:numId w:val="0"/>
        </w:numPr>
      </w:pPr>
    </w:p>
    <w:p w:rsidR="007F0D2E" w:rsidRPr="00242F01" w:rsidRDefault="007F0D2E" w:rsidP="007F0D2E">
      <w:pPr>
        <w:pStyle w:val="Ttulo3"/>
        <w:ind w:left="0" w:firstLine="0"/>
      </w:pPr>
      <w:r w:rsidRPr="00242F01">
        <w:t>Apura-se os maiores percentuais dos tributos incidentes dentre as propostas das empresas brasileiras oferecendo produtos no mercado interno;</w:t>
      </w:r>
    </w:p>
    <w:p w:rsidR="007F0D2E" w:rsidRPr="00242F01" w:rsidRDefault="007F0D2E" w:rsidP="007F0D2E">
      <w:pPr>
        <w:pStyle w:val="Ttulo3"/>
        <w:numPr>
          <w:ilvl w:val="0"/>
          <w:numId w:val="0"/>
        </w:numPr>
      </w:pPr>
    </w:p>
    <w:p w:rsidR="007F0D2E" w:rsidRPr="00242F01" w:rsidRDefault="003F77F3" w:rsidP="007F0D2E">
      <w:pPr>
        <w:pStyle w:val="Ttulo3"/>
        <w:ind w:left="0" w:firstLine="0"/>
      </w:pPr>
      <w:r w:rsidRPr="00242F01">
        <w:rPr>
          <w:rFonts w:cs="Arial"/>
          <w:szCs w:val="20"/>
        </w:rPr>
        <w:t>Das propostas referentes a produtos do mercado externo o preço</w:t>
      </w:r>
      <w:r w:rsidR="007F0D2E" w:rsidRPr="00242F01">
        <w:rPr>
          <w:szCs w:val="20"/>
        </w:rPr>
        <w:t xml:space="preserve"> será</w:t>
      </w:r>
      <w:r w:rsidR="007F0D2E" w:rsidRPr="00242F01">
        <w:t xml:space="preserve"> acrescido dos gravames consequentes dos mesmos tributos que oneram exclusivamente as licitantes brasileiras quanto à operação final de venda.</w:t>
      </w:r>
    </w:p>
    <w:p w:rsidR="007F0D2E" w:rsidRPr="00242F01" w:rsidRDefault="007F0D2E" w:rsidP="007F0D2E">
      <w:pPr>
        <w:pStyle w:val="Ttulo3"/>
        <w:numPr>
          <w:ilvl w:val="0"/>
          <w:numId w:val="0"/>
        </w:numPr>
      </w:pPr>
    </w:p>
    <w:p w:rsidR="007F0D2E" w:rsidRPr="00242F01" w:rsidRDefault="007F0D2E" w:rsidP="007F0D2E">
      <w:pPr>
        <w:pStyle w:val="Ttulo3"/>
        <w:ind w:left="0" w:firstLine="0"/>
      </w:pPr>
      <w:r w:rsidRPr="00242F01">
        <w:t>Assim teremos:</w:t>
      </w:r>
    </w:p>
    <w:p w:rsidR="007F0D2E" w:rsidRPr="00242F01" w:rsidRDefault="007F0D2E" w:rsidP="007F0D2E">
      <w:pPr>
        <w:rPr>
          <w:b/>
          <w:bCs/>
          <w:sz w:val="22"/>
        </w:rPr>
      </w:pPr>
    </w:p>
    <w:p w:rsidR="007F0D2E" w:rsidRPr="00242F01" w:rsidRDefault="007F0D2E" w:rsidP="007F0D2E">
      <w:pPr>
        <w:autoSpaceDE w:val="0"/>
        <w:autoSpaceDN w:val="0"/>
        <w:adjustRightInd w:val="0"/>
        <w:spacing w:before="120"/>
        <w:ind w:left="1418"/>
        <w:rPr>
          <w:b/>
          <w:bCs/>
          <w:szCs w:val="20"/>
        </w:rPr>
      </w:pPr>
      <w:r w:rsidRPr="00242F01">
        <w:rPr>
          <w:b/>
          <w:bCs/>
          <w:szCs w:val="20"/>
        </w:rPr>
        <w:t>A - Valor total da proposta (CIF) em moeda estrangeira</w:t>
      </w:r>
    </w:p>
    <w:p w:rsidR="007F0D2E" w:rsidRPr="00242F01" w:rsidRDefault="007F0D2E" w:rsidP="007F0D2E">
      <w:pPr>
        <w:autoSpaceDE w:val="0"/>
        <w:autoSpaceDN w:val="0"/>
        <w:adjustRightInd w:val="0"/>
        <w:spacing w:before="120"/>
        <w:ind w:left="1418"/>
        <w:rPr>
          <w:b/>
          <w:bCs/>
          <w:szCs w:val="20"/>
        </w:rPr>
      </w:pPr>
      <w:r w:rsidRPr="00242F01">
        <w:rPr>
          <w:b/>
          <w:bCs/>
          <w:szCs w:val="20"/>
        </w:rPr>
        <w:t>B - Taxa de cambio</w:t>
      </w:r>
    </w:p>
    <w:p w:rsidR="007F0D2E" w:rsidRPr="00242F01" w:rsidRDefault="007F0D2E" w:rsidP="007F0D2E">
      <w:pPr>
        <w:autoSpaceDE w:val="0"/>
        <w:autoSpaceDN w:val="0"/>
        <w:adjustRightInd w:val="0"/>
        <w:spacing w:before="120"/>
        <w:ind w:left="1418"/>
        <w:rPr>
          <w:b/>
          <w:bCs/>
          <w:szCs w:val="20"/>
        </w:rPr>
      </w:pPr>
      <w:r w:rsidRPr="00242F01">
        <w:rPr>
          <w:b/>
          <w:bCs/>
          <w:szCs w:val="20"/>
        </w:rPr>
        <w:t>C - Valor da proposta em moeda nacional A * B</w:t>
      </w:r>
    </w:p>
    <w:p w:rsidR="007F0D2E" w:rsidRPr="00242F01" w:rsidRDefault="007F0D2E" w:rsidP="007F0D2E">
      <w:pPr>
        <w:autoSpaceDE w:val="0"/>
        <w:autoSpaceDN w:val="0"/>
        <w:adjustRightInd w:val="0"/>
        <w:spacing w:before="120"/>
        <w:ind w:left="1418"/>
        <w:rPr>
          <w:b/>
          <w:bCs/>
          <w:szCs w:val="20"/>
        </w:rPr>
      </w:pPr>
      <w:r w:rsidRPr="00242F01">
        <w:rPr>
          <w:b/>
          <w:bCs/>
          <w:szCs w:val="20"/>
        </w:rPr>
        <w:t>D - Maiores percentuais dos tributos incidentes dentre as propostas das empresas brasileiras oferecendo produtos no mercado interno</w:t>
      </w:r>
    </w:p>
    <w:p w:rsidR="007F0D2E" w:rsidRPr="00242F01" w:rsidRDefault="007F0D2E" w:rsidP="007F0D2E">
      <w:pPr>
        <w:autoSpaceDE w:val="0"/>
        <w:autoSpaceDN w:val="0"/>
        <w:adjustRightInd w:val="0"/>
        <w:spacing w:before="120"/>
        <w:ind w:left="1418"/>
        <w:rPr>
          <w:b/>
          <w:bCs/>
          <w:szCs w:val="20"/>
        </w:rPr>
      </w:pPr>
      <w:r w:rsidRPr="00242F01">
        <w:rPr>
          <w:b/>
          <w:bCs/>
          <w:szCs w:val="20"/>
        </w:rPr>
        <w:t>E - Valor da proposta acrescida dos tributos C * D = Empresa brasileira (oferecendo bens produzidos no Brasil);</w:t>
      </w:r>
    </w:p>
    <w:p w:rsidR="007F0D2E" w:rsidRPr="00242F01" w:rsidRDefault="007F0D2E" w:rsidP="007F0D2E">
      <w:pPr>
        <w:autoSpaceDE w:val="0"/>
        <w:autoSpaceDN w:val="0"/>
        <w:adjustRightInd w:val="0"/>
        <w:ind w:left="2410"/>
        <w:rPr>
          <w:b/>
          <w:bCs/>
          <w:sz w:val="22"/>
        </w:rPr>
      </w:pPr>
    </w:p>
    <w:p w:rsidR="007F0D2E" w:rsidRPr="00242F01" w:rsidRDefault="007F0D2E" w:rsidP="007F0D2E">
      <w:pPr>
        <w:pStyle w:val="Ttulo3"/>
        <w:ind w:left="0" w:firstLine="0"/>
      </w:pPr>
      <w:r w:rsidRPr="00242F01">
        <w:t>Caso nenhuma das licitantes se enquadre na condição de Empresa Brasileira e Empresa Estrangeira em funcionamento no País oferecendo produtos do mercado interno, para efeito de julgamento será considerado tão somente o preço FOB quando se tratar de produtos procedentes do mesmo País.</w:t>
      </w:r>
    </w:p>
    <w:p w:rsidR="007F0D2E" w:rsidRPr="00242F01" w:rsidRDefault="007F0D2E" w:rsidP="007F0D2E">
      <w:pPr>
        <w:pStyle w:val="Ttulo3"/>
        <w:numPr>
          <w:ilvl w:val="0"/>
          <w:numId w:val="0"/>
        </w:numPr>
      </w:pPr>
    </w:p>
    <w:p w:rsidR="007F0D2E" w:rsidRPr="00242F01" w:rsidRDefault="007F0D2E" w:rsidP="007F0D2E">
      <w:pPr>
        <w:pStyle w:val="Ttulo3"/>
        <w:ind w:left="0" w:firstLine="0"/>
      </w:pPr>
      <w:r w:rsidRPr="00242F01">
        <w:t>Tratando-se de produtos de procedências diversas, para efeito de julgamento serão incluídos ao preço FOB os valores referentes ao frete e seguro internacionais, ou seja, o valor CIF.</w:t>
      </w:r>
    </w:p>
    <w:p w:rsidR="007F0D2E" w:rsidRPr="00242F01" w:rsidRDefault="007F0D2E" w:rsidP="007F0D2E">
      <w:pPr>
        <w:pStyle w:val="Ttulo3"/>
        <w:numPr>
          <w:ilvl w:val="0"/>
          <w:numId w:val="0"/>
        </w:numPr>
      </w:pPr>
    </w:p>
    <w:p w:rsidR="007F0D2E" w:rsidRPr="00242F01" w:rsidRDefault="007F0D2E" w:rsidP="007F0D2E">
      <w:pPr>
        <w:pStyle w:val="Ttulo3"/>
        <w:ind w:left="0" w:firstLine="0"/>
      </w:pPr>
      <w:r w:rsidRPr="00242F01">
        <w:t>Será considerada a melhor proposta, a que apresentar o menor preço global avaliado, para o item</w:t>
      </w:r>
      <w:r w:rsidR="0045420B" w:rsidRPr="00242F01">
        <w:rPr>
          <w:lang w:val="pt-BR"/>
        </w:rPr>
        <w:t>,</w:t>
      </w:r>
      <w:r w:rsidRPr="00242F01">
        <w:t xml:space="preserve"> conforme critérios acima estabelecidos.</w:t>
      </w:r>
    </w:p>
    <w:p w:rsidR="007F0D2E" w:rsidRPr="00242F01" w:rsidRDefault="007F0D2E" w:rsidP="007F0D2E">
      <w:pPr>
        <w:ind w:left="426" w:hanging="426"/>
        <w:rPr>
          <w:szCs w:val="20"/>
        </w:rPr>
      </w:pPr>
    </w:p>
    <w:p w:rsidR="00307456" w:rsidRPr="00242F01" w:rsidRDefault="00307456" w:rsidP="00307456"/>
    <w:p w:rsidR="00AD382A" w:rsidRPr="00242F01" w:rsidRDefault="00552B7B" w:rsidP="00AD382A">
      <w:pPr>
        <w:pStyle w:val="Ttulo1"/>
        <w:rPr>
          <w:szCs w:val="20"/>
        </w:rPr>
      </w:pPr>
      <w:bookmarkStart w:id="15" w:name="_Toc476578037"/>
      <w:r w:rsidRPr="00242F01">
        <w:rPr>
          <w:szCs w:val="20"/>
        </w:rPr>
        <w:t xml:space="preserve">DOCUMENTAÇÃO </w:t>
      </w:r>
      <w:r w:rsidR="00AD382A" w:rsidRPr="00242F01">
        <w:rPr>
          <w:szCs w:val="20"/>
        </w:rPr>
        <w:t>DE HABILITAÇAO</w:t>
      </w:r>
      <w:bookmarkEnd w:id="15"/>
      <w:r w:rsidR="00AD382A" w:rsidRPr="00242F01">
        <w:rPr>
          <w:szCs w:val="20"/>
        </w:rPr>
        <w:t xml:space="preserve"> </w:t>
      </w:r>
    </w:p>
    <w:p w:rsidR="00AD382A" w:rsidRPr="00242F01" w:rsidRDefault="00AD382A" w:rsidP="00AD382A"/>
    <w:p w:rsidR="00AD382A" w:rsidRPr="00242F01" w:rsidRDefault="00AD382A" w:rsidP="00AD382A">
      <w:pPr>
        <w:pStyle w:val="Ttulo2"/>
        <w:ind w:left="0" w:firstLine="0"/>
        <w:rPr>
          <w:b/>
        </w:rPr>
      </w:pPr>
      <w:r w:rsidRPr="00242F01">
        <w:rPr>
          <w:b/>
          <w:szCs w:val="20"/>
        </w:rPr>
        <w:t>QUALIFICAÇÃO TÉCNICA</w:t>
      </w:r>
      <w:r w:rsidRPr="00242F01">
        <w:rPr>
          <w:b/>
        </w:rPr>
        <w:t xml:space="preserve"> </w:t>
      </w:r>
    </w:p>
    <w:p w:rsidR="00AD382A" w:rsidRPr="00242F01" w:rsidRDefault="00AD382A" w:rsidP="00AD382A"/>
    <w:p w:rsidR="00AD382A" w:rsidRPr="00242F01" w:rsidRDefault="00AD382A" w:rsidP="00552B7B">
      <w:pPr>
        <w:pStyle w:val="Ttulo3"/>
        <w:ind w:left="0" w:firstLine="0"/>
      </w:pPr>
      <w:r w:rsidRPr="00242F01">
        <w:t>Serão aceitas propostas que atendam aos termos e condições das especificações técnicas sem desvio ou exceções aos requisitos técnicos,</w:t>
      </w:r>
      <w:r w:rsidR="00FC063D" w:rsidRPr="00242F01">
        <w:t xml:space="preserve"> na forma solicitada no item </w:t>
      </w:r>
      <w:r w:rsidR="00963BAB" w:rsidRPr="00242F01">
        <w:fldChar w:fldCharType="begin"/>
      </w:r>
      <w:r w:rsidR="00FC063D" w:rsidRPr="00242F01">
        <w:instrText xml:space="preserve"> REF _Ref466117572 \r \h </w:instrText>
      </w:r>
      <w:r w:rsidR="00B166DF" w:rsidRPr="00242F01">
        <w:instrText xml:space="preserve"> \* MERGEFORMAT </w:instrText>
      </w:r>
      <w:r w:rsidR="00963BAB" w:rsidRPr="00242F01">
        <w:fldChar w:fldCharType="separate"/>
      </w:r>
      <w:r w:rsidR="001C60E1" w:rsidRPr="00242F01">
        <w:t>5</w:t>
      </w:r>
      <w:r w:rsidR="00963BAB" w:rsidRPr="00242F01">
        <w:fldChar w:fldCharType="end"/>
      </w:r>
      <w:r w:rsidRPr="00242F01">
        <w:t xml:space="preserve"> deste</w:t>
      </w:r>
      <w:r w:rsidR="00FC063D" w:rsidRPr="00242F01">
        <w:t xml:space="preserve"> </w:t>
      </w:r>
      <w:r w:rsidR="00305360" w:rsidRPr="00242F01">
        <w:rPr>
          <w:lang w:val="pt-BR"/>
        </w:rPr>
        <w:t>t</w:t>
      </w:r>
      <w:r w:rsidRPr="00242F01">
        <w:t xml:space="preserve">ermo de </w:t>
      </w:r>
      <w:r w:rsidR="00147D61" w:rsidRPr="00242F01">
        <w:t>referência</w:t>
      </w:r>
      <w:r w:rsidRPr="00242F01">
        <w:t>.</w:t>
      </w:r>
    </w:p>
    <w:p w:rsidR="00AD382A" w:rsidRPr="00242F01" w:rsidRDefault="00AD382A" w:rsidP="00552B7B">
      <w:pPr>
        <w:pStyle w:val="Ttulo3"/>
        <w:numPr>
          <w:ilvl w:val="0"/>
          <w:numId w:val="0"/>
        </w:numPr>
      </w:pPr>
    </w:p>
    <w:p w:rsidR="00AD382A" w:rsidRPr="00242F01" w:rsidRDefault="00AD382A" w:rsidP="00552B7B">
      <w:pPr>
        <w:pStyle w:val="Ttulo3"/>
        <w:ind w:left="0" w:firstLine="0"/>
      </w:pPr>
      <w:r w:rsidRPr="00242F01">
        <w:t xml:space="preserve"> Será considerado desvio aceitável aquele que não afeta de maneira substancial a qualidade ou o desempenho (performance) dos equipamentos, que não restrinja os direitos da CODEVASF e as obrigações da licitante e que também não prejudique ou afete a posição competitiva de outras licitantes que ofertarem equipamentos dentro das condições estabelecidas. A CODEVASF poderá desprezar qualquer discrepância ou irregularidade de menor importância de uma proposta desde que não se verifiquem transgressões na forma construtiva e de materiais</w:t>
      </w:r>
      <w:r w:rsidR="00FC063D" w:rsidRPr="00242F01">
        <w:t>,</w:t>
      </w:r>
      <w:r w:rsidRPr="00242F01">
        <w:t xml:space="preserve"> constantes das Especificações Técnicas</w:t>
      </w:r>
      <w:r w:rsidR="00FC063D" w:rsidRPr="00242F01">
        <w:t xml:space="preserve">, Anexo III deste </w:t>
      </w:r>
      <w:r w:rsidR="00841E1E" w:rsidRPr="00242F01">
        <w:rPr>
          <w:lang w:val="pt-BR"/>
        </w:rPr>
        <w:t>t</w:t>
      </w:r>
      <w:r w:rsidR="00FC063D" w:rsidRPr="00242F01">
        <w:t xml:space="preserve">ermo de </w:t>
      </w:r>
      <w:r w:rsidR="00841E1E" w:rsidRPr="00242F01">
        <w:rPr>
          <w:lang w:val="pt-BR"/>
        </w:rPr>
        <w:t>r</w:t>
      </w:r>
      <w:r w:rsidR="00FC063D" w:rsidRPr="00242F01">
        <w:t>eferência</w:t>
      </w:r>
      <w:r w:rsidRPr="00242F01">
        <w:t>.</w:t>
      </w:r>
    </w:p>
    <w:p w:rsidR="00FC063D" w:rsidRPr="00242F01" w:rsidRDefault="00FC063D" w:rsidP="00FC063D"/>
    <w:p w:rsidR="00FC063D" w:rsidRPr="00242F01" w:rsidRDefault="00FC063D" w:rsidP="00FC3C79">
      <w:pPr>
        <w:pStyle w:val="Ttulo3"/>
        <w:numPr>
          <w:ilvl w:val="2"/>
          <w:numId w:val="12"/>
        </w:numPr>
        <w:ind w:left="0" w:firstLine="0"/>
        <w:rPr>
          <w:szCs w:val="20"/>
        </w:rPr>
      </w:pPr>
      <w:r w:rsidRPr="00242F01">
        <w:t>A Licitante deverá apresentar os seguintes documentos:</w:t>
      </w:r>
    </w:p>
    <w:p w:rsidR="00AD382A" w:rsidRPr="00242F01" w:rsidRDefault="00AD382A" w:rsidP="00552B7B">
      <w:pPr>
        <w:pStyle w:val="Ttulo3"/>
        <w:numPr>
          <w:ilvl w:val="0"/>
          <w:numId w:val="0"/>
        </w:numPr>
      </w:pPr>
    </w:p>
    <w:p w:rsidR="00FC063D" w:rsidRPr="00242F01" w:rsidRDefault="00FC063D" w:rsidP="00FC3C79">
      <w:pPr>
        <w:pStyle w:val="TEXTO"/>
        <w:numPr>
          <w:ilvl w:val="0"/>
          <w:numId w:val="13"/>
        </w:numPr>
        <w:tabs>
          <w:tab w:val="clear" w:pos="993"/>
          <w:tab w:val="clear" w:pos="2203"/>
        </w:tabs>
        <w:ind w:left="993" w:hanging="284"/>
        <w:rPr>
          <w:rFonts w:ascii="Arial" w:hAnsi="Arial" w:cs="Arial"/>
          <w:sz w:val="20"/>
        </w:rPr>
      </w:pPr>
      <w:r w:rsidRPr="00242F01">
        <w:rPr>
          <w:rFonts w:ascii="Arial" w:hAnsi="Arial" w:cs="Arial"/>
          <w:sz w:val="20"/>
        </w:rPr>
        <w:t xml:space="preserve">Atestado(s) em nome da concorrente, </w:t>
      </w:r>
      <w:r w:rsidR="006F7B59" w:rsidRPr="00242F01">
        <w:rPr>
          <w:rFonts w:ascii="Arial" w:hAnsi="Arial" w:cs="Arial"/>
          <w:sz w:val="20"/>
        </w:rPr>
        <w:t>fornecidos por pessoa jurídica de direito público ou privado</w:t>
      </w:r>
      <w:r w:rsidRPr="00242F01">
        <w:rPr>
          <w:rFonts w:ascii="Arial" w:hAnsi="Arial" w:cs="Arial"/>
          <w:sz w:val="20"/>
        </w:rPr>
        <w:t xml:space="preserve">, descrevendo os serviços de forma a permitir a constatação da experiência da licitante na execução de serviços de fornecimento de equipamentos, observando: </w:t>
      </w:r>
    </w:p>
    <w:p w:rsidR="004C196D" w:rsidRPr="00242F01" w:rsidRDefault="004C196D" w:rsidP="00FC063D">
      <w:pPr>
        <w:pStyle w:val="TEXTO"/>
        <w:tabs>
          <w:tab w:val="clear" w:pos="993"/>
        </w:tabs>
        <w:ind w:left="1560" w:hanging="426"/>
        <w:rPr>
          <w:rFonts w:ascii="Arial" w:hAnsi="Arial" w:cs="Arial"/>
          <w:sz w:val="20"/>
        </w:rPr>
      </w:pPr>
    </w:p>
    <w:p w:rsidR="00FC063D" w:rsidRPr="00242F01" w:rsidRDefault="00FC063D" w:rsidP="00FC063D">
      <w:pPr>
        <w:pStyle w:val="TEXTO"/>
        <w:tabs>
          <w:tab w:val="clear" w:pos="993"/>
        </w:tabs>
        <w:ind w:left="1560" w:hanging="426"/>
        <w:rPr>
          <w:rFonts w:ascii="Arial" w:hAnsi="Arial" w:cs="Arial"/>
          <w:sz w:val="20"/>
        </w:rPr>
      </w:pPr>
      <w:r w:rsidRPr="00242F01">
        <w:rPr>
          <w:rFonts w:ascii="Arial" w:hAnsi="Arial" w:cs="Arial"/>
          <w:sz w:val="20"/>
        </w:rPr>
        <w:t>a1) No caso de subcontratação de equipamentos e componentes, o atestado poderá ser em nome da subcontratada, na parte referente à subcontratação;</w:t>
      </w:r>
    </w:p>
    <w:p w:rsidR="00FC063D" w:rsidRPr="00242F01" w:rsidRDefault="00FC063D" w:rsidP="00FC063D">
      <w:pPr>
        <w:pStyle w:val="TEXTO"/>
        <w:tabs>
          <w:tab w:val="clear" w:pos="993"/>
        </w:tabs>
        <w:ind w:left="1560" w:hanging="426"/>
        <w:rPr>
          <w:rFonts w:ascii="Arial" w:hAnsi="Arial" w:cs="Arial"/>
          <w:sz w:val="20"/>
        </w:rPr>
      </w:pPr>
    </w:p>
    <w:p w:rsidR="00FC063D" w:rsidRPr="00242F01" w:rsidRDefault="00FC063D" w:rsidP="00FC063D">
      <w:pPr>
        <w:pStyle w:val="TEXTO"/>
        <w:tabs>
          <w:tab w:val="clear" w:pos="993"/>
        </w:tabs>
        <w:ind w:left="1560" w:hanging="426"/>
        <w:rPr>
          <w:rFonts w:ascii="Arial" w:hAnsi="Arial" w:cs="Arial"/>
          <w:sz w:val="20"/>
        </w:rPr>
      </w:pPr>
      <w:r w:rsidRPr="00242F01">
        <w:rPr>
          <w:rFonts w:ascii="Arial" w:hAnsi="Arial" w:cs="Arial"/>
          <w:sz w:val="20"/>
        </w:rPr>
        <w:t>a2) A licitante deverá demonstrar os equipamentos e/ou componentes que serão subcontratados, podendo um subcontratado fornecer a mais de um concorrente;</w:t>
      </w:r>
    </w:p>
    <w:p w:rsidR="00FC063D" w:rsidRPr="00242F01" w:rsidRDefault="00FC063D" w:rsidP="00FC063D">
      <w:pPr>
        <w:pStyle w:val="TEXTO"/>
        <w:tabs>
          <w:tab w:val="clear" w:pos="993"/>
        </w:tabs>
        <w:rPr>
          <w:rFonts w:ascii="Arial" w:hAnsi="Arial" w:cs="Arial"/>
          <w:sz w:val="22"/>
        </w:rPr>
      </w:pPr>
    </w:p>
    <w:p w:rsidR="00837B8B" w:rsidRPr="00242F01" w:rsidRDefault="00837B8B" w:rsidP="00837B8B">
      <w:pPr>
        <w:pStyle w:val="TEXTO"/>
        <w:tabs>
          <w:tab w:val="clear" w:pos="993"/>
        </w:tabs>
        <w:ind w:left="1560" w:hanging="426"/>
        <w:rPr>
          <w:rFonts w:ascii="Arial" w:hAnsi="Arial" w:cs="Arial"/>
          <w:sz w:val="20"/>
        </w:rPr>
      </w:pPr>
      <w:r w:rsidRPr="00242F01">
        <w:t xml:space="preserve">a3) </w:t>
      </w:r>
      <w:r w:rsidRPr="00242F01">
        <w:rPr>
          <w:rFonts w:ascii="Arial" w:hAnsi="Arial" w:cs="Arial"/>
          <w:sz w:val="20"/>
        </w:rPr>
        <w:t>É permitida ao licitante a soma de atestados para o atendimento das exigências, desde que todas em seu nome e de sua subcontratada na parte do fornecimento que a cabe</w:t>
      </w:r>
      <w:r w:rsidR="006329FC" w:rsidRPr="00242F01">
        <w:rPr>
          <w:rFonts w:ascii="Arial" w:hAnsi="Arial" w:cs="Arial"/>
          <w:sz w:val="20"/>
        </w:rPr>
        <w:t>;</w:t>
      </w:r>
    </w:p>
    <w:p w:rsidR="00837B8B" w:rsidRPr="00242F01" w:rsidRDefault="00837B8B" w:rsidP="00FC063D">
      <w:pPr>
        <w:pStyle w:val="TEXTO"/>
        <w:tabs>
          <w:tab w:val="clear" w:pos="993"/>
        </w:tabs>
        <w:rPr>
          <w:rFonts w:ascii="Arial" w:hAnsi="Arial" w:cs="Arial"/>
          <w:sz w:val="22"/>
        </w:rPr>
      </w:pPr>
    </w:p>
    <w:p w:rsidR="00FC063D" w:rsidRPr="00242F01" w:rsidRDefault="00FC063D" w:rsidP="00FC3C79">
      <w:pPr>
        <w:pStyle w:val="TEXTO"/>
        <w:numPr>
          <w:ilvl w:val="0"/>
          <w:numId w:val="13"/>
        </w:numPr>
        <w:tabs>
          <w:tab w:val="clear" w:pos="993"/>
          <w:tab w:val="clear" w:pos="2203"/>
        </w:tabs>
        <w:ind w:left="993" w:hanging="284"/>
        <w:rPr>
          <w:rFonts w:ascii="Arial" w:hAnsi="Arial" w:cs="Arial"/>
          <w:sz w:val="20"/>
        </w:rPr>
      </w:pPr>
      <w:r w:rsidRPr="00242F01">
        <w:rPr>
          <w:rFonts w:ascii="Arial" w:hAnsi="Arial" w:cs="Arial"/>
          <w:sz w:val="20"/>
        </w:rPr>
        <w:t>A licitante deverá apresentar catálogos, desenhos e dados, ou descrição detalhada, sobre forma de literatura, demonstrando as principais características construtivas e operacionais dos equipamentos objeto desta licitação, e compreenderá no mínimo o seguinte:</w:t>
      </w:r>
    </w:p>
    <w:p w:rsidR="00FC063D" w:rsidRPr="00242F01" w:rsidRDefault="00FC063D" w:rsidP="00FC063D">
      <w:pPr>
        <w:pStyle w:val="SubItem"/>
        <w:spacing w:before="0"/>
        <w:ind w:left="1134" w:firstLine="0"/>
        <w:jc w:val="both"/>
        <w:rPr>
          <w:rFonts w:cs="Arial"/>
          <w:sz w:val="22"/>
        </w:rPr>
      </w:pPr>
    </w:p>
    <w:p w:rsidR="00FC063D" w:rsidRPr="00242F01" w:rsidRDefault="00FC063D" w:rsidP="00FC063D">
      <w:pPr>
        <w:pStyle w:val="TEXTO"/>
        <w:tabs>
          <w:tab w:val="clear" w:pos="993"/>
        </w:tabs>
        <w:ind w:left="1560" w:hanging="426"/>
        <w:rPr>
          <w:rFonts w:ascii="Arial" w:hAnsi="Arial" w:cs="Arial"/>
          <w:sz w:val="20"/>
        </w:rPr>
      </w:pPr>
      <w:r w:rsidRPr="00242F01">
        <w:rPr>
          <w:rFonts w:ascii="Arial" w:hAnsi="Arial" w:cs="Arial"/>
          <w:sz w:val="20"/>
        </w:rPr>
        <w:t>b1) Uma descrição detalhada das principais características técnicas e do desempenho dos bens, inclusive lista básica dos componentes com os respectivos fabricantes;</w:t>
      </w:r>
    </w:p>
    <w:p w:rsidR="00FC063D" w:rsidRPr="00242F01" w:rsidRDefault="00FC063D" w:rsidP="00FC063D">
      <w:pPr>
        <w:pStyle w:val="TEXTO"/>
        <w:tabs>
          <w:tab w:val="clear" w:pos="993"/>
        </w:tabs>
        <w:ind w:left="1560" w:hanging="426"/>
        <w:rPr>
          <w:rFonts w:ascii="Arial" w:hAnsi="Arial" w:cs="Arial"/>
          <w:sz w:val="20"/>
        </w:rPr>
      </w:pPr>
    </w:p>
    <w:p w:rsidR="00FC063D" w:rsidRPr="00242F01" w:rsidRDefault="00FC063D" w:rsidP="00FC063D">
      <w:pPr>
        <w:pStyle w:val="TEXTO"/>
        <w:tabs>
          <w:tab w:val="clear" w:pos="993"/>
        </w:tabs>
        <w:ind w:left="1560" w:hanging="426"/>
        <w:rPr>
          <w:rFonts w:ascii="Arial" w:hAnsi="Arial" w:cs="Arial"/>
          <w:sz w:val="20"/>
        </w:rPr>
      </w:pPr>
      <w:r w:rsidRPr="00242F01">
        <w:rPr>
          <w:rFonts w:ascii="Arial" w:hAnsi="Arial" w:cs="Arial"/>
          <w:sz w:val="20"/>
        </w:rPr>
        <w:t>b2) Desenhos preliminares dos equipamentos e materiais ofertados com dimensões, peso e demais características;</w:t>
      </w:r>
    </w:p>
    <w:p w:rsidR="00FC063D" w:rsidRPr="00242F01" w:rsidRDefault="00FC063D" w:rsidP="00FC063D">
      <w:pPr>
        <w:pStyle w:val="TEXTO"/>
        <w:tabs>
          <w:tab w:val="clear" w:pos="993"/>
        </w:tabs>
        <w:ind w:left="1560" w:hanging="426"/>
        <w:rPr>
          <w:rFonts w:ascii="Arial" w:hAnsi="Arial" w:cs="Arial"/>
          <w:sz w:val="20"/>
        </w:rPr>
      </w:pPr>
    </w:p>
    <w:p w:rsidR="00FC063D" w:rsidRPr="00242F01" w:rsidRDefault="00FC063D" w:rsidP="00FC063D">
      <w:pPr>
        <w:pStyle w:val="TEXTO"/>
        <w:tabs>
          <w:tab w:val="clear" w:pos="993"/>
        </w:tabs>
        <w:ind w:left="1560" w:hanging="426"/>
        <w:rPr>
          <w:rFonts w:ascii="Arial" w:hAnsi="Arial" w:cs="Arial"/>
          <w:sz w:val="20"/>
        </w:rPr>
      </w:pPr>
      <w:r w:rsidRPr="00242F01">
        <w:rPr>
          <w:rFonts w:ascii="Arial" w:hAnsi="Arial" w:cs="Arial"/>
          <w:sz w:val="20"/>
        </w:rPr>
        <w:t>b3) No caso da apresentação de catálogos de toda a linha de produtos da licitante, deve ser indicado claramente, quais os bens que constituem o objeto da proposta;</w:t>
      </w:r>
    </w:p>
    <w:p w:rsidR="00AD382A" w:rsidRPr="00242F01" w:rsidRDefault="00AD382A" w:rsidP="00AD382A"/>
    <w:p w:rsidR="00AD382A" w:rsidRPr="00242F01" w:rsidRDefault="00AD382A" w:rsidP="00AD382A"/>
    <w:p w:rsidR="00981056" w:rsidRPr="00242F01" w:rsidRDefault="00981056" w:rsidP="00FE1A0B">
      <w:pPr>
        <w:pStyle w:val="Ttulo4"/>
        <w:ind w:left="0" w:firstLine="0"/>
      </w:pPr>
      <w:r w:rsidRPr="00242F01">
        <w:t>Caso a licitante venha a fazer observações quanto aos requisitos técnicos exigidos nas especificações, a mesma deverá explicitar, em sua proposta, uma lista de desvios em relação ao exigido, informando razões que a levaram a apresentar tais observações, fato este sujeito a aprovação pela Codevasf.</w:t>
      </w:r>
    </w:p>
    <w:p w:rsidR="00552B7B" w:rsidRPr="00242F01" w:rsidRDefault="00552B7B" w:rsidP="00552B7B"/>
    <w:p w:rsidR="004C196D" w:rsidRPr="00242F01" w:rsidRDefault="004C196D" w:rsidP="00552B7B"/>
    <w:p w:rsidR="00552B7B" w:rsidRPr="00242F01" w:rsidRDefault="003745F8" w:rsidP="00552B7B">
      <w:pPr>
        <w:pStyle w:val="Ttulo1"/>
        <w:rPr>
          <w:szCs w:val="20"/>
        </w:rPr>
      </w:pPr>
      <w:bookmarkStart w:id="16" w:name="_Toc476578038"/>
      <w:bookmarkStart w:id="17" w:name="_Toc459899239"/>
      <w:r w:rsidRPr="00242F01">
        <w:rPr>
          <w:szCs w:val="20"/>
        </w:rPr>
        <w:t xml:space="preserve">ORÇAMENTO </w:t>
      </w:r>
      <w:r w:rsidR="001536C1" w:rsidRPr="00242F01">
        <w:rPr>
          <w:szCs w:val="20"/>
        </w:rPr>
        <w:t>DE REFERÊNCIA</w:t>
      </w:r>
      <w:r w:rsidR="00552B7B" w:rsidRPr="00242F01">
        <w:rPr>
          <w:szCs w:val="20"/>
        </w:rPr>
        <w:t xml:space="preserve"> E DOTAÇÃO ORÇAMENTÁRIA</w:t>
      </w:r>
      <w:bookmarkEnd w:id="16"/>
    </w:p>
    <w:p w:rsidR="00552B7B" w:rsidRPr="00242F01" w:rsidRDefault="00552B7B" w:rsidP="00552B7B">
      <w:pPr>
        <w:tabs>
          <w:tab w:val="left" w:pos="288"/>
          <w:tab w:val="left" w:pos="1008"/>
          <w:tab w:val="left" w:pos="1728"/>
          <w:tab w:val="left" w:pos="2448"/>
          <w:tab w:val="left" w:pos="3168"/>
          <w:tab w:val="left" w:pos="3888"/>
          <w:tab w:val="left" w:pos="4608"/>
          <w:tab w:val="left" w:pos="5328"/>
          <w:tab w:val="left" w:pos="6048"/>
          <w:tab w:val="left" w:pos="6768"/>
        </w:tabs>
        <w:ind w:left="737" w:hanging="737"/>
        <w:rPr>
          <w:b/>
          <w:sz w:val="22"/>
        </w:rPr>
      </w:pPr>
    </w:p>
    <w:p w:rsidR="00552B7B" w:rsidRPr="00242F01" w:rsidRDefault="00552B7B" w:rsidP="00185C50">
      <w:pPr>
        <w:pStyle w:val="Ttulo2"/>
        <w:ind w:left="0" w:firstLine="0"/>
        <w:rPr>
          <w:szCs w:val="20"/>
        </w:rPr>
      </w:pPr>
      <w:bookmarkStart w:id="18" w:name="_Toc273434367"/>
      <w:r w:rsidRPr="00242F01">
        <w:rPr>
          <w:szCs w:val="20"/>
        </w:rPr>
        <w:t xml:space="preserve">A Codevasf se propõe a pagar pelos fornecimentos, objeto desta licitação, </w:t>
      </w:r>
      <w:bookmarkStart w:id="19" w:name="_Hlk428960"/>
      <w:r w:rsidR="00FC1A9B" w:rsidRPr="00242F01">
        <w:rPr>
          <w:rFonts w:eastAsia="ArialMT" w:cs="Arial"/>
          <w:b/>
          <w:bCs/>
          <w:color w:val="000000" w:themeColor="text1"/>
        </w:rPr>
        <w:t>R$ 27.632.784,00 (</w:t>
      </w:r>
      <w:r w:rsidR="00931937" w:rsidRPr="00242F01">
        <w:rPr>
          <w:rFonts w:eastAsia="ArialMT" w:cs="Arial"/>
          <w:b/>
          <w:bCs/>
          <w:color w:val="000000" w:themeColor="text1"/>
          <w:lang w:val="pt-BR"/>
        </w:rPr>
        <w:t>v</w:t>
      </w:r>
      <w:r w:rsidR="00FC1A9B" w:rsidRPr="00242F01">
        <w:rPr>
          <w:rFonts w:eastAsia="ArialMT" w:cs="Arial"/>
          <w:b/>
          <w:bCs/>
          <w:color w:val="000000" w:themeColor="text1"/>
        </w:rPr>
        <w:t>inte e sete milhões, seiscentos e trinta e dois mil, setecentos e oitenta e quatro reais</w:t>
      </w:r>
      <w:r w:rsidR="00FC1A9B" w:rsidRPr="00242F01">
        <w:rPr>
          <w:rFonts w:eastAsia="ArialMT" w:cs="Arial"/>
          <w:b/>
          <w:bCs/>
        </w:rPr>
        <w:t>)</w:t>
      </w:r>
      <w:r w:rsidRPr="00242F01">
        <w:rPr>
          <w:szCs w:val="20"/>
        </w:rPr>
        <w:t xml:space="preserve">, a preços de </w:t>
      </w:r>
      <w:r w:rsidR="00FC1A9B" w:rsidRPr="00242F01">
        <w:rPr>
          <w:szCs w:val="20"/>
          <w:lang w:val="pt-BR"/>
        </w:rPr>
        <w:t>janeiro</w:t>
      </w:r>
      <w:r w:rsidRPr="00242F01">
        <w:rPr>
          <w:szCs w:val="20"/>
        </w:rPr>
        <w:t>/201</w:t>
      </w:r>
      <w:r w:rsidR="00FC1A9B" w:rsidRPr="00242F01">
        <w:rPr>
          <w:szCs w:val="20"/>
          <w:lang w:val="pt-BR"/>
        </w:rPr>
        <w:t>9</w:t>
      </w:r>
      <w:r w:rsidRPr="00242F01">
        <w:rPr>
          <w:szCs w:val="20"/>
        </w:rPr>
        <w:t>, conforme indicado nas Planilhas</w:t>
      </w:r>
      <w:r w:rsidR="00155522" w:rsidRPr="00242F01">
        <w:rPr>
          <w:szCs w:val="20"/>
        </w:rPr>
        <w:t xml:space="preserve"> de Quantidades e Preços Orçados, </w:t>
      </w:r>
      <w:r w:rsidRPr="00242F01">
        <w:rPr>
          <w:szCs w:val="20"/>
        </w:rPr>
        <w:t xml:space="preserve">constantes do </w:t>
      </w:r>
      <w:r w:rsidR="00155522" w:rsidRPr="00242F01">
        <w:rPr>
          <w:szCs w:val="20"/>
        </w:rPr>
        <w:t>An</w:t>
      </w:r>
      <w:r w:rsidRPr="00242F01">
        <w:rPr>
          <w:szCs w:val="20"/>
        </w:rPr>
        <w:t>exo</w:t>
      </w:r>
      <w:bookmarkEnd w:id="18"/>
      <w:r w:rsidR="00155522" w:rsidRPr="00242F01">
        <w:rPr>
          <w:szCs w:val="20"/>
        </w:rPr>
        <w:t xml:space="preserve"> II</w:t>
      </w:r>
      <w:r w:rsidRPr="00242F01">
        <w:rPr>
          <w:szCs w:val="20"/>
        </w:rPr>
        <w:t xml:space="preserve"> deste termo de </w:t>
      </w:r>
      <w:r w:rsidR="00931937" w:rsidRPr="00242F01">
        <w:rPr>
          <w:szCs w:val="20"/>
          <w:lang w:val="pt-BR"/>
        </w:rPr>
        <w:t>r</w:t>
      </w:r>
      <w:r w:rsidRPr="00242F01">
        <w:rPr>
          <w:szCs w:val="20"/>
        </w:rPr>
        <w:t xml:space="preserve">eferência. </w:t>
      </w:r>
    </w:p>
    <w:bookmarkEnd w:id="19"/>
    <w:p w:rsidR="00552B7B" w:rsidRPr="00242F01" w:rsidRDefault="00552B7B" w:rsidP="00552B7B">
      <w:pPr>
        <w:ind w:left="426" w:hanging="426"/>
      </w:pPr>
    </w:p>
    <w:p w:rsidR="00FC1A9B" w:rsidRPr="00242F01" w:rsidRDefault="00FC1A9B" w:rsidP="00FC1A9B">
      <w:pPr>
        <w:rPr>
          <w:lang w:val="x-none" w:eastAsia="x-none"/>
        </w:rPr>
      </w:pPr>
    </w:p>
    <w:p w:rsidR="00552B7B" w:rsidRPr="00242F01" w:rsidRDefault="00552B7B" w:rsidP="00552B7B">
      <w:pPr>
        <w:pStyle w:val="Ttulo1"/>
        <w:rPr>
          <w:szCs w:val="20"/>
        </w:rPr>
      </w:pPr>
      <w:bookmarkStart w:id="20" w:name="_Toc476578039"/>
      <w:r w:rsidRPr="00242F01">
        <w:rPr>
          <w:szCs w:val="20"/>
        </w:rPr>
        <w:t>PRAZO DE EXECUÇÃO DOS FORNECIMENTOS</w:t>
      </w:r>
      <w:bookmarkEnd w:id="17"/>
      <w:bookmarkEnd w:id="20"/>
    </w:p>
    <w:p w:rsidR="00552B7B" w:rsidRPr="00242F01" w:rsidRDefault="00552B7B" w:rsidP="00552B7B"/>
    <w:p w:rsidR="00AE2BA9" w:rsidRPr="00242F01" w:rsidRDefault="00AE2BA9" w:rsidP="00AE2BA9">
      <w:pPr>
        <w:pStyle w:val="Ttulo2"/>
        <w:ind w:left="0" w:firstLine="0"/>
        <w:rPr>
          <w:lang w:val="pt-BR"/>
        </w:rPr>
      </w:pPr>
      <w:bookmarkStart w:id="21" w:name="_Ref441156019"/>
      <w:r w:rsidRPr="00242F01">
        <w:t xml:space="preserve">O prazo para </w:t>
      </w:r>
      <w:r w:rsidR="00F7647F" w:rsidRPr="00242F01">
        <w:rPr>
          <w:lang w:val="pt-BR"/>
        </w:rPr>
        <w:t>execução dos fornecimentos</w:t>
      </w:r>
      <w:r w:rsidRPr="00242F01">
        <w:t xml:space="preserve"> será de </w:t>
      </w:r>
      <w:r w:rsidR="00F7647F" w:rsidRPr="00242F01">
        <w:rPr>
          <w:lang w:val="pt-BR"/>
        </w:rPr>
        <w:t>90</w:t>
      </w:r>
      <w:r w:rsidRPr="00242F01">
        <w:t xml:space="preserve"> (</w:t>
      </w:r>
      <w:r w:rsidR="00F7647F" w:rsidRPr="00242F01">
        <w:rPr>
          <w:lang w:val="pt-BR"/>
        </w:rPr>
        <w:t>noventa</w:t>
      </w:r>
      <w:r w:rsidRPr="00242F01">
        <w:t xml:space="preserve">) dias, contado a partir da data de emissão da Ordem de </w:t>
      </w:r>
      <w:r w:rsidRPr="00242F01">
        <w:rPr>
          <w:lang w:val="pt-BR"/>
        </w:rPr>
        <w:t>Fornecimento</w:t>
      </w:r>
      <w:r w:rsidRPr="00242F01">
        <w:t>.</w:t>
      </w:r>
      <w:r w:rsidR="00F7647F" w:rsidRPr="00242F01">
        <w:rPr>
          <w:lang w:val="pt-BR"/>
        </w:rPr>
        <w:t xml:space="preserve"> A emissão e assinatura do termo de encerramento físico se dará após a conclusão dos fornecimentos solicitados pela contratante.</w:t>
      </w:r>
    </w:p>
    <w:p w:rsidR="00370705" w:rsidRPr="00242F01" w:rsidRDefault="00370705" w:rsidP="00370705">
      <w:pPr>
        <w:rPr>
          <w:lang w:eastAsia="x-none"/>
        </w:rPr>
      </w:pPr>
    </w:p>
    <w:p w:rsidR="00FC1A9B" w:rsidRPr="00242F01" w:rsidRDefault="00FC1A9B" w:rsidP="00AE2BA9"/>
    <w:p w:rsidR="00D26DD1" w:rsidRPr="00242F01" w:rsidRDefault="00D26DD1" w:rsidP="00D26DD1">
      <w:pPr>
        <w:pStyle w:val="Ttulo1"/>
        <w:rPr>
          <w:szCs w:val="20"/>
        </w:rPr>
      </w:pPr>
      <w:bookmarkStart w:id="22" w:name="_Toc476578040"/>
      <w:bookmarkEnd w:id="21"/>
      <w:r w:rsidRPr="00242F01">
        <w:rPr>
          <w:szCs w:val="20"/>
        </w:rPr>
        <w:t>FORMA</w:t>
      </w:r>
      <w:r w:rsidR="003745F8" w:rsidRPr="00242F01">
        <w:rPr>
          <w:szCs w:val="20"/>
        </w:rPr>
        <w:t>S E CONDIÇÕES</w:t>
      </w:r>
      <w:r w:rsidRPr="00242F01">
        <w:rPr>
          <w:szCs w:val="20"/>
        </w:rPr>
        <w:t xml:space="preserve"> DE PAGAMENTO</w:t>
      </w:r>
      <w:bookmarkEnd w:id="22"/>
    </w:p>
    <w:p w:rsidR="00D26DD1" w:rsidRPr="00242F01" w:rsidRDefault="00D26DD1" w:rsidP="00D26DD1"/>
    <w:p w:rsidR="00BF7D9B" w:rsidRPr="00242F01" w:rsidRDefault="00BF7D9B" w:rsidP="00D26DD1"/>
    <w:p w:rsidR="003E73BA" w:rsidRPr="00242F01" w:rsidRDefault="006E06A4" w:rsidP="00B640B7">
      <w:pPr>
        <w:pStyle w:val="Ttulo2"/>
        <w:ind w:left="0" w:hanging="6"/>
        <w:rPr>
          <w:szCs w:val="20"/>
          <w:lang w:val="pt-BR"/>
        </w:rPr>
      </w:pPr>
      <w:bookmarkStart w:id="23" w:name="_Ref466124326"/>
      <w:r w:rsidRPr="00242F01">
        <w:rPr>
          <w:szCs w:val="20"/>
        </w:rPr>
        <w:t>Os pagamentos, objeto desta licitação, serão efetuados em reais, contra a apresentação das Notas Fiscais/Faturas devidamente atestadas pela Fiscalização da CODEVASF</w:t>
      </w:r>
      <w:bookmarkEnd w:id="23"/>
      <w:r w:rsidR="00B640B7" w:rsidRPr="00242F01">
        <w:rPr>
          <w:szCs w:val="20"/>
          <w:lang w:val="pt-BR"/>
        </w:rPr>
        <w:t>.</w:t>
      </w:r>
    </w:p>
    <w:p w:rsidR="00B640B7" w:rsidRPr="00242F01" w:rsidRDefault="00B640B7" w:rsidP="00B640B7">
      <w:pPr>
        <w:rPr>
          <w:lang w:eastAsia="x-none"/>
        </w:rPr>
      </w:pPr>
    </w:p>
    <w:p w:rsidR="006E06A4" w:rsidRPr="00242F01" w:rsidRDefault="00B640B7" w:rsidP="00E56671">
      <w:pPr>
        <w:pStyle w:val="Ttulo2"/>
        <w:ind w:left="0" w:hanging="6"/>
        <w:rPr>
          <w:szCs w:val="20"/>
        </w:rPr>
      </w:pPr>
      <w:r w:rsidRPr="00242F01">
        <w:rPr>
          <w:szCs w:val="20"/>
          <w:lang w:val="pt-BR"/>
        </w:rPr>
        <w:t>S</w:t>
      </w:r>
      <w:r w:rsidR="006E06A4" w:rsidRPr="00242F01">
        <w:rPr>
          <w:szCs w:val="20"/>
        </w:rPr>
        <w:t>erá observado o prazo de até 30 (trinta) dias para pagamento, contado da data final do período de adimplemento de cada parcela estipulada, conforme estabelece o Art. 40, inciso XIV, alínea “a”, da Lei n.º 8.666/93.</w:t>
      </w:r>
    </w:p>
    <w:p w:rsidR="006E06A4" w:rsidRPr="00242F01" w:rsidRDefault="006E06A4" w:rsidP="00D84D5D">
      <w:pPr>
        <w:pStyle w:val="Ttulo2"/>
        <w:numPr>
          <w:ilvl w:val="0"/>
          <w:numId w:val="0"/>
        </w:numPr>
        <w:ind w:left="567"/>
        <w:rPr>
          <w:szCs w:val="20"/>
        </w:rPr>
      </w:pPr>
    </w:p>
    <w:p w:rsidR="00FC1A9B" w:rsidRPr="00242F01" w:rsidRDefault="00FC1A9B" w:rsidP="00B640B7">
      <w:pPr>
        <w:rPr>
          <w:lang w:val="x-none" w:eastAsia="x-none"/>
        </w:rPr>
      </w:pPr>
    </w:p>
    <w:p w:rsidR="00552B7B" w:rsidRPr="00242F01" w:rsidRDefault="00552B7B" w:rsidP="00552B7B">
      <w:pPr>
        <w:pStyle w:val="Ttulo1"/>
        <w:rPr>
          <w:szCs w:val="20"/>
        </w:rPr>
      </w:pPr>
      <w:bookmarkStart w:id="24" w:name="_Toc476578041"/>
      <w:r w:rsidRPr="00242F01">
        <w:rPr>
          <w:szCs w:val="20"/>
        </w:rPr>
        <w:t>REAJUSTAMENTO DOS PREÇOS</w:t>
      </w:r>
      <w:bookmarkEnd w:id="24"/>
    </w:p>
    <w:p w:rsidR="00552B7B" w:rsidRPr="00242F01" w:rsidRDefault="00552B7B" w:rsidP="00552B7B"/>
    <w:p w:rsidR="00BF7D9B" w:rsidRPr="00242F01" w:rsidRDefault="00BF7D9B" w:rsidP="00552B7B"/>
    <w:p w:rsidR="00ED25A2" w:rsidRPr="00242F01" w:rsidRDefault="00552B7B" w:rsidP="00F7647F">
      <w:pPr>
        <w:pStyle w:val="Ttulo2"/>
        <w:shd w:val="clear" w:color="auto" w:fill="FFFFFF" w:themeFill="background1"/>
        <w:ind w:left="0" w:hanging="6"/>
        <w:rPr>
          <w:rFonts w:eastAsia="Times New Roman"/>
          <w:szCs w:val="20"/>
        </w:rPr>
      </w:pPr>
      <w:r w:rsidRPr="00242F01">
        <w:rPr>
          <w:szCs w:val="20"/>
        </w:rPr>
        <w:t>Os preços para estes fornecimentos serão fixos e irreajustáveis</w:t>
      </w:r>
      <w:r w:rsidR="00ED25A2" w:rsidRPr="00242F01">
        <w:rPr>
          <w:szCs w:val="20"/>
          <w:lang w:val="pt-BR"/>
        </w:rPr>
        <w:t>.</w:t>
      </w:r>
    </w:p>
    <w:p w:rsidR="00552B7B" w:rsidRPr="00242F01" w:rsidRDefault="00552B7B" w:rsidP="00F7647F">
      <w:pPr>
        <w:shd w:val="clear" w:color="auto" w:fill="FFFFFF" w:themeFill="background1"/>
        <w:ind w:left="709"/>
        <w:rPr>
          <w:rFonts w:eastAsia="Times New Roman"/>
          <w:szCs w:val="20"/>
        </w:rPr>
      </w:pPr>
    </w:p>
    <w:p w:rsidR="00552B7B" w:rsidRPr="00242F01" w:rsidRDefault="00552B7B" w:rsidP="00F7647F">
      <w:pPr>
        <w:pStyle w:val="Ttulo1"/>
        <w:numPr>
          <w:ilvl w:val="0"/>
          <w:numId w:val="0"/>
        </w:numPr>
        <w:shd w:val="clear" w:color="auto" w:fill="FFFFFF" w:themeFill="background1"/>
        <w:ind w:left="360"/>
        <w:rPr>
          <w:szCs w:val="20"/>
        </w:rPr>
      </w:pPr>
    </w:p>
    <w:p w:rsidR="00C41672" w:rsidRPr="00242F01" w:rsidRDefault="00C41672" w:rsidP="00F7647F">
      <w:pPr>
        <w:pStyle w:val="Ttulo1"/>
        <w:shd w:val="clear" w:color="auto" w:fill="FFFFFF" w:themeFill="background1"/>
        <w:rPr>
          <w:szCs w:val="20"/>
        </w:rPr>
      </w:pPr>
      <w:bookmarkStart w:id="25" w:name="_Toc476578042"/>
      <w:r w:rsidRPr="00242F01">
        <w:rPr>
          <w:szCs w:val="20"/>
        </w:rPr>
        <w:t>RECEBIMENTO DEFINITIVO DOS FORNECIMENTOS</w:t>
      </w:r>
      <w:bookmarkEnd w:id="25"/>
    </w:p>
    <w:p w:rsidR="00E05E88" w:rsidRPr="00242F01" w:rsidRDefault="00E05E88" w:rsidP="00F7647F">
      <w:pPr>
        <w:shd w:val="clear" w:color="auto" w:fill="FFFFFF" w:themeFill="background1"/>
        <w:ind w:left="851"/>
        <w:rPr>
          <w:b/>
          <w:szCs w:val="20"/>
        </w:rPr>
      </w:pPr>
    </w:p>
    <w:p w:rsidR="00ED78C9" w:rsidRPr="00242F01" w:rsidRDefault="00ED78C9" w:rsidP="00F7647F">
      <w:pPr>
        <w:pStyle w:val="Ttulo2"/>
        <w:shd w:val="clear" w:color="auto" w:fill="FFFFFF" w:themeFill="background1"/>
        <w:ind w:left="0" w:firstLine="0"/>
      </w:pPr>
      <w:r w:rsidRPr="00242F01">
        <w:t>Após o término dos serviços objeto deste TR, a CONTRATADA requererá à Codevasf, através da Fiscalização, o seu recebimento provisório, que deverá ocorrer no prazo de 15 (quinze) dias da data da solicitação dos mesmos.</w:t>
      </w:r>
    </w:p>
    <w:p w:rsidR="00ED78C9" w:rsidRPr="00242F01" w:rsidRDefault="00ED78C9" w:rsidP="00ED78C9">
      <w:pPr>
        <w:rPr>
          <w:szCs w:val="20"/>
        </w:rPr>
      </w:pPr>
    </w:p>
    <w:p w:rsidR="00ED78C9" w:rsidRPr="00242F01" w:rsidRDefault="00ED78C9" w:rsidP="00ED78C9">
      <w:pPr>
        <w:pStyle w:val="Ttulo2"/>
        <w:ind w:left="0" w:firstLine="0"/>
      </w:pPr>
      <w:r w:rsidRPr="00242F01">
        <w:t>O recebimento definitivo do objeto, após a sua conclusão, obedecerá ao disposto no descrito abaixo:</w:t>
      </w:r>
    </w:p>
    <w:p w:rsidR="00ED78C9" w:rsidRPr="00242F01" w:rsidRDefault="00ED78C9" w:rsidP="00ED78C9">
      <w:pPr>
        <w:pStyle w:val="PargrafodaLista"/>
        <w:numPr>
          <w:ilvl w:val="0"/>
          <w:numId w:val="22"/>
        </w:numPr>
        <w:ind w:left="1134" w:hanging="425"/>
        <w:rPr>
          <w:szCs w:val="20"/>
        </w:rPr>
      </w:pPr>
      <w:r w:rsidRPr="00242F01">
        <w:rPr>
          <w:szCs w:val="20"/>
        </w:rPr>
        <w:t>Provisoriamente, pelo responsável por seu acompanhamento e fiscalização, mediante termo circunstanciado, assinado pelas partes em até 15 (quinze) dias da comunicação escrita do contratado;</w:t>
      </w:r>
    </w:p>
    <w:p w:rsidR="00ED78C9" w:rsidRPr="00242F01" w:rsidRDefault="00ED78C9" w:rsidP="00ED78C9">
      <w:pPr>
        <w:pStyle w:val="PargrafodaLista"/>
        <w:numPr>
          <w:ilvl w:val="0"/>
          <w:numId w:val="22"/>
        </w:numPr>
        <w:ind w:left="1134" w:hanging="425"/>
      </w:pPr>
      <w:r w:rsidRPr="00242F01">
        <w:t>Definitivamente, por servidor ou comissão designada pela autoridade competente, mediante termo circunstanciado, assinado pelas partes, após o decurso do prazo de observação, ou vistoria que comprove a adequação do objeto aos termos contratuais.</w:t>
      </w:r>
    </w:p>
    <w:p w:rsidR="00ED78C9" w:rsidRPr="00242F01" w:rsidRDefault="00ED78C9" w:rsidP="00ED78C9">
      <w:pPr>
        <w:pStyle w:val="PargrafodaLista"/>
        <w:ind w:left="1134"/>
      </w:pPr>
    </w:p>
    <w:p w:rsidR="00ED78C9" w:rsidRPr="00242F01" w:rsidRDefault="00ED78C9" w:rsidP="00ED78C9">
      <w:pPr>
        <w:pStyle w:val="PargrafodaLista"/>
        <w:ind w:left="1134"/>
        <w:rPr>
          <w:szCs w:val="20"/>
          <w:shd w:val="clear" w:color="auto" w:fill="FFFFFF"/>
        </w:rPr>
      </w:pPr>
      <w:r w:rsidRPr="00242F01">
        <w:t xml:space="preserve">b1) </w:t>
      </w:r>
      <w:r w:rsidRPr="00242F01">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rsidR="00ED78C9" w:rsidRPr="00242F01" w:rsidRDefault="00ED78C9" w:rsidP="00ED78C9">
      <w:pPr>
        <w:pStyle w:val="PargrafodaLista"/>
        <w:ind w:left="810"/>
        <w:rPr>
          <w:szCs w:val="20"/>
          <w:shd w:val="clear" w:color="auto" w:fill="FFFFFF"/>
        </w:rPr>
      </w:pPr>
    </w:p>
    <w:p w:rsidR="00ED78C9" w:rsidRPr="00242F01" w:rsidRDefault="00ED78C9" w:rsidP="00ED78C9">
      <w:pPr>
        <w:pStyle w:val="Ttulo3"/>
        <w:ind w:left="0" w:firstLine="0"/>
      </w:pPr>
      <w:r w:rsidRPr="00242F01">
        <w:t>Na hipótese de o termo circunstanciado ou a verificação a que se refere este item não serem, respectivamente, lavrado ou procedida dentro dos prazos fixados, reputar-se-ão como realizados, desde que comunicados à Administração nos 15 (quinze) dias anteriores à exaustão dos mesmos.</w:t>
      </w:r>
    </w:p>
    <w:p w:rsidR="00ED78C9" w:rsidRPr="00242F01" w:rsidRDefault="00ED78C9" w:rsidP="00ED78C9"/>
    <w:p w:rsidR="00ED78C9" w:rsidRPr="00242F01" w:rsidRDefault="00ED78C9" w:rsidP="00ED78C9">
      <w:pPr>
        <w:pStyle w:val="Ttulo3"/>
        <w:ind w:left="0" w:firstLine="0"/>
      </w:pPr>
      <w:bookmarkStart w:id="26" w:name="art74"/>
      <w:bookmarkStart w:id="27" w:name="art75"/>
      <w:bookmarkEnd w:id="26"/>
      <w:bookmarkEnd w:id="27"/>
      <w:r w:rsidRPr="00242F01">
        <w:t>Os ensaios, testes e demais provas exigidas por normas técnicas oficiais para a boa execução do objeto do contrato correm por conta do contratado.</w:t>
      </w:r>
    </w:p>
    <w:p w:rsidR="00ED78C9" w:rsidRPr="00242F01" w:rsidRDefault="00ED78C9" w:rsidP="00ED78C9"/>
    <w:p w:rsidR="00ED78C9" w:rsidRPr="00242F01" w:rsidRDefault="00ED78C9" w:rsidP="00ED78C9">
      <w:pPr>
        <w:pStyle w:val="Ttulo3"/>
        <w:ind w:left="0" w:firstLine="0"/>
      </w:pPr>
      <w:bookmarkStart w:id="28" w:name="art76"/>
      <w:bookmarkEnd w:id="28"/>
      <w:r w:rsidRPr="00242F01">
        <w:t>A Codevasf rejeitará, no todo ou em parte fornecimento executado em desacordo com o contrato.</w:t>
      </w:r>
    </w:p>
    <w:p w:rsidR="00ED78C9" w:rsidRPr="00242F01" w:rsidRDefault="00ED78C9" w:rsidP="00ED78C9">
      <w:pPr>
        <w:rPr>
          <w:szCs w:val="20"/>
        </w:rPr>
      </w:pPr>
    </w:p>
    <w:p w:rsidR="00ED78C9" w:rsidRPr="00242F01" w:rsidRDefault="00ED78C9" w:rsidP="00ED78C9">
      <w:pPr>
        <w:pStyle w:val="Ttulo2"/>
        <w:ind w:left="0" w:firstLine="0"/>
      </w:pPr>
      <w:r w:rsidRPr="00242F01">
        <w:t>A Codevasf, por meio da fiscalização, terá 90 dias para verificar a adequação dos serviços recebidos com as condições contratadas, vistoriar os equipamentos disponibilizados e emitir parecer conclusivo.</w:t>
      </w:r>
    </w:p>
    <w:p w:rsidR="00ED78C9" w:rsidRPr="00242F01" w:rsidRDefault="00ED78C9" w:rsidP="00ED78C9">
      <w:pPr>
        <w:rPr>
          <w:szCs w:val="20"/>
        </w:rPr>
      </w:pPr>
    </w:p>
    <w:p w:rsidR="00ED78C9" w:rsidRPr="00242F01" w:rsidRDefault="00ED78C9" w:rsidP="00ED78C9">
      <w:pPr>
        <w:pStyle w:val="Ttulo2"/>
        <w:ind w:left="0" w:firstLine="0"/>
      </w:pPr>
      <w:r w:rsidRPr="00242F01">
        <w:t xml:space="preserve">Na hipótese da necessidade de correção, será estabelecido um prazo para que a CONTRATADA, às suas expensas, complemente, refaça ou substitua os </w:t>
      </w:r>
      <w:r w:rsidRPr="00242F01">
        <w:rPr>
          <w:lang w:val="pt-BR"/>
        </w:rPr>
        <w:t>equipamentos</w:t>
      </w:r>
      <w:r w:rsidRPr="00242F01">
        <w:t xml:space="preserve"> rejeitados.</w:t>
      </w:r>
    </w:p>
    <w:p w:rsidR="00ED78C9" w:rsidRPr="00242F01" w:rsidRDefault="00ED78C9" w:rsidP="00ED78C9">
      <w:pPr>
        <w:rPr>
          <w:szCs w:val="20"/>
        </w:rPr>
      </w:pPr>
    </w:p>
    <w:p w:rsidR="00ED78C9" w:rsidRPr="00242F01" w:rsidRDefault="00ED78C9" w:rsidP="00ED78C9">
      <w:pPr>
        <w:pStyle w:val="Ttulo2"/>
        <w:ind w:left="0" w:firstLine="0"/>
      </w:pPr>
      <w:r w:rsidRPr="00242F01">
        <w:t>A CONTRATADA entende e aceita que o pleno cumprimento do estipulado neste item é condicionante para:</w:t>
      </w:r>
    </w:p>
    <w:p w:rsidR="00ED78C9" w:rsidRPr="00242F01" w:rsidRDefault="00ED78C9" w:rsidP="00ED78C9">
      <w:pPr>
        <w:rPr>
          <w:szCs w:val="20"/>
        </w:rPr>
      </w:pPr>
    </w:p>
    <w:p w:rsidR="00ED78C9" w:rsidRPr="00242F01" w:rsidRDefault="00ED78C9" w:rsidP="00ED78C9">
      <w:pPr>
        <w:pStyle w:val="PargrafodaLista"/>
        <w:numPr>
          <w:ilvl w:val="0"/>
          <w:numId w:val="20"/>
        </w:numPr>
      </w:pPr>
      <w:r w:rsidRPr="00242F01">
        <w:t>Emissão, pela Codevasf, do Atestado de Capacidade Técnica;</w:t>
      </w:r>
    </w:p>
    <w:p w:rsidR="00ED78C9" w:rsidRPr="00242F01" w:rsidRDefault="00ED78C9" w:rsidP="00ED78C9">
      <w:pPr>
        <w:pStyle w:val="PargrafodaLista"/>
        <w:numPr>
          <w:ilvl w:val="0"/>
          <w:numId w:val="20"/>
        </w:numPr>
      </w:pPr>
      <w:r w:rsidRPr="00242F01">
        <w:t>Emissão do Termo de Encerramento Físico (TEF); e</w:t>
      </w:r>
    </w:p>
    <w:p w:rsidR="00ED78C9" w:rsidRPr="00242F01" w:rsidRDefault="00ED78C9" w:rsidP="00ED78C9">
      <w:pPr>
        <w:pStyle w:val="PargrafodaLista"/>
        <w:numPr>
          <w:ilvl w:val="0"/>
          <w:numId w:val="20"/>
        </w:numPr>
      </w:pPr>
      <w:r w:rsidRPr="00242F01">
        <w:t>Liberação da Caução Contratual.</w:t>
      </w:r>
    </w:p>
    <w:p w:rsidR="00ED78C9" w:rsidRPr="00242F01" w:rsidRDefault="00ED78C9" w:rsidP="00ED78C9">
      <w:pPr>
        <w:rPr>
          <w:szCs w:val="20"/>
        </w:rPr>
      </w:pPr>
    </w:p>
    <w:p w:rsidR="00ED78C9" w:rsidRPr="00242F01" w:rsidRDefault="00ED78C9" w:rsidP="00ED78C9">
      <w:pPr>
        <w:pStyle w:val="Ttulo2"/>
        <w:ind w:left="0" w:firstLine="0"/>
      </w:pPr>
      <w:r w:rsidRPr="00242F01">
        <w:t>Aceitos e aprovados os serviços, a Codevasf emitirá o Termo de Encerramento Físico (TEF), que deverá ser assinado por representante autorizado da CONTRATADA, possibilitando a liberação da prestação de garantia.</w:t>
      </w:r>
    </w:p>
    <w:p w:rsidR="00ED78C9" w:rsidRPr="00242F01" w:rsidRDefault="00ED78C9" w:rsidP="00ED78C9">
      <w:pPr>
        <w:pStyle w:val="Ttulo2"/>
        <w:numPr>
          <w:ilvl w:val="0"/>
          <w:numId w:val="0"/>
        </w:numPr>
      </w:pPr>
    </w:p>
    <w:p w:rsidR="00ED78C9" w:rsidRPr="00242F01" w:rsidRDefault="00ED78C9" w:rsidP="00ED78C9">
      <w:pPr>
        <w:pStyle w:val="Ttulo2"/>
        <w:ind w:left="0" w:firstLine="0"/>
      </w:pPr>
      <w:r w:rsidRPr="00242F01">
        <w:t xml:space="preserve">O Termo de Encerramento Físico de Contrato (TEF) está condicionado à emissão de Laudo Técnico pela Codevasf sobre </w:t>
      </w:r>
      <w:r w:rsidRPr="00242F01">
        <w:rPr>
          <w:lang w:val="pt-BR"/>
        </w:rPr>
        <w:t>a execução do objeto contratado</w:t>
      </w:r>
      <w:r w:rsidRPr="00242F01">
        <w:t>.</w:t>
      </w:r>
    </w:p>
    <w:p w:rsidR="00ED78C9" w:rsidRPr="00242F01" w:rsidRDefault="00ED78C9" w:rsidP="00ED78C9">
      <w:pPr>
        <w:rPr>
          <w:szCs w:val="20"/>
        </w:rPr>
      </w:pPr>
    </w:p>
    <w:p w:rsidR="00ED78C9" w:rsidRPr="00242F01" w:rsidRDefault="00ED78C9" w:rsidP="00ED78C9">
      <w:pPr>
        <w:pStyle w:val="Ttulo2"/>
        <w:ind w:left="0" w:firstLine="0"/>
      </w:pPr>
      <w:r w:rsidRPr="00242F01">
        <w:t>A última fatura somente será encaminhada para pagamento após a emissão do Termo de Encerramento Físico de Contrato (TEF), que deverá ser anexado ao processo de liberação e pagamento.</w:t>
      </w:r>
    </w:p>
    <w:p w:rsidR="008317BC" w:rsidRPr="00242F01" w:rsidRDefault="008317BC" w:rsidP="008317BC">
      <w:pPr>
        <w:rPr>
          <w:lang w:val="x-none" w:eastAsia="x-none"/>
        </w:rPr>
      </w:pPr>
    </w:p>
    <w:p w:rsidR="00BA18F6" w:rsidRPr="00242F01" w:rsidRDefault="00BA18F6" w:rsidP="00BA18F6">
      <w:pPr>
        <w:pStyle w:val="Ttulo1"/>
        <w:rPr>
          <w:szCs w:val="20"/>
        </w:rPr>
      </w:pPr>
      <w:bookmarkStart w:id="29" w:name="_Toc476578043"/>
      <w:r w:rsidRPr="00242F01">
        <w:rPr>
          <w:szCs w:val="20"/>
        </w:rPr>
        <w:t>FISCALIZAÇÃO</w:t>
      </w:r>
      <w:bookmarkEnd w:id="29"/>
    </w:p>
    <w:p w:rsidR="00BA18F6" w:rsidRPr="00242F01" w:rsidRDefault="00BA18F6" w:rsidP="00BA18F6">
      <w:pPr>
        <w:pStyle w:val="Ttulo1"/>
        <w:numPr>
          <w:ilvl w:val="0"/>
          <w:numId w:val="0"/>
        </w:numPr>
        <w:ind w:left="360"/>
        <w:rPr>
          <w:szCs w:val="20"/>
        </w:rPr>
      </w:pPr>
    </w:p>
    <w:p w:rsidR="00BA18F6" w:rsidRPr="00242F01" w:rsidRDefault="00BA18F6" w:rsidP="00BA18F6">
      <w:pPr>
        <w:pStyle w:val="Ttulo2"/>
        <w:ind w:left="0" w:hanging="6"/>
        <w:rPr>
          <w:szCs w:val="20"/>
        </w:rPr>
      </w:pPr>
      <w:r w:rsidRPr="00242F01">
        <w:rPr>
          <w:szCs w:val="20"/>
        </w:rPr>
        <w:t xml:space="preserve">A </w:t>
      </w:r>
      <w:r w:rsidR="00CD509A" w:rsidRPr="00242F01">
        <w:rPr>
          <w:szCs w:val="20"/>
          <w:lang w:val="pt-BR"/>
        </w:rPr>
        <w:t>gestão</w:t>
      </w:r>
      <w:r w:rsidRPr="00242F01">
        <w:rPr>
          <w:szCs w:val="20"/>
        </w:rPr>
        <w:t xml:space="preserve"> do contrato, bem como a </w:t>
      </w:r>
      <w:r w:rsidR="000C3251" w:rsidRPr="00242F01">
        <w:rPr>
          <w:szCs w:val="20"/>
        </w:rPr>
        <w:t xml:space="preserve">fiscalização </w:t>
      </w:r>
      <w:r w:rsidRPr="00242F01">
        <w:rPr>
          <w:szCs w:val="20"/>
        </w:rPr>
        <w:t xml:space="preserve">da execução </w:t>
      </w:r>
      <w:r w:rsidR="00E73382" w:rsidRPr="00242F01">
        <w:rPr>
          <w:szCs w:val="20"/>
          <w:lang w:val="pt-BR"/>
        </w:rPr>
        <w:t>dos fornecimentos/serviços</w:t>
      </w:r>
      <w:r w:rsidRPr="00242F01">
        <w:rPr>
          <w:szCs w:val="20"/>
        </w:rPr>
        <w:t xml:space="preserve"> será realizada pela CODEVASF, por técnicos designados na forma do Art.º 67, da Lei 8.666/93, a quem compete verificar se a Licitante vencedora está executando os trabalhos, observando o contrato e os documentos que o integram.</w:t>
      </w:r>
    </w:p>
    <w:p w:rsidR="00BA18F6" w:rsidRPr="00242F01" w:rsidRDefault="00BA18F6" w:rsidP="00BA18F6">
      <w:pPr>
        <w:pStyle w:val="Ttulo2"/>
        <w:numPr>
          <w:ilvl w:val="0"/>
          <w:numId w:val="0"/>
        </w:numPr>
        <w:rPr>
          <w:szCs w:val="20"/>
        </w:rPr>
      </w:pPr>
    </w:p>
    <w:p w:rsidR="00BA18F6" w:rsidRPr="00242F01" w:rsidRDefault="00BA18F6" w:rsidP="00BA18F6">
      <w:pPr>
        <w:pStyle w:val="Ttulo2"/>
        <w:ind w:left="0" w:hanging="6"/>
        <w:rPr>
          <w:szCs w:val="20"/>
        </w:rPr>
      </w:pPr>
      <w:r w:rsidRPr="00242F01">
        <w:rPr>
          <w:szCs w:val="20"/>
        </w:rPr>
        <w:t xml:space="preserve">A </w:t>
      </w:r>
      <w:r w:rsidR="00110E46" w:rsidRPr="00242F01">
        <w:rPr>
          <w:szCs w:val="20"/>
          <w:lang w:val="pt-BR"/>
        </w:rPr>
        <w:t>F</w:t>
      </w:r>
      <w:r w:rsidRPr="00242F01">
        <w:rPr>
          <w:szCs w:val="20"/>
        </w:rPr>
        <w:t>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rsidR="00BA18F6" w:rsidRPr="00242F01" w:rsidRDefault="00BA18F6" w:rsidP="00BA18F6">
      <w:pPr>
        <w:pStyle w:val="Ttulo2"/>
        <w:numPr>
          <w:ilvl w:val="0"/>
          <w:numId w:val="0"/>
        </w:numPr>
        <w:rPr>
          <w:szCs w:val="20"/>
        </w:rPr>
      </w:pPr>
    </w:p>
    <w:p w:rsidR="00BA18F6" w:rsidRPr="00242F01" w:rsidRDefault="00BA18F6" w:rsidP="00BA18F6">
      <w:pPr>
        <w:pStyle w:val="Ttulo2"/>
        <w:ind w:left="0" w:hanging="6"/>
        <w:rPr>
          <w:szCs w:val="20"/>
        </w:rPr>
      </w:pPr>
      <w:r w:rsidRPr="00242F01">
        <w:rPr>
          <w:szCs w:val="20"/>
        </w:rPr>
        <w:t xml:space="preserve">A Fiscalização terá poderes para agir e decidir perante a Contratada, inclusive rejeitando serviços que estiverem em desacordo com o Contrato, com as Normas Técnicas </w:t>
      </w:r>
      <w:r w:rsidR="004B3647" w:rsidRPr="00242F01">
        <w:rPr>
          <w:szCs w:val="20"/>
        </w:rPr>
        <w:t xml:space="preserve">vigentes </w:t>
      </w:r>
      <w:r w:rsidRPr="00242F01">
        <w:rPr>
          <w:szCs w:val="20"/>
        </w:rPr>
        <w:t>relacionadas ao objeto deste Termo de Referência e com a melhor técnica consagrada pelo uso, obrigando-se desde já a Contratada a assegurar e facilitar o acesso da Fiscalização, aos serviços, e a todos os elementos que forem necessários ao desempenho de sua missão.</w:t>
      </w:r>
    </w:p>
    <w:p w:rsidR="00BA18F6" w:rsidRPr="00242F01" w:rsidRDefault="00BA18F6" w:rsidP="00BA18F6">
      <w:pPr>
        <w:pStyle w:val="Ttulo2"/>
        <w:numPr>
          <w:ilvl w:val="0"/>
          <w:numId w:val="0"/>
        </w:numPr>
        <w:rPr>
          <w:szCs w:val="20"/>
        </w:rPr>
      </w:pPr>
    </w:p>
    <w:p w:rsidR="00BA18F6" w:rsidRPr="00242F01" w:rsidRDefault="00BA18F6" w:rsidP="00BA18F6">
      <w:pPr>
        <w:pStyle w:val="Ttulo2"/>
        <w:ind w:left="0" w:hanging="6"/>
        <w:rPr>
          <w:szCs w:val="20"/>
        </w:rPr>
      </w:pPr>
      <w:r w:rsidRPr="00242F01">
        <w:rPr>
          <w:szCs w:val="20"/>
        </w:rPr>
        <w:t xml:space="preserve">A Fiscalização terá plenos poderes para sustar qualquer serviço que não esteja sendo executado dentro dos termos do </w:t>
      </w:r>
      <w:r w:rsidR="004B3647" w:rsidRPr="00242F01">
        <w:rPr>
          <w:szCs w:val="20"/>
        </w:rPr>
        <w:t>contrato</w:t>
      </w:r>
      <w:r w:rsidRPr="00242F01">
        <w:rPr>
          <w:szCs w:val="20"/>
        </w:rPr>
        <w:t xml:space="preserve">, dando conhecimento do fato à Área de </w:t>
      </w:r>
      <w:r w:rsidR="00ED25A2" w:rsidRPr="00242F01">
        <w:rPr>
          <w:szCs w:val="20"/>
          <w:lang w:val="pt-BR"/>
        </w:rPr>
        <w:t>Revitalização de Bacias Hidrográficas</w:t>
      </w:r>
      <w:r w:rsidRPr="00242F01">
        <w:rPr>
          <w:szCs w:val="20"/>
        </w:rPr>
        <w:t>, responsável pela execução do contrato.</w:t>
      </w:r>
    </w:p>
    <w:p w:rsidR="00BA18F6" w:rsidRPr="00242F01" w:rsidRDefault="00BA18F6" w:rsidP="00BA18F6">
      <w:pPr>
        <w:pStyle w:val="Ttulo2"/>
        <w:numPr>
          <w:ilvl w:val="0"/>
          <w:numId w:val="0"/>
        </w:numPr>
        <w:rPr>
          <w:szCs w:val="20"/>
        </w:rPr>
      </w:pPr>
    </w:p>
    <w:p w:rsidR="00BA18F6" w:rsidRPr="00242F01" w:rsidRDefault="00BA18F6" w:rsidP="00BA18F6">
      <w:pPr>
        <w:pStyle w:val="Ttulo2"/>
        <w:ind w:left="0" w:hanging="6"/>
        <w:rPr>
          <w:szCs w:val="20"/>
        </w:rPr>
      </w:pPr>
      <w:r w:rsidRPr="00242F01">
        <w:rPr>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BA18F6" w:rsidRPr="00242F01" w:rsidRDefault="00BA18F6" w:rsidP="00BA18F6">
      <w:pPr>
        <w:pStyle w:val="Ttulo2"/>
        <w:numPr>
          <w:ilvl w:val="0"/>
          <w:numId w:val="0"/>
        </w:numPr>
        <w:rPr>
          <w:szCs w:val="20"/>
        </w:rPr>
      </w:pPr>
    </w:p>
    <w:p w:rsidR="00BA18F6" w:rsidRPr="00242F01" w:rsidRDefault="00BA18F6" w:rsidP="00BA18F6">
      <w:pPr>
        <w:pStyle w:val="Ttulo2"/>
        <w:ind w:left="0" w:hanging="6"/>
        <w:rPr>
          <w:szCs w:val="20"/>
        </w:rPr>
      </w:pPr>
      <w:r w:rsidRPr="00242F01">
        <w:rPr>
          <w:szCs w:val="20"/>
        </w:rPr>
        <w:t xml:space="preserve">Das decisões da Fiscalização poderá a Contratada recorrer à Área </w:t>
      </w:r>
      <w:r w:rsidR="00ED25A2" w:rsidRPr="00242F01">
        <w:rPr>
          <w:szCs w:val="20"/>
          <w:lang w:val="pt-BR"/>
        </w:rPr>
        <w:t>de Revitalização de Bacias Hidrográficas</w:t>
      </w:r>
      <w:r w:rsidR="00E95A92" w:rsidRPr="00242F01">
        <w:rPr>
          <w:szCs w:val="20"/>
        </w:rPr>
        <w:t xml:space="preserve"> da Codevasf</w:t>
      </w:r>
      <w:r w:rsidRPr="00242F01">
        <w:rPr>
          <w:szCs w:val="20"/>
        </w:rPr>
        <w:t>, responsável pelo acompanhamento do contrato, no prazo de 10 (dez) dias úteis da respectiva comunicação. Os recursos relativos a multas serão feitos na forma prevista na respectiva cláusula.</w:t>
      </w:r>
    </w:p>
    <w:p w:rsidR="00BA18F6" w:rsidRPr="00242F01" w:rsidRDefault="00BA18F6" w:rsidP="00BA18F6">
      <w:pPr>
        <w:pStyle w:val="Ttulo2"/>
        <w:numPr>
          <w:ilvl w:val="0"/>
          <w:numId w:val="0"/>
        </w:numPr>
        <w:rPr>
          <w:szCs w:val="20"/>
        </w:rPr>
      </w:pPr>
    </w:p>
    <w:p w:rsidR="00BA18F6" w:rsidRPr="00242F01" w:rsidRDefault="00BA18F6" w:rsidP="00BA18F6">
      <w:pPr>
        <w:pStyle w:val="Ttulo2"/>
        <w:ind w:left="0" w:hanging="6"/>
        <w:rPr>
          <w:szCs w:val="20"/>
        </w:rPr>
      </w:pPr>
      <w:r w:rsidRPr="00242F01">
        <w:rPr>
          <w:szCs w:val="20"/>
        </w:rPr>
        <w:t>A ação e/ou omissão, total ou parcial, da Fiscalização não eximirá a Contratada da integral responsabilidade pela execução do objeto deste contrato.</w:t>
      </w:r>
    </w:p>
    <w:p w:rsidR="00BA18F6" w:rsidRPr="00242F01" w:rsidRDefault="00BA18F6" w:rsidP="00BA18F6">
      <w:pPr>
        <w:pStyle w:val="Ttulo2"/>
        <w:numPr>
          <w:ilvl w:val="0"/>
          <w:numId w:val="0"/>
        </w:numPr>
        <w:rPr>
          <w:szCs w:val="20"/>
        </w:rPr>
      </w:pPr>
    </w:p>
    <w:p w:rsidR="00BA18F6" w:rsidRPr="00242F01" w:rsidRDefault="00BA18F6" w:rsidP="00BA18F6">
      <w:pPr>
        <w:pStyle w:val="Ttulo2"/>
        <w:ind w:left="0" w:hanging="6"/>
        <w:rPr>
          <w:szCs w:val="20"/>
        </w:rPr>
      </w:pPr>
      <w:r w:rsidRPr="00242F01">
        <w:rPr>
          <w:szCs w:val="20"/>
        </w:rPr>
        <w:t>Fica assegurado aos técnicos da CODEVASF o direito de, a seu exclusivo critério, acompanhar,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p>
    <w:p w:rsidR="000837C8" w:rsidRPr="00242F01" w:rsidRDefault="000837C8" w:rsidP="000837C8"/>
    <w:p w:rsidR="00F7647F" w:rsidRPr="00242F01" w:rsidRDefault="00F7647F" w:rsidP="000837C8"/>
    <w:p w:rsidR="00DE26DD" w:rsidRPr="00242F01" w:rsidRDefault="00DE26DD" w:rsidP="00DE26DD">
      <w:pPr>
        <w:pStyle w:val="Ttulo1"/>
        <w:rPr>
          <w:szCs w:val="20"/>
        </w:rPr>
      </w:pPr>
      <w:bookmarkStart w:id="30" w:name="_Toc463601280"/>
      <w:bookmarkStart w:id="31" w:name="_Toc476578045"/>
      <w:r w:rsidRPr="00242F01">
        <w:rPr>
          <w:szCs w:val="20"/>
        </w:rPr>
        <w:t>OBRIGAÇÕES DA CONTRATADA</w:t>
      </w:r>
      <w:bookmarkEnd w:id="30"/>
      <w:bookmarkEnd w:id="31"/>
    </w:p>
    <w:p w:rsidR="00DE26DD" w:rsidRPr="00242F01" w:rsidRDefault="00DE26DD" w:rsidP="00DE26DD"/>
    <w:p w:rsidR="00812780" w:rsidRPr="00242F01" w:rsidRDefault="00812780" w:rsidP="00DE26DD"/>
    <w:p w:rsidR="000B7633" w:rsidRPr="00242F01" w:rsidRDefault="000B7633" w:rsidP="00E56671">
      <w:pPr>
        <w:pStyle w:val="Ttulo2"/>
        <w:ind w:left="0" w:firstLine="0"/>
        <w:rPr>
          <w:szCs w:val="20"/>
          <w:lang w:val="pt-BR"/>
        </w:rPr>
      </w:pPr>
      <w:r w:rsidRPr="00242F01">
        <w:rPr>
          <w:szCs w:val="20"/>
          <w:lang w:val="pt-BR"/>
        </w:rPr>
        <w:t xml:space="preserve">Fornecer </w:t>
      </w:r>
      <w:r w:rsidR="00340DDF" w:rsidRPr="00242F01">
        <w:rPr>
          <w:szCs w:val="20"/>
          <w:lang w:val="pt-BR"/>
        </w:rPr>
        <w:t>o</w:t>
      </w:r>
      <w:r w:rsidRPr="00242F01">
        <w:rPr>
          <w:szCs w:val="20"/>
          <w:lang w:val="pt-BR"/>
        </w:rPr>
        <w:t xml:space="preserve">s equipamentos descritos nesse termo de referência, na quantidade, qualidade e condições indicadas, a partir da ordem de fornecimento emitida pela contratante. </w:t>
      </w:r>
    </w:p>
    <w:p w:rsidR="000B7633" w:rsidRPr="00242F01" w:rsidRDefault="000B7633" w:rsidP="000B7633">
      <w:pPr>
        <w:rPr>
          <w:lang w:eastAsia="x-none"/>
        </w:rPr>
      </w:pPr>
    </w:p>
    <w:p w:rsidR="00184A28" w:rsidRPr="00242F01" w:rsidRDefault="00184A28" w:rsidP="00E56671">
      <w:pPr>
        <w:pStyle w:val="Ttulo2"/>
        <w:ind w:left="0" w:firstLine="0"/>
        <w:rPr>
          <w:szCs w:val="20"/>
        </w:rPr>
      </w:pPr>
      <w:r w:rsidRPr="00242F01">
        <w:rPr>
          <w:szCs w:val="20"/>
        </w:rPr>
        <w:t>A licitante fica obrigada a garantir o funcionamento pleno de todos os equipamentos e componentes fornecidos.</w:t>
      </w:r>
    </w:p>
    <w:p w:rsidR="000B7633" w:rsidRPr="00242F01" w:rsidRDefault="000B7633" w:rsidP="000B7633">
      <w:pPr>
        <w:rPr>
          <w:lang w:val="x-none" w:eastAsia="x-none"/>
        </w:rPr>
      </w:pPr>
    </w:p>
    <w:p w:rsidR="00FF180A" w:rsidRPr="00242F01" w:rsidRDefault="00FF180A" w:rsidP="00FF180A">
      <w:pPr>
        <w:pStyle w:val="Ttulo2"/>
        <w:ind w:left="0" w:firstLine="0"/>
        <w:rPr>
          <w:szCs w:val="20"/>
        </w:rPr>
      </w:pPr>
      <w:r w:rsidRPr="00242F01">
        <w:rPr>
          <w:szCs w:val="20"/>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w:t>
      </w:r>
      <w:r w:rsidR="00226497" w:rsidRPr="00242F01">
        <w:rPr>
          <w:szCs w:val="20"/>
        </w:rPr>
        <w:t>e cumprir as previsões</w:t>
      </w:r>
      <w:r w:rsidR="00226497" w:rsidRPr="00242F01">
        <w:rPr>
          <w:szCs w:val="20"/>
          <w:lang w:val="pt-BR"/>
        </w:rPr>
        <w:t xml:space="preserve"> </w:t>
      </w:r>
      <w:r w:rsidR="00226497" w:rsidRPr="00242F01">
        <w:rPr>
          <w:szCs w:val="20"/>
        </w:rPr>
        <w:t xml:space="preserve">da Lei </w:t>
      </w:r>
      <w:r w:rsidRPr="00242F01">
        <w:rPr>
          <w:szCs w:val="20"/>
        </w:rPr>
        <w:t>12.846/2013</w:t>
      </w:r>
      <w:r w:rsidR="00226497" w:rsidRPr="00242F01">
        <w:rPr>
          <w:szCs w:val="20"/>
          <w:lang w:val="pt-BR"/>
        </w:rPr>
        <w:t>,</w:t>
      </w:r>
      <w:r w:rsidRPr="00242F01">
        <w:rPr>
          <w:szCs w:val="20"/>
        </w:rPr>
        <w:t xml:space="preserve">do </w:t>
      </w:r>
      <w:r w:rsidRPr="00242F01">
        <w:rPr>
          <w:szCs w:val="20"/>
        </w:rPr>
        <w:lastRenderedPageBreak/>
        <w:t>Decreto nº 8.420/15</w:t>
      </w:r>
      <w:r w:rsidR="00226497" w:rsidRPr="00242F01">
        <w:rPr>
          <w:szCs w:val="20"/>
          <w:lang w:val="pt-BR"/>
        </w:rPr>
        <w:t>, da lei 13.303/2016,</w:t>
      </w:r>
      <w:r w:rsidR="00226497" w:rsidRPr="00242F01">
        <w:rPr>
          <w:szCs w:val="20"/>
        </w:rPr>
        <w:t xml:space="preserve"> </w:t>
      </w:r>
      <w:r w:rsidR="00226497" w:rsidRPr="00242F01">
        <w:rPr>
          <w:szCs w:val="20"/>
          <w:lang w:val="pt-BR"/>
        </w:rPr>
        <w:t xml:space="preserve">e da </w:t>
      </w:r>
      <w:r w:rsidR="00FC1A9B" w:rsidRPr="00242F01">
        <w:rPr>
          <w:szCs w:val="20"/>
          <w:lang w:val="pt-BR"/>
        </w:rPr>
        <w:t>Política</w:t>
      </w:r>
      <w:r w:rsidR="00226497" w:rsidRPr="00242F01">
        <w:rPr>
          <w:szCs w:val="20"/>
          <w:lang w:val="pt-BR"/>
        </w:rPr>
        <w:t xml:space="preserve"> de Integridade da Codevasf</w:t>
      </w:r>
      <w:r w:rsidRPr="00242F01">
        <w:rPr>
          <w:szCs w:val="20"/>
        </w:rPr>
        <w:t>, abstendo-se, ainda, de cometer atos tendentes a lesar a Administração Pública, denunciando a prática de irregularidades que tiver conhecimento por meios dos canais de denúncias disponíveis</w:t>
      </w:r>
      <w:r w:rsidRPr="00242F01">
        <w:rPr>
          <w:szCs w:val="20"/>
          <w:lang w:val="pt-BR"/>
        </w:rPr>
        <w:t>.</w:t>
      </w:r>
    </w:p>
    <w:p w:rsidR="000837C8" w:rsidRPr="00242F01" w:rsidRDefault="000837C8" w:rsidP="000837C8"/>
    <w:p w:rsidR="004A75B2" w:rsidRPr="00242F01" w:rsidRDefault="004A75B2" w:rsidP="000837C8"/>
    <w:p w:rsidR="00812780" w:rsidRPr="00242F01" w:rsidRDefault="00812780" w:rsidP="00FC3C79">
      <w:pPr>
        <w:pStyle w:val="Ttulo1"/>
        <w:numPr>
          <w:ilvl w:val="0"/>
          <w:numId w:val="12"/>
        </w:numPr>
        <w:rPr>
          <w:szCs w:val="20"/>
        </w:rPr>
      </w:pPr>
      <w:bookmarkStart w:id="32" w:name="_Toc463861369"/>
      <w:bookmarkStart w:id="33" w:name="_Toc476578046"/>
      <w:r w:rsidRPr="00242F01">
        <w:t>OBRIGAÇÕES DA CODEVASF</w:t>
      </w:r>
      <w:bookmarkEnd w:id="32"/>
      <w:bookmarkEnd w:id="33"/>
    </w:p>
    <w:p w:rsidR="00812780" w:rsidRPr="00242F01" w:rsidRDefault="00812780" w:rsidP="00812780">
      <w:pPr>
        <w:rPr>
          <w:szCs w:val="20"/>
        </w:rPr>
      </w:pPr>
    </w:p>
    <w:p w:rsidR="00812780" w:rsidRPr="00242F01" w:rsidRDefault="00812780" w:rsidP="00FC3C79">
      <w:pPr>
        <w:pStyle w:val="Ttulo2"/>
        <w:numPr>
          <w:ilvl w:val="1"/>
          <w:numId w:val="12"/>
        </w:numPr>
        <w:ind w:left="0" w:firstLine="0"/>
        <w:rPr>
          <w:szCs w:val="20"/>
        </w:rPr>
      </w:pPr>
      <w:r w:rsidRPr="00242F01">
        <w:t>Exigir da CONTRATADA o cumprimento integral deste Contrato.</w:t>
      </w:r>
    </w:p>
    <w:p w:rsidR="00812780" w:rsidRPr="00242F01" w:rsidRDefault="00812780" w:rsidP="00812780">
      <w:pPr>
        <w:pStyle w:val="Ttulo2"/>
        <w:numPr>
          <w:ilvl w:val="0"/>
          <w:numId w:val="0"/>
        </w:numPr>
      </w:pPr>
    </w:p>
    <w:p w:rsidR="00812780" w:rsidRPr="00242F01" w:rsidRDefault="00812780" w:rsidP="00FC3C79">
      <w:pPr>
        <w:pStyle w:val="Ttulo2"/>
        <w:numPr>
          <w:ilvl w:val="1"/>
          <w:numId w:val="12"/>
        </w:numPr>
        <w:ind w:left="0" w:firstLine="0"/>
      </w:pPr>
      <w:r w:rsidRPr="00242F01">
        <w:t>Esclarecer as dúvidas que lhe sejam apresentadas pela CONTRATADA, através de correspondências protocoladas.</w:t>
      </w:r>
    </w:p>
    <w:p w:rsidR="00812780" w:rsidRPr="00242F01" w:rsidRDefault="00812780" w:rsidP="00812780"/>
    <w:p w:rsidR="00812780" w:rsidRPr="00242F01" w:rsidRDefault="00812780" w:rsidP="00FC3C79">
      <w:pPr>
        <w:pStyle w:val="Ttulo2"/>
        <w:numPr>
          <w:ilvl w:val="1"/>
          <w:numId w:val="12"/>
        </w:numPr>
        <w:ind w:left="0" w:firstLine="0"/>
      </w:pPr>
      <w:r w:rsidRPr="00242F01">
        <w:t>Fiscalizar e acompanhar a execução do objeto do contrato.</w:t>
      </w:r>
    </w:p>
    <w:p w:rsidR="00812780" w:rsidRPr="00242F01" w:rsidRDefault="00812780" w:rsidP="00812780">
      <w:pPr>
        <w:pStyle w:val="Ttulo2"/>
        <w:numPr>
          <w:ilvl w:val="0"/>
          <w:numId w:val="0"/>
        </w:numPr>
      </w:pPr>
    </w:p>
    <w:p w:rsidR="00812780" w:rsidRPr="00242F01" w:rsidRDefault="00812780" w:rsidP="00FC3C79">
      <w:pPr>
        <w:pStyle w:val="Ttulo2"/>
        <w:numPr>
          <w:ilvl w:val="1"/>
          <w:numId w:val="12"/>
        </w:numPr>
        <w:ind w:left="0" w:firstLine="0"/>
      </w:pPr>
      <w:r w:rsidRPr="00242F01">
        <w:t>Expedir por escrito, as determinações e comunicações dirigidas a CONTRATADA, determinando as providências necessárias à correção das falhas observadas.</w:t>
      </w:r>
    </w:p>
    <w:p w:rsidR="00812780" w:rsidRPr="00242F01" w:rsidRDefault="00812780" w:rsidP="00812780">
      <w:pPr>
        <w:pStyle w:val="Ttulo2"/>
        <w:numPr>
          <w:ilvl w:val="0"/>
          <w:numId w:val="0"/>
        </w:numPr>
      </w:pPr>
    </w:p>
    <w:p w:rsidR="00812780" w:rsidRPr="00242F01" w:rsidRDefault="00812780" w:rsidP="00FC3C79">
      <w:pPr>
        <w:pStyle w:val="Ttulo2"/>
        <w:numPr>
          <w:ilvl w:val="1"/>
          <w:numId w:val="12"/>
        </w:numPr>
        <w:ind w:left="0" w:firstLine="0"/>
      </w:pPr>
      <w:r w:rsidRPr="00242F01">
        <w:t>Rejeitar todo e qualquer serviço inadequado, incompleto ou não especificado e estipular prazo para sua retificação.</w:t>
      </w:r>
    </w:p>
    <w:p w:rsidR="00812780" w:rsidRPr="00242F01" w:rsidRDefault="00812780" w:rsidP="00812780">
      <w:pPr>
        <w:pStyle w:val="Ttulo2"/>
        <w:numPr>
          <w:ilvl w:val="0"/>
          <w:numId w:val="0"/>
        </w:numPr>
      </w:pPr>
    </w:p>
    <w:p w:rsidR="00812780" w:rsidRPr="00242F01" w:rsidRDefault="00812780" w:rsidP="00FC3C79">
      <w:pPr>
        <w:pStyle w:val="Ttulo2"/>
        <w:numPr>
          <w:ilvl w:val="1"/>
          <w:numId w:val="12"/>
        </w:numPr>
        <w:ind w:left="0" w:firstLine="0"/>
      </w:pPr>
      <w:r w:rsidRPr="00242F01">
        <w:t xml:space="preserve">Emitir parecer para liberação das faturas, e receber </w:t>
      </w:r>
      <w:r w:rsidR="004465E8" w:rsidRPr="00242F01">
        <w:t>os fornecimentos/</w:t>
      </w:r>
      <w:r w:rsidRPr="00242F01">
        <w:t>serviços contratados.</w:t>
      </w:r>
    </w:p>
    <w:p w:rsidR="00812780" w:rsidRPr="00242F01" w:rsidRDefault="00812780" w:rsidP="00812780"/>
    <w:p w:rsidR="00812780" w:rsidRPr="00242F01" w:rsidRDefault="00812780" w:rsidP="00FC3C79">
      <w:pPr>
        <w:pStyle w:val="Ttulo2"/>
        <w:numPr>
          <w:ilvl w:val="1"/>
          <w:numId w:val="12"/>
        </w:numPr>
        <w:ind w:left="0" w:firstLine="0"/>
      </w:pPr>
      <w:r w:rsidRPr="00242F01">
        <w:t>Efetuar o pagamento no prazo previsto no contrato.</w:t>
      </w:r>
    </w:p>
    <w:p w:rsidR="000E21B3" w:rsidRPr="00242F01" w:rsidRDefault="000E21B3" w:rsidP="000E21B3"/>
    <w:p w:rsidR="000B7633" w:rsidRPr="00242F01" w:rsidRDefault="000B7633" w:rsidP="000E21B3"/>
    <w:p w:rsidR="000E21B3" w:rsidRPr="00242F01" w:rsidRDefault="000E21B3" w:rsidP="000E21B3">
      <w:pPr>
        <w:pStyle w:val="Ttulo1"/>
        <w:rPr>
          <w:szCs w:val="20"/>
        </w:rPr>
      </w:pPr>
      <w:bookmarkStart w:id="34" w:name="_Toc476578047"/>
      <w:r w:rsidRPr="00242F01">
        <w:rPr>
          <w:szCs w:val="20"/>
        </w:rPr>
        <w:t>GARANTIA DOS MATERIAIS</w:t>
      </w:r>
      <w:bookmarkEnd w:id="34"/>
    </w:p>
    <w:p w:rsidR="000E21B3" w:rsidRPr="00242F01" w:rsidRDefault="000E21B3" w:rsidP="000E21B3">
      <w:pPr>
        <w:tabs>
          <w:tab w:val="num" w:pos="1134"/>
        </w:tabs>
        <w:ind w:left="1134" w:hanging="1134"/>
        <w:rPr>
          <w:b/>
          <w:sz w:val="22"/>
        </w:rPr>
      </w:pPr>
    </w:p>
    <w:p w:rsidR="000E21B3" w:rsidRPr="00242F01" w:rsidRDefault="000E21B3" w:rsidP="000E21B3">
      <w:pPr>
        <w:pStyle w:val="Ttulo2"/>
        <w:ind w:left="0" w:firstLine="0"/>
        <w:rPr>
          <w:szCs w:val="20"/>
        </w:rPr>
      </w:pPr>
      <w:r w:rsidRPr="00242F01">
        <w:rPr>
          <w:szCs w:val="20"/>
        </w:rPr>
        <w:t xml:space="preserve">A garantia consta das Especificações Técnicas – Anexo I, parte integrante deste </w:t>
      </w:r>
      <w:r w:rsidR="00DD2A04" w:rsidRPr="00242F01">
        <w:rPr>
          <w:szCs w:val="20"/>
          <w:lang w:val="pt-BR"/>
        </w:rPr>
        <w:t>t</w:t>
      </w:r>
      <w:r w:rsidR="0093302D" w:rsidRPr="00242F01">
        <w:rPr>
          <w:szCs w:val="20"/>
          <w:lang w:val="pt-BR"/>
        </w:rPr>
        <w:t xml:space="preserve">ermo de </w:t>
      </w:r>
      <w:r w:rsidR="00DD2A04" w:rsidRPr="00242F01">
        <w:rPr>
          <w:szCs w:val="20"/>
          <w:lang w:val="pt-BR"/>
        </w:rPr>
        <w:t>r</w:t>
      </w:r>
      <w:r w:rsidR="0093302D" w:rsidRPr="00242F01">
        <w:rPr>
          <w:szCs w:val="20"/>
          <w:lang w:val="pt-BR"/>
        </w:rPr>
        <w:t>eferência</w:t>
      </w:r>
      <w:r w:rsidRPr="00242F01">
        <w:rPr>
          <w:szCs w:val="20"/>
        </w:rPr>
        <w:t>.</w:t>
      </w:r>
    </w:p>
    <w:p w:rsidR="00F7647F" w:rsidRPr="00242F01" w:rsidRDefault="00F7647F" w:rsidP="00F7647F">
      <w:pPr>
        <w:rPr>
          <w:lang w:val="x-none" w:eastAsia="x-none"/>
        </w:rPr>
      </w:pPr>
    </w:p>
    <w:p w:rsidR="00812780" w:rsidRPr="00242F01" w:rsidRDefault="00812780" w:rsidP="00812780"/>
    <w:p w:rsidR="00C41672" w:rsidRPr="00242F01" w:rsidRDefault="00C41672" w:rsidP="00E05E88">
      <w:pPr>
        <w:pStyle w:val="Ttulo1"/>
        <w:rPr>
          <w:szCs w:val="20"/>
        </w:rPr>
      </w:pPr>
      <w:bookmarkStart w:id="35" w:name="_Toc476578049"/>
      <w:r w:rsidRPr="00242F01">
        <w:rPr>
          <w:szCs w:val="20"/>
        </w:rPr>
        <w:t>CONDIÇÕES GERAIS</w:t>
      </w:r>
      <w:bookmarkEnd w:id="35"/>
    </w:p>
    <w:p w:rsidR="008B7339" w:rsidRPr="00242F01" w:rsidRDefault="008B7339" w:rsidP="007C4E53">
      <w:pPr>
        <w:ind w:left="567" w:hanging="567"/>
      </w:pPr>
    </w:p>
    <w:p w:rsidR="00C41672" w:rsidRPr="00242F01" w:rsidRDefault="00812780" w:rsidP="005C2658">
      <w:pPr>
        <w:pStyle w:val="Ttulo2"/>
        <w:ind w:left="0" w:firstLine="0"/>
        <w:rPr>
          <w:szCs w:val="20"/>
        </w:rPr>
      </w:pPr>
      <w:r w:rsidRPr="00242F01">
        <w:t xml:space="preserve">Este </w:t>
      </w:r>
      <w:r w:rsidR="00DD2A04" w:rsidRPr="00242F01">
        <w:rPr>
          <w:lang w:val="pt-BR"/>
        </w:rPr>
        <w:t>t</w:t>
      </w:r>
      <w:r w:rsidRPr="00242F01">
        <w:t xml:space="preserve">ermo de </w:t>
      </w:r>
      <w:r w:rsidR="00DD2A04" w:rsidRPr="00242F01">
        <w:rPr>
          <w:lang w:val="pt-BR"/>
        </w:rPr>
        <w:t>r</w:t>
      </w:r>
      <w:r w:rsidRPr="00242F01">
        <w:t>eferência e seus anexos farão parte integrante do contrato a ser firmado com a CONTRATADA, independente de transições</w:t>
      </w:r>
      <w:r w:rsidR="00C41672" w:rsidRPr="00242F01">
        <w:rPr>
          <w:szCs w:val="20"/>
        </w:rPr>
        <w:t>.</w:t>
      </w:r>
    </w:p>
    <w:p w:rsidR="00BF7D9B" w:rsidRPr="00242F01" w:rsidRDefault="00BF7D9B" w:rsidP="00BF7D9B">
      <w:pPr>
        <w:rPr>
          <w:lang w:val="x-none" w:eastAsia="x-none"/>
        </w:rPr>
      </w:pPr>
    </w:p>
    <w:p w:rsidR="00F7647F" w:rsidRPr="00242F01" w:rsidRDefault="00F7647F" w:rsidP="00BF7D9B">
      <w:pPr>
        <w:rPr>
          <w:lang w:val="x-none" w:eastAsia="x-none"/>
        </w:rPr>
      </w:pPr>
    </w:p>
    <w:p w:rsidR="000837C8" w:rsidRPr="00242F01" w:rsidRDefault="000837C8" w:rsidP="00CE6078">
      <w:pPr>
        <w:pStyle w:val="Ttulo1"/>
        <w:jc w:val="left"/>
      </w:pPr>
      <w:bookmarkStart w:id="36" w:name="_Toc476578050"/>
      <w:r w:rsidRPr="00242F01">
        <w:t>ANEXOS</w:t>
      </w:r>
      <w:bookmarkEnd w:id="36"/>
    </w:p>
    <w:p w:rsidR="000E21B3" w:rsidRPr="00242F01" w:rsidRDefault="000E21B3" w:rsidP="000E21B3"/>
    <w:p w:rsidR="000E21B3" w:rsidRPr="00242F01" w:rsidRDefault="000E21B3" w:rsidP="000E21B3">
      <w:pPr>
        <w:pStyle w:val="Ttulo2"/>
        <w:ind w:left="0" w:firstLine="0"/>
      </w:pPr>
      <w:r w:rsidRPr="00242F01">
        <w:t xml:space="preserve">São ainda, documentos integrantes deste </w:t>
      </w:r>
      <w:r w:rsidR="007C664C" w:rsidRPr="00242F01">
        <w:rPr>
          <w:lang w:val="pt-BR"/>
        </w:rPr>
        <w:t>t</w:t>
      </w:r>
      <w:r w:rsidRPr="00242F01">
        <w:t xml:space="preserve">ermo de </w:t>
      </w:r>
      <w:r w:rsidR="007C664C" w:rsidRPr="00242F01">
        <w:rPr>
          <w:lang w:val="pt-BR"/>
        </w:rPr>
        <w:t>r</w:t>
      </w:r>
      <w:r w:rsidRPr="00242F01">
        <w:t>eferência, CD-ROM contendo:</w:t>
      </w:r>
    </w:p>
    <w:p w:rsidR="000E21B3" w:rsidRPr="00242F01" w:rsidRDefault="000E21B3" w:rsidP="000E21B3">
      <w:pPr>
        <w:rPr>
          <w:szCs w:val="20"/>
        </w:rPr>
      </w:pPr>
    </w:p>
    <w:p w:rsidR="00795855" w:rsidRPr="00242F01" w:rsidRDefault="00795855" w:rsidP="00FC3C79">
      <w:pPr>
        <w:pStyle w:val="PargrafodaLista"/>
        <w:numPr>
          <w:ilvl w:val="0"/>
          <w:numId w:val="15"/>
        </w:numPr>
        <w:rPr>
          <w:szCs w:val="20"/>
        </w:rPr>
      </w:pPr>
      <w:r w:rsidRPr="00242F01">
        <w:rPr>
          <w:szCs w:val="20"/>
        </w:rPr>
        <w:t>Anexo I – Justificativa</w:t>
      </w:r>
    </w:p>
    <w:p w:rsidR="00795855" w:rsidRPr="00242F01" w:rsidRDefault="00795855" w:rsidP="00FC3C79">
      <w:pPr>
        <w:pStyle w:val="PargrafodaLista"/>
        <w:numPr>
          <w:ilvl w:val="0"/>
          <w:numId w:val="15"/>
        </w:numPr>
        <w:rPr>
          <w:szCs w:val="20"/>
        </w:rPr>
      </w:pPr>
      <w:r w:rsidRPr="00242F01">
        <w:rPr>
          <w:szCs w:val="20"/>
        </w:rPr>
        <w:t>Anexo II – Escopo de Fornecimento e Planilhas de Quantidades e Preços</w:t>
      </w:r>
    </w:p>
    <w:p w:rsidR="00795855" w:rsidRPr="00242F01" w:rsidRDefault="00795855" w:rsidP="00FC3C79">
      <w:pPr>
        <w:pStyle w:val="PargrafodaLista"/>
        <w:numPr>
          <w:ilvl w:val="0"/>
          <w:numId w:val="15"/>
        </w:numPr>
        <w:rPr>
          <w:szCs w:val="20"/>
        </w:rPr>
      </w:pPr>
      <w:r w:rsidRPr="00242F01">
        <w:rPr>
          <w:szCs w:val="20"/>
        </w:rPr>
        <w:t xml:space="preserve">Anexo III – </w:t>
      </w:r>
      <w:r w:rsidR="00D7604B" w:rsidRPr="00242F01">
        <w:rPr>
          <w:szCs w:val="20"/>
        </w:rPr>
        <w:t>Especificações</w:t>
      </w:r>
      <w:r w:rsidRPr="00242F01">
        <w:rPr>
          <w:szCs w:val="20"/>
        </w:rPr>
        <w:t xml:space="preserve"> Técnicas</w:t>
      </w:r>
    </w:p>
    <w:p w:rsidR="00BF7D9B" w:rsidRPr="00242F01" w:rsidRDefault="00BF7D9B">
      <w:pPr>
        <w:spacing w:after="200" w:line="276" w:lineRule="auto"/>
        <w:jc w:val="left"/>
        <w:rPr>
          <w:b/>
          <w:spacing w:val="74"/>
          <w:sz w:val="24"/>
        </w:rPr>
      </w:pPr>
    </w:p>
    <w:p w:rsidR="00C41672" w:rsidRPr="00242F01" w:rsidRDefault="007C4E53" w:rsidP="00BF7D9B">
      <w:pPr>
        <w:spacing w:after="200" w:line="276" w:lineRule="auto"/>
        <w:jc w:val="center"/>
      </w:pPr>
      <w:r w:rsidRPr="00242F01">
        <w:rPr>
          <w:b/>
          <w:spacing w:val="74"/>
          <w:sz w:val="24"/>
        </w:rPr>
        <w:br w:type="page"/>
      </w:r>
      <w:r w:rsidR="00C41672" w:rsidRPr="00242F01">
        <w:lastRenderedPageBreak/>
        <w:t>ANEXO I</w:t>
      </w:r>
    </w:p>
    <w:p w:rsidR="0020464E" w:rsidRPr="00242F01" w:rsidRDefault="0020464E" w:rsidP="00C41672">
      <w:pPr>
        <w:tabs>
          <w:tab w:val="left" w:pos="1021"/>
        </w:tabs>
        <w:spacing w:before="120" w:after="120"/>
        <w:jc w:val="center"/>
        <w:rPr>
          <w:b/>
          <w:sz w:val="24"/>
        </w:rPr>
      </w:pPr>
      <w:r w:rsidRPr="00242F01">
        <w:rPr>
          <w:b/>
          <w:sz w:val="24"/>
        </w:rPr>
        <w:t>JUSTIFICATIVA</w:t>
      </w:r>
    </w:p>
    <w:p w:rsidR="000C4F21" w:rsidRPr="00242F01" w:rsidRDefault="000C4F21" w:rsidP="000C4F21">
      <w:pPr>
        <w:rPr>
          <w:szCs w:val="20"/>
        </w:rPr>
      </w:pPr>
    </w:p>
    <w:p w:rsidR="000C4F21" w:rsidRPr="00242F01" w:rsidRDefault="000C4F21" w:rsidP="000C4F21">
      <w:pPr>
        <w:rPr>
          <w:szCs w:val="20"/>
        </w:rPr>
      </w:pPr>
      <w:r w:rsidRPr="00242F01">
        <w:rPr>
          <w:b/>
          <w:szCs w:val="20"/>
        </w:rPr>
        <w:t>Finalidade</w:t>
      </w:r>
      <w:r w:rsidRPr="00242F01">
        <w:rPr>
          <w:szCs w:val="20"/>
        </w:rPr>
        <w:t>: este anexo tem por finalidade incluir exigências e particularidades em função da especificidade do</w:t>
      </w:r>
      <w:r w:rsidR="007C664C" w:rsidRPr="00242F01">
        <w:rPr>
          <w:szCs w:val="20"/>
        </w:rPr>
        <w:t>s</w:t>
      </w:r>
      <w:r w:rsidRPr="00242F01">
        <w:rPr>
          <w:szCs w:val="20"/>
        </w:rPr>
        <w:t xml:space="preserve"> equipamento</w:t>
      </w:r>
      <w:r w:rsidR="007C664C" w:rsidRPr="00242F01">
        <w:rPr>
          <w:szCs w:val="20"/>
        </w:rPr>
        <w:t>s</w:t>
      </w:r>
      <w:r w:rsidRPr="00242F01">
        <w:rPr>
          <w:szCs w:val="20"/>
        </w:rPr>
        <w:t xml:space="preserve"> a ser</w:t>
      </w:r>
      <w:r w:rsidR="007C664C" w:rsidRPr="00242F01">
        <w:rPr>
          <w:szCs w:val="20"/>
        </w:rPr>
        <w:t>em</w:t>
      </w:r>
      <w:r w:rsidRPr="00242F01">
        <w:rPr>
          <w:szCs w:val="20"/>
        </w:rPr>
        <w:t xml:space="preserve"> adquirido</w:t>
      </w:r>
      <w:r w:rsidR="007C664C" w:rsidRPr="00242F01">
        <w:rPr>
          <w:szCs w:val="20"/>
        </w:rPr>
        <w:t>s</w:t>
      </w:r>
      <w:r w:rsidRPr="00242F01">
        <w:rPr>
          <w:szCs w:val="20"/>
        </w:rPr>
        <w:t>, previst</w:t>
      </w:r>
      <w:r w:rsidR="007C664C" w:rsidRPr="00242F01">
        <w:rPr>
          <w:szCs w:val="20"/>
        </w:rPr>
        <w:t>o</w:t>
      </w:r>
      <w:r w:rsidRPr="00242F01">
        <w:rPr>
          <w:szCs w:val="20"/>
        </w:rPr>
        <w:t>s no Termo de Referência e que aqui após relacionadas passam a integrar o TR.</w:t>
      </w:r>
    </w:p>
    <w:p w:rsidR="000C4F21" w:rsidRPr="00242F01" w:rsidRDefault="000C4F21" w:rsidP="000C4F21">
      <w:pPr>
        <w:rPr>
          <w:szCs w:val="20"/>
        </w:rPr>
      </w:pPr>
    </w:p>
    <w:p w:rsidR="000C4F21" w:rsidRPr="00242F01" w:rsidRDefault="000C4F21" w:rsidP="000C4F21">
      <w:pPr>
        <w:rPr>
          <w:b/>
          <w:szCs w:val="20"/>
        </w:rPr>
      </w:pPr>
      <w:r w:rsidRPr="00242F01">
        <w:rPr>
          <w:b/>
          <w:szCs w:val="20"/>
        </w:rPr>
        <w:t>Justificativas:</w:t>
      </w:r>
    </w:p>
    <w:p w:rsidR="000C4F21" w:rsidRPr="00242F01" w:rsidRDefault="000C4F21" w:rsidP="000C4F21">
      <w:pPr>
        <w:rPr>
          <w:szCs w:val="20"/>
        </w:rPr>
      </w:pPr>
    </w:p>
    <w:p w:rsidR="000C4F21" w:rsidRPr="00242F01" w:rsidRDefault="000C4F21" w:rsidP="000C4F21">
      <w:pPr>
        <w:rPr>
          <w:b/>
          <w:szCs w:val="20"/>
          <w:u w:val="single"/>
        </w:rPr>
      </w:pPr>
      <w:r w:rsidRPr="00242F01">
        <w:rPr>
          <w:b/>
          <w:szCs w:val="20"/>
          <w:u w:val="single"/>
        </w:rPr>
        <w:t>Da necessidade da contratação</w:t>
      </w:r>
    </w:p>
    <w:p w:rsidR="000C4F21" w:rsidRPr="00242F01" w:rsidRDefault="000C4F21" w:rsidP="000C4F21">
      <w:pPr>
        <w:rPr>
          <w:szCs w:val="20"/>
        </w:rPr>
      </w:pPr>
    </w:p>
    <w:p w:rsidR="000C4F21" w:rsidRPr="00242F01" w:rsidRDefault="000B7633" w:rsidP="000C4F21">
      <w:pPr>
        <w:rPr>
          <w:szCs w:val="20"/>
        </w:rPr>
      </w:pPr>
      <w:r w:rsidRPr="00242F01">
        <w:rPr>
          <w:szCs w:val="20"/>
        </w:rPr>
        <w:t xml:space="preserve">O fornecimento de equipamentos, como </w:t>
      </w:r>
      <w:r w:rsidR="00FC1A9B" w:rsidRPr="00242F01">
        <w:rPr>
          <w:szCs w:val="20"/>
        </w:rPr>
        <w:t>tratores e implementos agrícolas,</w:t>
      </w:r>
      <w:r w:rsidRPr="00242F01">
        <w:rPr>
          <w:szCs w:val="20"/>
        </w:rPr>
        <w:t xml:space="preserve"> é de fundamental importância para o desenvolvimento de atividades </w:t>
      </w:r>
      <w:r w:rsidR="00FC1A9B" w:rsidRPr="00242F01">
        <w:rPr>
          <w:szCs w:val="20"/>
        </w:rPr>
        <w:t>agro</w:t>
      </w:r>
      <w:r w:rsidRPr="00242F01">
        <w:rPr>
          <w:szCs w:val="20"/>
        </w:rPr>
        <w:t>pecuárias realizadas no âmbito da agricultura familiar, pois</w:t>
      </w:r>
      <w:r w:rsidR="00EB4985" w:rsidRPr="00242F01">
        <w:rPr>
          <w:szCs w:val="20"/>
        </w:rPr>
        <w:t xml:space="preserve"> </w:t>
      </w:r>
      <w:r w:rsidRPr="00242F01">
        <w:rPr>
          <w:szCs w:val="20"/>
        </w:rPr>
        <w:t>aumenta a produtividade</w:t>
      </w:r>
      <w:r w:rsidR="00EB4985" w:rsidRPr="00242F01">
        <w:rPr>
          <w:szCs w:val="20"/>
        </w:rPr>
        <w:t xml:space="preserve"> da mão de obra</w:t>
      </w:r>
      <w:r w:rsidR="00FC1A9B" w:rsidRPr="00242F01">
        <w:rPr>
          <w:szCs w:val="20"/>
        </w:rPr>
        <w:t xml:space="preserve"> </w:t>
      </w:r>
      <w:r w:rsidR="002D0414" w:rsidRPr="00242F01">
        <w:rPr>
          <w:szCs w:val="20"/>
        </w:rPr>
        <w:t xml:space="preserve">labutante, </w:t>
      </w:r>
      <w:r w:rsidR="00FC1A9B" w:rsidRPr="00242F01">
        <w:rPr>
          <w:szCs w:val="20"/>
        </w:rPr>
        <w:t>assim como das lavouras</w:t>
      </w:r>
      <w:r w:rsidRPr="00242F01">
        <w:rPr>
          <w:szCs w:val="20"/>
        </w:rPr>
        <w:t>,</w:t>
      </w:r>
      <w:r w:rsidR="00EB4985" w:rsidRPr="00242F01">
        <w:rPr>
          <w:szCs w:val="20"/>
        </w:rPr>
        <w:t xml:space="preserve"> </w:t>
      </w:r>
      <w:r w:rsidR="00D96DEB" w:rsidRPr="00242F01">
        <w:rPr>
          <w:szCs w:val="20"/>
        </w:rPr>
        <w:t xml:space="preserve">melhora a técnica do manejo alimentar, </w:t>
      </w:r>
      <w:r w:rsidR="00EB4985" w:rsidRPr="00242F01">
        <w:rPr>
          <w:szCs w:val="20"/>
        </w:rPr>
        <w:t>a</w:t>
      </w:r>
      <w:r w:rsidRPr="00242F01">
        <w:rPr>
          <w:szCs w:val="20"/>
        </w:rPr>
        <w:t xml:space="preserve"> eficiência no uso dos materiais de alimentação animal e</w:t>
      </w:r>
      <w:r w:rsidR="00D96DEB" w:rsidRPr="00242F01">
        <w:rPr>
          <w:szCs w:val="20"/>
        </w:rPr>
        <w:t>,</w:t>
      </w:r>
      <w:r w:rsidRPr="00242F01">
        <w:rPr>
          <w:szCs w:val="20"/>
        </w:rPr>
        <w:t xml:space="preserve"> </w:t>
      </w:r>
      <w:r w:rsidR="00EB4985" w:rsidRPr="00242F01">
        <w:rPr>
          <w:szCs w:val="20"/>
        </w:rPr>
        <w:t xml:space="preserve">consequentemente, o melhor desempenho da ação laboral e econômica das famílias beneficiadas. </w:t>
      </w:r>
    </w:p>
    <w:p w:rsidR="000C4F21" w:rsidRPr="00242F01" w:rsidRDefault="000C4F21" w:rsidP="000C4F21">
      <w:pPr>
        <w:rPr>
          <w:szCs w:val="20"/>
        </w:rPr>
      </w:pPr>
    </w:p>
    <w:p w:rsidR="000C4F21" w:rsidRPr="00242F01" w:rsidRDefault="000C4F21" w:rsidP="000C4F21">
      <w:pPr>
        <w:rPr>
          <w:szCs w:val="20"/>
        </w:rPr>
      </w:pPr>
      <w:r w:rsidRPr="00242F01">
        <w:rPr>
          <w:szCs w:val="20"/>
        </w:rPr>
        <w:t xml:space="preserve">Justifica as razões de interesse público, pois é extremamente necessária a contratação dos </w:t>
      </w:r>
      <w:r w:rsidR="008E6DD4" w:rsidRPr="00242F01">
        <w:rPr>
          <w:szCs w:val="20"/>
        </w:rPr>
        <w:t>fornecimentos/serviços</w:t>
      </w:r>
      <w:r w:rsidRPr="00242F01">
        <w:rPr>
          <w:szCs w:val="20"/>
        </w:rPr>
        <w:t xml:space="preserve"> objeto da presente licitação. As políticas públicas voltadas para a solução das carências do semiárido nordestino, apesar de terem proporcionado alguns progressos, ainda não conseguiram melhorar substancialmente os indicadores sociais da região, que se situam entre os mais baixos do país. Contudo, é possível dizer que hoje há um consenso entre políticos e administradores, partilhado por grande parte da população brasileira, quanto </w:t>
      </w:r>
      <w:r w:rsidR="00FC1A9B" w:rsidRPr="00242F01">
        <w:rPr>
          <w:szCs w:val="20"/>
        </w:rPr>
        <w:t>à</w:t>
      </w:r>
      <w:r w:rsidRPr="00242F01">
        <w:rPr>
          <w:szCs w:val="20"/>
        </w:rPr>
        <w:t xml:space="preserve"> urgência da adoção de medidas capazes de melhorar a qualidade de vida da população da região e de reduzir a escassez de </w:t>
      </w:r>
      <w:r w:rsidR="00EB4985" w:rsidRPr="00242F01">
        <w:rPr>
          <w:szCs w:val="20"/>
        </w:rPr>
        <w:t>estrutura</w:t>
      </w:r>
      <w:r w:rsidRPr="00242F01">
        <w:rPr>
          <w:szCs w:val="20"/>
        </w:rPr>
        <w:t xml:space="preserve"> principalmente das comunidades rurais difusas do semiárido. As constantes secas provocam o colapso das atividades produtivas, sobretudo na agropecuária, </w:t>
      </w:r>
      <w:r w:rsidR="00FC1A9B" w:rsidRPr="00242F01">
        <w:rPr>
          <w:szCs w:val="20"/>
        </w:rPr>
        <w:t xml:space="preserve">o que </w:t>
      </w:r>
      <w:r w:rsidRPr="00242F01">
        <w:rPr>
          <w:szCs w:val="20"/>
        </w:rPr>
        <w:t>impede a fixação do homem no campo e provoca a migração da população.</w:t>
      </w:r>
    </w:p>
    <w:p w:rsidR="000C4F21" w:rsidRPr="00242F01" w:rsidRDefault="000C4F21" w:rsidP="000C4F21">
      <w:pPr>
        <w:rPr>
          <w:szCs w:val="20"/>
        </w:rPr>
      </w:pPr>
    </w:p>
    <w:p w:rsidR="000C4F21" w:rsidRPr="00242F01" w:rsidRDefault="000C4F21" w:rsidP="000C4F21">
      <w:pPr>
        <w:rPr>
          <w:szCs w:val="20"/>
        </w:rPr>
      </w:pPr>
      <w:r w:rsidRPr="00242F01">
        <w:rPr>
          <w:szCs w:val="20"/>
        </w:rPr>
        <w:t xml:space="preserve">Com o objetivo de proporcionar </w:t>
      </w:r>
      <w:r w:rsidR="00EB4985" w:rsidRPr="00242F01">
        <w:rPr>
          <w:szCs w:val="20"/>
        </w:rPr>
        <w:t>a melhoria das condições estruturais e técnicas para o desenvolvimento de atividades pecuárias na região semiárida</w:t>
      </w:r>
      <w:r w:rsidRPr="00242F01">
        <w:rPr>
          <w:szCs w:val="20"/>
        </w:rPr>
        <w:t xml:space="preserve">, numa perspectiva de segurança alimentar e de melhoria da qualidade de vida </w:t>
      </w:r>
      <w:r w:rsidR="00EB4985" w:rsidRPr="00242F01">
        <w:rPr>
          <w:szCs w:val="20"/>
        </w:rPr>
        <w:t>dos agricultores e suas famílias, faz-se necessária a aplicação de recursos públicos para aquisição dos itens descritos neste edital</w:t>
      </w:r>
      <w:r w:rsidRPr="00242F01">
        <w:rPr>
          <w:szCs w:val="20"/>
        </w:rPr>
        <w:t>.</w:t>
      </w:r>
    </w:p>
    <w:p w:rsidR="000C4F21" w:rsidRPr="00242F01" w:rsidRDefault="000C4F21" w:rsidP="000C4F21">
      <w:pPr>
        <w:rPr>
          <w:szCs w:val="20"/>
        </w:rPr>
      </w:pPr>
    </w:p>
    <w:p w:rsidR="000C4F21" w:rsidRPr="00242F01" w:rsidRDefault="000C4F21" w:rsidP="000C4F21">
      <w:pPr>
        <w:rPr>
          <w:szCs w:val="20"/>
        </w:rPr>
      </w:pPr>
    </w:p>
    <w:p w:rsidR="000C4F21" w:rsidRPr="00242F01" w:rsidRDefault="000C4F21" w:rsidP="000C4F21">
      <w:pPr>
        <w:rPr>
          <w:b/>
          <w:szCs w:val="20"/>
          <w:u w:val="single"/>
        </w:rPr>
      </w:pPr>
      <w:r w:rsidRPr="00242F01">
        <w:rPr>
          <w:b/>
          <w:szCs w:val="20"/>
          <w:u w:val="single"/>
        </w:rPr>
        <w:t xml:space="preserve">Da adoção pelo uso do </w:t>
      </w:r>
      <w:r w:rsidR="001F6C74" w:rsidRPr="00242F01">
        <w:rPr>
          <w:b/>
          <w:szCs w:val="20"/>
          <w:u w:val="single"/>
        </w:rPr>
        <w:t>PREGÃO ELETRÔNICO OU PRESENCIAL</w:t>
      </w:r>
    </w:p>
    <w:p w:rsidR="000C4F21" w:rsidRPr="00242F01" w:rsidRDefault="000C4F21" w:rsidP="000C4F21">
      <w:pPr>
        <w:rPr>
          <w:szCs w:val="20"/>
        </w:rPr>
      </w:pPr>
    </w:p>
    <w:p w:rsidR="000C4F21" w:rsidRPr="00242F01" w:rsidRDefault="000C4F21" w:rsidP="000C4F21">
      <w:pPr>
        <w:rPr>
          <w:szCs w:val="20"/>
        </w:rPr>
      </w:pPr>
      <w:r w:rsidRPr="00242F01">
        <w:rPr>
          <w:szCs w:val="20"/>
        </w:rPr>
        <w:t xml:space="preserve">A adoção </w:t>
      </w:r>
      <w:r w:rsidR="001F6C74" w:rsidRPr="00242F01">
        <w:rPr>
          <w:szCs w:val="20"/>
        </w:rPr>
        <w:t>do Pregão Eletrônico ou Presencial</w:t>
      </w:r>
      <w:r w:rsidRPr="00242F01">
        <w:rPr>
          <w:szCs w:val="20"/>
        </w:rPr>
        <w:t xml:space="preserve"> visa ampliar a eficiência nesta contratação, a competitividade entre os licitantes, assegurar o tratamento isonômico, buscar maior simplificação, celeridade, transparência e eficiência nos procedimentos para dispêndio de recursos públicos e a seleção da proposta mais vantajosa para a administração pública. </w:t>
      </w:r>
    </w:p>
    <w:p w:rsidR="000C4F21" w:rsidRPr="00242F01" w:rsidRDefault="000C4F21" w:rsidP="000C4F21">
      <w:pPr>
        <w:rPr>
          <w:szCs w:val="20"/>
        </w:rPr>
      </w:pPr>
    </w:p>
    <w:p w:rsidR="000C4F21" w:rsidRPr="00242F01" w:rsidRDefault="000C4F21" w:rsidP="000C4F21">
      <w:pPr>
        <w:rPr>
          <w:szCs w:val="20"/>
        </w:rPr>
      </w:pPr>
      <w:r w:rsidRPr="00242F01">
        <w:rPr>
          <w:b/>
          <w:szCs w:val="20"/>
          <w:u w:val="single"/>
        </w:rPr>
        <w:t>Permite Participação de Consórcios</w:t>
      </w:r>
      <w:r w:rsidRPr="00242F01">
        <w:rPr>
          <w:szCs w:val="20"/>
        </w:rPr>
        <w:t>:</w:t>
      </w:r>
      <w:r w:rsidR="001F6C74" w:rsidRPr="00242F01">
        <w:rPr>
          <w:szCs w:val="20"/>
        </w:rPr>
        <w:t xml:space="preserve"> </w:t>
      </w:r>
      <w:r w:rsidRPr="00242F01">
        <w:rPr>
          <w:b/>
          <w:szCs w:val="20"/>
        </w:rPr>
        <w:t>Não</w:t>
      </w:r>
      <w:r w:rsidR="0098790F" w:rsidRPr="00242F01">
        <w:rPr>
          <w:b/>
          <w:szCs w:val="20"/>
        </w:rPr>
        <w:t>.</w:t>
      </w:r>
      <w:r w:rsidRPr="00242F01">
        <w:rPr>
          <w:szCs w:val="20"/>
        </w:rPr>
        <w:t xml:space="preserve"> A logística necessária para cumprimento do objeto </w:t>
      </w:r>
      <w:r w:rsidR="00A1358F" w:rsidRPr="00242F01">
        <w:rPr>
          <w:szCs w:val="20"/>
        </w:rPr>
        <w:t xml:space="preserve">não </w:t>
      </w:r>
      <w:r w:rsidRPr="00242F01">
        <w:rPr>
          <w:szCs w:val="20"/>
        </w:rPr>
        <w:t xml:space="preserve">exige o envolvimento de empresas com diferentes especialidades, sendo consequentemente </w:t>
      </w:r>
      <w:r w:rsidR="00A1358F" w:rsidRPr="00242F01">
        <w:rPr>
          <w:szCs w:val="20"/>
        </w:rPr>
        <w:t>não necessária</w:t>
      </w:r>
      <w:r w:rsidRPr="00242F01">
        <w:rPr>
          <w:szCs w:val="20"/>
        </w:rPr>
        <w:t xml:space="preserve"> a formação de consórcios</w:t>
      </w:r>
      <w:r w:rsidR="00A1358F" w:rsidRPr="00242F01">
        <w:rPr>
          <w:szCs w:val="20"/>
        </w:rPr>
        <w:t>.</w:t>
      </w:r>
    </w:p>
    <w:p w:rsidR="000C4F21" w:rsidRPr="00242F01" w:rsidRDefault="000C4F21" w:rsidP="000C4F21">
      <w:pPr>
        <w:rPr>
          <w:szCs w:val="20"/>
        </w:rPr>
      </w:pPr>
    </w:p>
    <w:p w:rsidR="001F6C74" w:rsidRPr="00242F01" w:rsidRDefault="000C4F21" w:rsidP="000C4F21">
      <w:pPr>
        <w:rPr>
          <w:szCs w:val="20"/>
        </w:rPr>
      </w:pPr>
      <w:r w:rsidRPr="00242F01">
        <w:rPr>
          <w:b/>
          <w:szCs w:val="20"/>
          <w:u w:val="single"/>
        </w:rPr>
        <w:t>Critério de Julgamento</w:t>
      </w:r>
      <w:r w:rsidRPr="00242F01">
        <w:rPr>
          <w:szCs w:val="20"/>
        </w:rPr>
        <w:t>:</w:t>
      </w:r>
      <w:r w:rsidR="001F6C74" w:rsidRPr="00242F01">
        <w:rPr>
          <w:szCs w:val="20"/>
        </w:rPr>
        <w:t xml:space="preserve"> Menor preço</w:t>
      </w:r>
      <w:r w:rsidR="00A1358F" w:rsidRPr="00242F01">
        <w:rPr>
          <w:szCs w:val="20"/>
        </w:rPr>
        <w:t>.</w:t>
      </w:r>
    </w:p>
    <w:p w:rsidR="000C4F21" w:rsidRPr="00242F01" w:rsidRDefault="000C4F21" w:rsidP="000C4F21">
      <w:pPr>
        <w:rPr>
          <w:szCs w:val="20"/>
        </w:rPr>
      </w:pPr>
    </w:p>
    <w:p w:rsidR="000C4F21" w:rsidRPr="00242F01" w:rsidRDefault="000C4F21" w:rsidP="000C4F21">
      <w:pPr>
        <w:rPr>
          <w:szCs w:val="20"/>
        </w:rPr>
      </w:pPr>
      <w:r w:rsidRPr="00242F01">
        <w:rPr>
          <w:b/>
          <w:szCs w:val="20"/>
          <w:u w:val="single"/>
        </w:rPr>
        <w:t>Garantia do Objeto</w:t>
      </w:r>
      <w:r w:rsidRPr="00242F01">
        <w:rPr>
          <w:szCs w:val="20"/>
        </w:rPr>
        <w:t>: A garantia do objeto deverá obedecer ao prazo definido no Art. 618 do Código Civil, Lei nº 10.406 de 10 de janeiro de 2002.</w:t>
      </w:r>
      <w:r w:rsidR="008D1F52" w:rsidRPr="00242F01">
        <w:rPr>
          <w:szCs w:val="20"/>
        </w:rPr>
        <w:t xml:space="preserve"> </w:t>
      </w:r>
    </w:p>
    <w:p w:rsidR="00741B9E" w:rsidRPr="00242F01" w:rsidRDefault="00B54840" w:rsidP="00A1358F">
      <w:pPr>
        <w:pStyle w:val="Corpodetexto"/>
        <w:spacing w:before="120" w:after="120"/>
        <w:jc w:val="both"/>
        <w:rPr>
          <w:color w:val="auto"/>
          <w:sz w:val="24"/>
        </w:rPr>
      </w:pPr>
      <w:r w:rsidRPr="00242F01">
        <w:rPr>
          <w:color w:val="auto"/>
          <w:sz w:val="24"/>
        </w:rPr>
        <w:br w:type="page"/>
      </w:r>
    </w:p>
    <w:p w:rsidR="00741B9E" w:rsidRPr="00242F01" w:rsidRDefault="00741B9E" w:rsidP="00C41672">
      <w:pPr>
        <w:spacing w:before="120" w:after="120"/>
        <w:rPr>
          <w:sz w:val="24"/>
        </w:rPr>
      </w:pPr>
    </w:p>
    <w:p w:rsidR="00741B9E" w:rsidRPr="00242F01" w:rsidRDefault="00741B9E" w:rsidP="00C41672">
      <w:pPr>
        <w:spacing w:before="120" w:after="120"/>
        <w:rPr>
          <w:sz w:val="24"/>
        </w:rPr>
      </w:pPr>
    </w:p>
    <w:p w:rsidR="00741B9E" w:rsidRPr="00242F01" w:rsidRDefault="00741B9E" w:rsidP="00C41672">
      <w:pPr>
        <w:spacing w:before="120" w:after="120"/>
        <w:rPr>
          <w:sz w:val="24"/>
        </w:rPr>
      </w:pPr>
    </w:p>
    <w:p w:rsidR="00B54840" w:rsidRPr="00242F01" w:rsidRDefault="00B54840" w:rsidP="00C41672">
      <w:pPr>
        <w:spacing w:before="120" w:after="120"/>
        <w:rPr>
          <w:sz w:val="24"/>
        </w:rPr>
      </w:pPr>
    </w:p>
    <w:p w:rsidR="00B54840" w:rsidRPr="00242F01" w:rsidRDefault="00B54840" w:rsidP="00C41672">
      <w:pPr>
        <w:spacing w:before="120" w:after="120"/>
        <w:rPr>
          <w:sz w:val="24"/>
        </w:rPr>
      </w:pPr>
    </w:p>
    <w:p w:rsidR="00741B9E" w:rsidRPr="00242F01" w:rsidRDefault="00741B9E" w:rsidP="00C41672">
      <w:pPr>
        <w:spacing w:before="120" w:after="120"/>
        <w:rPr>
          <w:sz w:val="24"/>
        </w:rPr>
      </w:pPr>
    </w:p>
    <w:p w:rsidR="00741B9E" w:rsidRPr="00242F01" w:rsidRDefault="00741B9E" w:rsidP="00C41672">
      <w:pPr>
        <w:spacing w:before="120" w:after="120"/>
        <w:rPr>
          <w:sz w:val="24"/>
        </w:rPr>
      </w:pPr>
    </w:p>
    <w:p w:rsidR="00C41672" w:rsidRPr="00242F01" w:rsidRDefault="00C41672" w:rsidP="00C41672">
      <w:pPr>
        <w:spacing w:before="120" w:after="120"/>
        <w:rPr>
          <w:sz w:val="24"/>
        </w:rPr>
      </w:pPr>
    </w:p>
    <w:p w:rsidR="00C41672" w:rsidRPr="00242F01" w:rsidRDefault="00C41672" w:rsidP="00C41672">
      <w:pPr>
        <w:spacing w:before="120" w:after="120"/>
        <w:rPr>
          <w:sz w:val="24"/>
        </w:rPr>
      </w:pPr>
    </w:p>
    <w:p w:rsidR="00C41672" w:rsidRPr="00242F01" w:rsidRDefault="00C41672" w:rsidP="000837C8">
      <w:pPr>
        <w:jc w:val="center"/>
      </w:pPr>
      <w:r w:rsidRPr="00242F01">
        <w:t>ANEXO II</w:t>
      </w:r>
    </w:p>
    <w:p w:rsidR="000E21B3" w:rsidRPr="00242F01" w:rsidRDefault="000E21B3" w:rsidP="00C41672">
      <w:pPr>
        <w:spacing w:before="120" w:after="120"/>
        <w:jc w:val="center"/>
        <w:rPr>
          <w:b/>
          <w:sz w:val="24"/>
        </w:rPr>
      </w:pPr>
      <w:r w:rsidRPr="00242F01">
        <w:rPr>
          <w:b/>
          <w:sz w:val="24"/>
        </w:rPr>
        <w:t>ESCOPO DE FORNECIMENTO</w:t>
      </w:r>
    </w:p>
    <w:p w:rsidR="000E21B3" w:rsidRPr="00242F01" w:rsidRDefault="000E21B3" w:rsidP="00C41672">
      <w:pPr>
        <w:spacing w:before="120" w:after="120"/>
        <w:jc w:val="center"/>
        <w:rPr>
          <w:b/>
          <w:sz w:val="24"/>
        </w:rPr>
      </w:pPr>
      <w:r w:rsidRPr="00242F01">
        <w:rPr>
          <w:b/>
          <w:sz w:val="24"/>
        </w:rPr>
        <w:t>E</w:t>
      </w:r>
    </w:p>
    <w:p w:rsidR="00C41672" w:rsidRPr="00242F01" w:rsidRDefault="000E21B3" w:rsidP="00C41672">
      <w:pPr>
        <w:spacing w:before="120" w:after="120"/>
        <w:jc w:val="center"/>
        <w:rPr>
          <w:b/>
          <w:sz w:val="24"/>
        </w:rPr>
      </w:pPr>
      <w:r w:rsidRPr="00242F01">
        <w:rPr>
          <w:b/>
          <w:sz w:val="24"/>
        </w:rPr>
        <w:t>PLANILHA DE QUANTIDADES E PREÇOS ORÇADOS</w:t>
      </w:r>
    </w:p>
    <w:p w:rsidR="000E21B3" w:rsidRPr="00242F01" w:rsidRDefault="000E21B3" w:rsidP="000E21B3">
      <w:pPr>
        <w:spacing w:before="120" w:after="120"/>
        <w:jc w:val="center"/>
        <w:rPr>
          <w:sz w:val="24"/>
        </w:rPr>
      </w:pPr>
      <w:r w:rsidRPr="00242F01">
        <w:rPr>
          <w:sz w:val="24"/>
        </w:rPr>
        <w:t>(Gravado em CD)</w:t>
      </w:r>
    </w:p>
    <w:p w:rsidR="000E21B3" w:rsidRPr="00242F01" w:rsidRDefault="000E21B3" w:rsidP="00C41672">
      <w:pPr>
        <w:spacing w:before="120" w:after="120"/>
        <w:jc w:val="center"/>
        <w:rPr>
          <w:sz w:val="24"/>
        </w:rPr>
      </w:pPr>
    </w:p>
    <w:p w:rsidR="00C41672" w:rsidRPr="00242F01" w:rsidRDefault="00C41672" w:rsidP="00C41672">
      <w:pPr>
        <w:spacing w:before="120" w:after="120"/>
        <w:rPr>
          <w:sz w:val="24"/>
        </w:rPr>
      </w:pPr>
    </w:p>
    <w:p w:rsidR="00AC447D" w:rsidRPr="00242F01" w:rsidRDefault="00C41672" w:rsidP="000837C8">
      <w:pPr>
        <w:jc w:val="center"/>
      </w:pPr>
      <w:r w:rsidRPr="00242F01">
        <w:br w:type="page"/>
      </w:r>
    </w:p>
    <w:bookmarkEnd w:id="4"/>
    <w:p w:rsidR="00AC447D" w:rsidRPr="00242F01" w:rsidRDefault="00AC447D" w:rsidP="00AC447D">
      <w:pPr>
        <w:ind w:left="284" w:right="49"/>
        <w:jc w:val="center"/>
        <w:rPr>
          <w:snapToGrid w:val="0"/>
          <w:sz w:val="24"/>
        </w:rPr>
      </w:pPr>
    </w:p>
    <w:p w:rsidR="00AC447D" w:rsidRPr="00242F01" w:rsidRDefault="00AC447D" w:rsidP="00AC447D">
      <w:pPr>
        <w:jc w:val="right"/>
        <w:rPr>
          <w:snapToGrid w:val="0"/>
          <w:sz w:val="24"/>
        </w:rPr>
      </w:pPr>
    </w:p>
    <w:p w:rsidR="00AC447D" w:rsidRPr="00242F01" w:rsidRDefault="00AC447D" w:rsidP="00AC447D">
      <w:pPr>
        <w:rPr>
          <w:sz w:val="24"/>
        </w:rPr>
      </w:pPr>
    </w:p>
    <w:p w:rsidR="00AC447D" w:rsidRPr="00242F01" w:rsidRDefault="00AC447D" w:rsidP="00AC447D">
      <w:pPr>
        <w:rPr>
          <w:sz w:val="24"/>
        </w:rPr>
      </w:pPr>
    </w:p>
    <w:p w:rsidR="00AC447D" w:rsidRPr="00242F01" w:rsidRDefault="00AC447D" w:rsidP="00AC447D">
      <w:pPr>
        <w:rPr>
          <w:sz w:val="24"/>
        </w:rPr>
      </w:pPr>
    </w:p>
    <w:p w:rsidR="00AC447D" w:rsidRPr="00242F01" w:rsidRDefault="00AC447D" w:rsidP="00AC447D">
      <w:pPr>
        <w:rPr>
          <w:sz w:val="24"/>
        </w:rPr>
      </w:pPr>
    </w:p>
    <w:p w:rsidR="00AC447D" w:rsidRPr="00242F01" w:rsidRDefault="00AC447D" w:rsidP="00AC447D">
      <w:pPr>
        <w:rPr>
          <w:sz w:val="24"/>
        </w:rPr>
      </w:pPr>
    </w:p>
    <w:p w:rsidR="00AC447D" w:rsidRPr="00242F01" w:rsidRDefault="00AC447D" w:rsidP="00AC447D">
      <w:pPr>
        <w:spacing w:before="120" w:after="120"/>
        <w:rPr>
          <w:sz w:val="24"/>
        </w:rPr>
      </w:pPr>
    </w:p>
    <w:p w:rsidR="00AC447D" w:rsidRPr="00242F01" w:rsidRDefault="00AC447D" w:rsidP="00AC447D">
      <w:pPr>
        <w:spacing w:before="120" w:after="120"/>
        <w:jc w:val="center"/>
        <w:rPr>
          <w:sz w:val="24"/>
        </w:rPr>
      </w:pPr>
    </w:p>
    <w:p w:rsidR="00AC447D" w:rsidRPr="00242F01" w:rsidRDefault="00AC447D" w:rsidP="00AC447D">
      <w:pPr>
        <w:spacing w:before="120" w:after="120"/>
        <w:jc w:val="center"/>
        <w:rPr>
          <w:sz w:val="24"/>
        </w:rPr>
      </w:pPr>
    </w:p>
    <w:p w:rsidR="00AC447D" w:rsidRPr="00242F01" w:rsidRDefault="00AC447D" w:rsidP="00AC447D">
      <w:pPr>
        <w:jc w:val="center"/>
      </w:pPr>
      <w:r w:rsidRPr="00242F01">
        <w:t>ANEXO III</w:t>
      </w:r>
    </w:p>
    <w:p w:rsidR="00AC447D" w:rsidRPr="00242F01" w:rsidRDefault="00AC447D" w:rsidP="00AC447D">
      <w:pPr>
        <w:spacing w:before="120" w:after="120"/>
        <w:jc w:val="center"/>
        <w:rPr>
          <w:sz w:val="24"/>
        </w:rPr>
      </w:pPr>
      <w:r w:rsidRPr="00242F01">
        <w:rPr>
          <w:b/>
          <w:sz w:val="24"/>
        </w:rPr>
        <w:t>ESPECIFICAÇÕES TÉCNICAS E FOLHA DE DADOS</w:t>
      </w:r>
    </w:p>
    <w:p w:rsidR="00AC447D" w:rsidRPr="008D1F52" w:rsidRDefault="00AC447D" w:rsidP="008D1F52">
      <w:pPr>
        <w:spacing w:before="120" w:after="120"/>
        <w:jc w:val="center"/>
        <w:rPr>
          <w:sz w:val="24"/>
        </w:rPr>
      </w:pPr>
      <w:r w:rsidRPr="00242F01">
        <w:rPr>
          <w:sz w:val="24"/>
        </w:rPr>
        <w:t>(Gravado em CD)</w:t>
      </w:r>
    </w:p>
    <w:sectPr w:rsidR="00AC447D" w:rsidRPr="008D1F52" w:rsidSect="00BF7D9B">
      <w:headerReference w:type="default" r:id="rId11"/>
      <w:footerReference w:type="default" r:id="rId12"/>
      <w:headerReference w:type="first" r:id="rId13"/>
      <w:pgSz w:w="12240" w:h="15840" w:code="1"/>
      <w:pgMar w:top="1743" w:right="902" w:bottom="1418" w:left="1418" w:header="1704" w:footer="720" w:gutter="0"/>
      <w:pgBorders w:offsetFrom="page">
        <w:top w:val="single" w:sz="4" w:space="24" w:color="auto"/>
        <w:left w:val="single" w:sz="4" w:space="24" w:color="auto"/>
        <w:bottom w:val="single" w:sz="4" w:space="24" w:color="auto"/>
        <w:right w:val="single" w:sz="4" w:space="24" w:color="auto"/>
      </w:pgBorder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743C" w:rsidRDefault="00F6743C" w:rsidP="00A507E3">
      <w:r>
        <w:separator/>
      </w:r>
    </w:p>
  </w:endnote>
  <w:endnote w:type="continuationSeparator" w:id="0">
    <w:p w:rsidR="00F6743C" w:rsidRDefault="00F6743C"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MT">
    <w:charset w:val="00"/>
    <w:family w:val="swiss"/>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743C" w:rsidRDefault="00F6743C">
    <w:pPr>
      <w:pStyle w:val="Rodap"/>
      <w:jc w:val="right"/>
    </w:pPr>
    <w:r>
      <w:fldChar w:fldCharType="begin"/>
    </w:r>
    <w:r>
      <w:instrText>PAGE   \* MERGEFORMAT</w:instrText>
    </w:r>
    <w:r>
      <w:fldChar w:fldCharType="separate"/>
    </w:r>
    <w:r>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743C" w:rsidRDefault="00F6743C" w:rsidP="00A507E3">
      <w:r>
        <w:separator/>
      </w:r>
    </w:p>
  </w:footnote>
  <w:footnote w:type="continuationSeparator" w:id="0">
    <w:p w:rsidR="00F6743C" w:rsidRDefault="00F6743C"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F6743C" w:rsidRPr="00DF1E9E" w:rsidTr="00A507E3">
      <w:trPr>
        <w:trHeight w:val="113"/>
        <w:jc w:val="center"/>
      </w:trPr>
      <w:tc>
        <w:tcPr>
          <w:tcW w:w="2836" w:type="dxa"/>
          <w:vAlign w:val="center"/>
        </w:tcPr>
        <w:p w:rsidR="00F6743C" w:rsidRPr="004065ED" w:rsidRDefault="00F6743C">
          <w:pPr>
            <w:pStyle w:val="Cabealho"/>
            <w:rPr>
              <w:rFonts w:cs="Arial"/>
              <w:sz w:val="20"/>
              <w:lang w:val="pt-BR" w:eastAsia="en-US"/>
            </w:rPr>
          </w:pPr>
          <w:r w:rsidRPr="004065ED">
            <w:rPr>
              <w:rFonts w:cs="Arial"/>
              <w:noProof/>
              <w:sz w:val="20"/>
              <w:lang w:val="pt-BR" w:eastAsia="pt-BR"/>
            </w:rPr>
            <w:drawing>
              <wp:inline distT="0" distB="0" distL="0" distR="0">
                <wp:extent cx="1752600" cy="462280"/>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62280"/>
                        </a:xfrm>
                        <a:prstGeom prst="rect">
                          <a:avLst/>
                        </a:prstGeom>
                        <a:noFill/>
                        <a:ln>
                          <a:noFill/>
                        </a:ln>
                      </pic:spPr>
                    </pic:pic>
                  </a:graphicData>
                </a:graphic>
              </wp:inline>
            </w:drawing>
          </w:r>
        </w:p>
      </w:tc>
      <w:tc>
        <w:tcPr>
          <w:tcW w:w="7370" w:type="dxa"/>
          <w:vAlign w:val="center"/>
        </w:tcPr>
        <w:p w:rsidR="00F6743C" w:rsidRPr="004065ED" w:rsidRDefault="00F6743C">
          <w:pPr>
            <w:pStyle w:val="Cabealho"/>
            <w:rPr>
              <w:rFonts w:cs="Arial"/>
              <w:b/>
              <w:sz w:val="28"/>
              <w:szCs w:val="28"/>
              <w:lang w:val="pt-BR" w:eastAsia="en-US"/>
            </w:rPr>
          </w:pPr>
          <w:r w:rsidRPr="004065ED">
            <w:rPr>
              <w:rFonts w:cs="Arial"/>
              <w:b/>
              <w:sz w:val="28"/>
              <w:szCs w:val="28"/>
              <w:lang w:val="pt-BR" w:eastAsia="en-US"/>
            </w:rPr>
            <w:t>Ministério da Integração Nacional</w:t>
          </w:r>
        </w:p>
        <w:p w:rsidR="00F6743C" w:rsidRPr="004065ED" w:rsidRDefault="00F6743C" w:rsidP="00A507E3">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rsidR="00F6743C" w:rsidRPr="004065ED" w:rsidRDefault="00F6743C" w:rsidP="00223747">
          <w:pPr>
            <w:pStyle w:val="Cabealho"/>
            <w:rPr>
              <w:rFonts w:cs="Arial"/>
              <w:sz w:val="20"/>
              <w:lang w:val="pt-BR" w:eastAsia="en-US"/>
            </w:rPr>
          </w:pPr>
          <w:r w:rsidRPr="004065ED">
            <w:rPr>
              <w:rFonts w:cs="Arial"/>
              <w:b/>
              <w:sz w:val="20"/>
              <w:lang w:val="pt-BR" w:eastAsia="en-US"/>
            </w:rPr>
            <w:t xml:space="preserve">Área de </w:t>
          </w:r>
          <w:r>
            <w:rPr>
              <w:rFonts w:cs="Arial"/>
              <w:b/>
              <w:sz w:val="20"/>
              <w:lang w:val="pt-BR" w:eastAsia="en-US"/>
            </w:rPr>
            <w:t>Revitalização de Bacias Hidrográficas</w:t>
          </w:r>
        </w:p>
      </w:tc>
    </w:tr>
  </w:tbl>
  <w:p w:rsidR="00F6743C" w:rsidRPr="00A507E3" w:rsidRDefault="00F6743C">
    <w:pPr>
      <w:pStyle w:val="Cabealho"/>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F6743C" w:rsidRPr="00DF1E9E" w:rsidTr="00F60647">
      <w:trPr>
        <w:trHeight w:val="113"/>
        <w:jc w:val="center"/>
      </w:trPr>
      <w:tc>
        <w:tcPr>
          <w:tcW w:w="2836" w:type="dxa"/>
          <w:vAlign w:val="center"/>
        </w:tcPr>
        <w:p w:rsidR="00F6743C" w:rsidRPr="004065ED" w:rsidRDefault="00F6743C" w:rsidP="00223747">
          <w:pPr>
            <w:pStyle w:val="Cabealho"/>
            <w:rPr>
              <w:rFonts w:cs="Arial"/>
              <w:sz w:val="20"/>
              <w:lang w:val="pt-BR" w:eastAsia="en-US"/>
            </w:rPr>
          </w:pPr>
          <w:r w:rsidRPr="004065ED">
            <w:rPr>
              <w:rFonts w:cs="Arial"/>
              <w:noProof/>
              <w:sz w:val="20"/>
              <w:lang w:val="pt-BR" w:eastAsia="pt-BR"/>
            </w:rPr>
            <w:drawing>
              <wp:inline distT="0" distB="0" distL="0" distR="0">
                <wp:extent cx="1752600" cy="462280"/>
                <wp:effectExtent l="0" t="0" r="0" b="0"/>
                <wp:docPr id="16"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462280"/>
                        </a:xfrm>
                        <a:prstGeom prst="rect">
                          <a:avLst/>
                        </a:prstGeom>
                        <a:noFill/>
                        <a:ln>
                          <a:noFill/>
                        </a:ln>
                      </pic:spPr>
                    </pic:pic>
                  </a:graphicData>
                </a:graphic>
              </wp:inline>
            </w:drawing>
          </w:r>
        </w:p>
      </w:tc>
      <w:tc>
        <w:tcPr>
          <w:tcW w:w="7370" w:type="dxa"/>
          <w:vAlign w:val="center"/>
        </w:tcPr>
        <w:p w:rsidR="00F6743C" w:rsidRPr="004065ED" w:rsidRDefault="00F6743C" w:rsidP="00223747">
          <w:pPr>
            <w:pStyle w:val="Cabealho"/>
            <w:rPr>
              <w:rFonts w:cs="Arial"/>
              <w:b/>
              <w:sz w:val="28"/>
              <w:szCs w:val="28"/>
              <w:lang w:val="pt-BR" w:eastAsia="en-US"/>
            </w:rPr>
          </w:pPr>
          <w:r w:rsidRPr="004065ED">
            <w:rPr>
              <w:rFonts w:cs="Arial"/>
              <w:b/>
              <w:sz w:val="28"/>
              <w:szCs w:val="28"/>
              <w:lang w:val="pt-BR" w:eastAsia="en-US"/>
            </w:rPr>
            <w:t>Ministério da Integração Nacional</w:t>
          </w:r>
        </w:p>
        <w:p w:rsidR="00F6743C" w:rsidRPr="004065ED" w:rsidRDefault="00F6743C" w:rsidP="00223747">
          <w:pPr>
            <w:pStyle w:val="Cabealho"/>
            <w:rPr>
              <w:rFonts w:cs="Arial"/>
              <w:b/>
              <w:sz w:val="19"/>
              <w:szCs w:val="19"/>
              <w:lang w:val="pt-BR" w:eastAsia="en-US"/>
            </w:rPr>
          </w:pPr>
          <w:r w:rsidRPr="004065ED">
            <w:rPr>
              <w:rFonts w:cs="Arial"/>
              <w:b/>
              <w:sz w:val="19"/>
              <w:szCs w:val="19"/>
              <w:lang w:val="pt-BR" w:eastAsia="en-US"/>
            </w:rPr>
            <w:t>Companhia de Desenvolvimento dos Vales do São Francisco e do Parnaíba</w:t>
          </w:r>
        </w:p>
        <w:p w:rsidR="00F6743C" w:rsidRPr="004065ED" w:rsidRDefault="00F6743C" w:rsidP="00223747">
          <w:pPr>
            <w:pStyle w:val="Cabealho"/>
            <w:rPr>
              <w:rFonts w:cs="Arial"/>
              <w:sz w:val="20"/>
              <w:lang w:val="pt-BR" w:eastAsia="en-US"/>
            </w:rPr>
          </w:pPr>
          <w:r w:rsidRPr="004065ED">
            <w:rPr>
              <w:rFonts w:cs="Arial"/>
              <w:b/>
              <w:sz w:val="20"/>
              <w:lang w:val="pt-BR" w:eastAsia="en-US"/>
            </w:rPr>
            <w:t xml:space="preserve">Área de </w:t>
          </w:r>
          <w:r>
            <w:rPr>
              <w:rFonts w:cs="Arial"/>
              <w:b/>
              <w:sz w:val="20"/>
              <w:lang w:val="pt-BR" w:eastAsia="en-US"/>
            </w:rPr>
            <w:t>Revitalização das Bacias Hidrográficas</w:t>
          </w:r>
        </w:p>
      </w:tc>
    </w:tr>
  </w:tbl>
  <w:p w:rsidR="00F6743C" w:rsidRPr="00223747" w:rsidRDefault="00F6743C" w:rsidP="00223747">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 w15:restartNumberingAfterBreak="0">
    <w:nsid w:val="0000002F"/>
    <w:multiLevelType w:val="multilevel"/>
    <w:tmpl w:val="0000002F"/>
    <w:name w:val="WW8Num1471"/>
    <w:lvl w:ilvl="0">
      <w:start w:val="1"/>
      <w:numFmt w:val="decimal"/>
      <w:lvlText w:val="%1."/>
      <w:lvlJc w:val="left"/>
      <w:pPr>
        <w:tabs>
          <w:tab w:val="num" w:pos="0"/>
        </w:tabs>
        <w:ind w:left="397" w:hanging="397"/>
      </w:pPr>
    </w:lvl>
    <w:lvl w:ilvl="1">
      <w:start w:val="1"/>
      <w:numFmt w:val="decimal"/>
      <w:lvlText w:val="%1.%2."/>
      <w:lvlJc w:val="left"/>
      <w:pPr>
        <w:tabs>
          <w:tab w:val="num" w:pos="0"/>
        </w:tabs>
        <w:ind w:left="851" w:hanging="454"/>
      </w:pPr>
    </w:lvl>
    <w:lvl w:ilvl="2">
      <w:start w:val="1"/>
      <w:numFmt w:val="decimal"/>
      <w:lvlText w:val="%1.%2.%3."/>
      <w:lvlJc w:val="left"/>
      <w:pPr>
        <w:tabs>
          <w:tab w:val="num" w:pos="0"/>
        </w:tabs>
        <w:ind w:left="1559" w:hanging="708"/>
      </w:pPr>
    </w:lvl>
    <w:lvl w:ilvl="3">
      <w:start w:val="1"/>
      <w:numFmt w:val="decimal"/>
      <w:lvlText w:val="%1.%2.%3.%4."/>
      <w:lvlJc w:val="left"/>
      <w:pPr>
        <w:tabs>
          <w:tab w:val="num" w:pos="0"/>
        </w:tabs>
        <w:ind w:left="2410" w:hanging="851"/>
      </w:pPr>
    </w:lvl>
    <w:lvl w:ilvl="4">
      <w:start w:val="1"/>
      <w:numFmt w:val="decimal"/>
      <w:lvlText w:val="%1.%2.%3.%4.%5."/>
      <w:lvlJc w:val="left"/>
      <w:pPr>
        <w:tabs>
          <w:tab w:val="num" w:pos="0"/>
        </w:tabs>
        <w:ind w:left="3118" w:hanging="708"/>
      </w:pPr>
    </w:lvl>
    <w:lvl w:ilvl="5">
      <w:start w:val="1"/>
      <w:numFmt w:val="decimal"/>
      <w:lvlText w:val="%1.%2.%3.%4.%5.%6."/>
      <w:lvlJc w:val="left"/>
      <w:pPr>
        <w:tabs>
          <w:tab w:val="num" w:pos="0"/>
        </w:tabs>
        <w:ind w:left="3826" w:hanging="708"/>
      </w:pPr>
    </w:lvl>
    <w:lvl w:ilvl="6">
      <w:start w:val="1"/>
      <w:numFmt w:val="decimal"/>
      <w:lvlText w:val="%1.%2.%3.%4.%5.%6.%7."/>
      <w:lvlJc w:val="left"/>
      <w:pPr>
        <w:tabs>
          <w:tab w:val="num" w:pos="0"/>
        </w:tabs>
        <w:ind w:left="4534" w:hanging="708"/>
      </w:pPr>
    </w:lvl>
    <w:lvl w:ilvl="7">
      <w:start w:val="1"/>
      <w:numFmt w:val="decimal"/>
      <w:lvlText w:val="%1.%2.%3.%4.%5.%6.%7.%8."/>
      <w:lvlJc w:val="left"/>
      <w:pPr>
        <w:tabs>
          <w:tab w:val="num" w:pos="0"/>
        </w:tabs>
        <w:ind w:left="5242" w:hanging="708"/>
      </w:pPr>
    </w:lvl>
    <w:lvl w:ilvl="8">
      <w:start w:val="1"/>
      <w:numFmt w:val="decimal"/>
      <w:lvlText w:val="%1.%2.%3.%4.%5.%6.%7.%8.%9."/>
      <w:lvlJc w:val="left"/>
      <w:pPr>
        <w:tabs>
          <w:tab w:val="num" w:pos="0"/>
        </w:tabs>
        <w:ind w:left="5950" w:hanging="708"/>
      </w:pPr>
    </w:lvl>
  </w:abstractNum>
  <w:abstractNum w:abstractNumId="4" w15:restartNumberingAfterBreak="0">
    <w:nsid w:val="046D0655"/>
    <w:multiLevelType w:val="hybridMultilevel"/>
    <w:tmpl w:val="56740A32"/>
    <w:lvl w:ilvl="0" w:tplc="63DED438">
      <w:start w:val="1"/>
      <w:numFmt w:val="bullet"/>
      <w:lvlText w:val="-"/>
      <w:lvlJc w:val="left"/>
      <w:pPr>
        <w:ind w:left="720" w:hanging="360"/>
      </w:pPr>
      <w:rPr>
        <w:rFonts w:ascii="Courier New" w:hAnsi="Courier New" w:cs="Times New Roman"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5" w15:restartNumberingAfterBreak="0">
    <w:nsid w:val="13CD6578"/>
    <w:multiLevelType w:val="hybridMultilevel"/>
    <w:tmpl w:val="95660D7C"/>
    <w:lvl w:ilvl="0" w:tplc="3A8A5162">
      <w:start w:val="1"/>
      <w:numFmt w:val="lowerLetter"/>
      <w:lvlText w:val="%1)"/>
      <w:lvlJc w:val="left"/>
      <w:pPr>
        <w:tabs>
          <w:tab w:val="num" w:pos="1854"/>
        </w:tabs>
        <w:ind w:left="1854" w:hanging="360"/>
      </w:pPr>
      <w:rPr>
        <w:rFonts w:hint="default"/>
        <w:color w:val="auto"/>
        <w:sz w:val="20"/>
      </w:rPr>
    </w:lvl>
    <w:lvl w:ilvl="1" w:tplc="04160019">
      <w:start w:val="1"/>
      <w:numFmt w:val="lowerLetter"/>
      <w:lvlText w:val="%2."/>
      <w:lvlJc w:val="left"/>
      <w:pPr>
        <w:tabs>
          <w:tab w:val="num" w:pos="2574"/>
        </w:tabs>
        <w:ind w:left="2574" w:hanging="360"/>
      </w:pPr>
    </w:lvl>
    <w:lvl w:ilvl="2" w:tplc="0416001B" w:tentative="1">
      <w:start w:val="1"/>
      <w:numFmt w:val="lowerRoman"/>
      <w:lvlText w:val="%3."/>
      <w:lvlJc w:val="right"/>
      <w:pPr>
        <w:tabs>
          <w:tab w:val="num" w:pos="3294"/>
        </w:tabs>
        <w:ind w:left="3294" w:hanging="180"/>
      </w:pPr>
    </w:lvl>
    <w:lvl w:ilvl="3" w:tplc="0416000F" w:tentative="1">
      <w:start w:val="1"/>
      <w:numFmt w:val="decimal"/>
      <w:lvlText w:val="%4."/>
      <w:lvlJc w:val="left"/>
      <w:pPr>
        <w:tabs>
          <w:tab w:val="num" w:pos="4014"/>
        </w:tabs>
        <w:ind w:left="4014" w:hanging="360"/>
      </w:pPr>
    </w:lvl>
    <w:lvl w:ilvl="4" w:tplc="04160019" w:tentative="1">
      <w:start w:val="1"/>
      <w:numFmt w:val="lowerLetter"/>
      <w:lvlText w:val="%5."/>
      <w:lvlJc w:val="left"/>
      <w:pPr>
        <w:tabs>
          <w:tab w:val="num" w:pos="4734"/>
        </w:tabs>
        <w:ind w:left="4734" w:hanging="360"/>
      </w:pPr>
    </w:lvl>
    <w:lvl w:ilvl="5" w:tplc="0416001B" w:tentative="1">
      <w:start w:val="1"/>
      <w:numFmt w:val="lowerRoman"/>
      <w:lvlText w:val="%6."/>
      <w:lvlJc w:val="right"/>
      <w:pPr>
        <w:tabs>
          <w:tab w:val="num" w:pos="5454"/>
        </w:tabs>
        <w:ind w:left="5454" w:hanging="180"/>
      </w:pPr>
    </w:lvl>
    <w:lvl w:ilvl="6" w:tplc="0416000F" w:tentative="1">
      <w:start w:val="1"/>
      <w:numFmt w:val="decimal"/>
      <w:lvlText w:val="%7."/>
      <w:lvlJc w:val="left"/>
      <w:pPr>
        <w:tabs>
          <w:tab w:val="num" w:pos="6174"/>
        </w:tabs>
        <w:ind w:left="6174" w:hanging="360"/>
      </w:pPr>
    </w:lvl>
    <w:lvl w:ilvl="7" w:tplc="04160019" w:tentative="1">
      <w:start w:val="1"/>
      <w:numFmt w:val="lowerLetter"/>
      <w:lvlText w:val="%8."/>
      <w:lvlJc w:val="left"/>
      <w:pPr>
        <w:tabs>
          <w:tab w:val="num" w:pos="6894"/>
        </w:tabs>
        <w:ind w:left="6894" w:hanging="360"/>
      </w:pPr>
    </w:lvl>
    <w:lvl w:ilvl="8" w:tplc="0416001B" w:tentative="1">
      <w:start w:val="1"/>
      <w:numFmt w:val="lowerRoman"/>
      <w:lvlText w:val="%9."/>
      <w:lvlJc w:val="right"/>
      <w:pPr>
        <w:tabs>
          <w:tab w:val="num" w:pos="7614"/>
        </w:tabs>
        <w:ind w:left="7614" w:hanging="180"/>
      </w:pPr>
    </w:lvl>
  </w:abstractNum>
  <w:abstractNum w:abstractNumId="6" w15:restartNumberingAfterBreak="0">
    <w:nsid w:val="1FCE519B"/>
    <w:multiLevelType w:val="multilevel"/>
    <w:tmpl w:val="47A87C9E"/>
    <w:lvl w:ilvl="0">
      <w:start w:val="1"/>
      <w:numFmt w:val="upperRoman"/>
      <w:lvlText w:val="%1."/>
      <w:lvlJc w:val="right"/>
      <w:pPr>
        <w:tabs>
          <w:tab w:val="num" w:pos="720"/>
        </w:tabs>
        <w:ind w:left="720" w:hanging="180"/>
      </w:p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b w:val="0"/>
        <w:sz w:val="22"/>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221A69D5"/>
    <w:multiLevelType w:val="multilevel"/>
    <w:tmpl w:val="ECD2BB7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16" w:hanging="432"/>
      </w:pPr>
      <w:rPr>
        <w:rFonts w:hint="default"/>
        <w:b w:val="0"/>
        <w:i w:val="0"/>
        <w:color w:val="auto"/>
        <w:sz w:val="20"/>
        <w:szCs w:val="20"/>
      </w:rPr>
    </w:lvl>
    <w:lvl w:ilvl="2">
      <w:start w:val="1"/>
      <w:numFmt w:val="decimal"/>
      <w:pStyle w:val="Ttulo3"/>
      <w:lvlText w:val="%1.%2.%3."/>
      <w:lvlJc w:val="left"/>
      <w:pPr>
        <w:ind w:left="36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C9759C2"/>
    <w:multiLevelType w:val="multilevel"/>
    <w:tmpl w:val="98C8A8CC"/>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Letter"/>
      <w:lvlText w:val="%3)"/>
      <w:lvlJc w:val="left"/>
      <w:pPr>
        <w:ind w:left="1436" w:hanging="720"/>
      </w:pPr>
      <w:rPr>
        <w:rFonts w:hint="default"/>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9" w15:restartNumberingAfterBreak="0">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4E2CD9"/>
    <w:multiLevelType w:val="multilevel"/>
    <w:tmpl w:val="994EAFA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1429"/>
        </w:tabs>
        <w:ind w:left="1429" w:hanging="720"/>
      </w:pPr>
      <w:rPr>
        <w:rFonts w:ascii="Arial" w:hAnsi="Arial" w:cs="Arial" w:hint="default"/>
        <w:b w:val="0"/>
        <w:sz w:val="22"/>
        <w:u w:val="none"/>
      </w:rPr>
    </w:lvl>
    <w:lvl w:ilvl="2">
      <w:start w:val="1"/>
      <w:numFmt w:val="decimal"/>
      <w:isLgl/>
      <w:lvlText w:val="%1.%2.%3."/>
      <w:lvlJc w:val="left"/>
      <w:pPr>
        <w:tabs>
          <w:tab w:val="num" w:pos="2138"/>
        </w:tabs>
        <w:ind w:left="2138" w:hanging="720"/>
      </w:pPr>
      <w:rPr>
        <w:rFonts w:ascii="Arial" w:hAnsi="Arial" w:hint="default"/>
        <w:b w:val="0"/>
        <w:sz w:val="22"/>
        <w:u w:val="none"/>
      </w:rPr>
    </w:lvl>
    <w:lvl w:ilvl="3">
      <w:start w:val="1"/>
      <w:numFmt w:val="decimal"/>
      <w:isLgl/>
      <w:lvlText w:val="%1.%2.%3.%4."/>
      <w:lvlJc w:val="left"/>
      <w:pPr>
        <w:tabs>
          <w:tab w:val="num" w:pos="3207"/>
        </w:tabs>
        <w:ind w:left="3207" w:hanging="1080"/>
      </w:pPr>
      <w:rPr>
        <w:rFonts w:ascii="Arial" w:hAnsi="Arial" w:hint="default"/>
        <w:b w:val="0"/>
        <w:sz w:val="22"/>
        <w:u w:val="none"/>
      </w:rPr>
    </w:lvl>
    <w:lvl w:ilvl="4">
      <w:start w:val="1"/>
      <w:numFmt w:val="decimal"/>
      <w:isLgl/>
      <w:lvlText w:val="%1.%2.%3.%4.%5."/>
      <w:lvlJc w:val="left"/>
      <w:pPr>
        <w:tabs>
          <w:tab w:val="num" w:pos="3916"/>
        </w:tabs>
        <w:ind w:left="3916" w:hanging="1080"/>
      </w:pPr>
      <w:rPr>
        <w:rFonts w:ascii="Arial" w:hAnsi="Arial" w:hint="default"/>
        <w:b/>
        <w:sz w:val="22"/>
        <w:u w:val="single"/>
      </w:rPr>
    </w:lvl>
    <w:lvl w:ilvl="5">
      <w:start w:val="1"/>
      <w:numFmt w:val="decimal"/>
      <w:isLgl/>
      <w:lvlText w:val="%1.%2.%3.%4.%5.%6."/>
      <w:lvlJc w:val="left"/>
      <w:pPr>
        <w:tabs>
          <w:tab w:val="num" w:pos="4985"/>
        </w:tabs>
        <w:ind w:left="4985" w:hanging="1440"/>
      </w:pPr>
      <w:rPr>
        <w:rFonts w:ascii="Arial" w:hAnsi="Arial" w:hint="default"/>
        <w:b/>
        <w:sz w:val="22"/>
        <w:u w:val="single"/>
      </w:rPr>
    </w:lvl>
    <w:lvl w:ilvl="6">
      <w:start w:val="1"/>
      <w:numFmt w:val="decimal"/>
      <w:isLgl/>
      <w:lvlText w:val="%1.%2.%3.%4.%5.%6.%7."/>
      <w:lvlJc w:val="left"/>
      <w:pPr>
        <w:tabs>
          <w:tab w:val="num" w:pos="5694"/>
        </w:tabs>
        <w:ind w:left="5694" w:hanging="1440"/>
      </w:pPr>
      <w:rPr>
        <w:rFonts w:ascii="Arial" w:hAnsi="Arial" w:hint="default"/>
        <w:b/>
        <w:sz w:val="22"/>
        <w:u w:val="single"/>
      </w:rPr>
    </w:lvl>
    <w:lvl w:ilvl="7">
      <w:start w:val="1"/>
      <w:numFmt w:val="decimal"/>
      <w:isLgl/>
      <w:lvlText w:val="%1.%2.%3.%4.%5.%6.%7.%8."/>
      <w:lvlJc w:val="left"/>
      <w:pPr>
        <w:tabs>
          <w:tab w:val="num" w:pos="6763"/>
        </w:tabs>
        <w:ind w:left="6763" w:hanging="1800"/>
      </w:pPr>
      <w:rPr>
        <w:rFonts w:ascii="Arial" w:hAnsi="Arial" w:hint="default"/>
        <w:b/>
        <w:sz w:val="22"/>
        <w:u w:val="single"/>
      </w:rPr>
    </w:lvl>
    <w:lvl w:ilvl="8">
      <w:start w:val="1"/>
      <w:numFmt w:val="decimal"/>
      <w:isLgl/>
      <w:lvlText w:val="%1.%2.%3.%4.%5.%6.%7.%8.%9."/>
      <w:lvlJc w:val="left"/>
      <w:pPr>
        <w:tabs>
          <w:tab w:val="num" w:pos="7472"/>
        </w:tabs>
        <w:ind w:left="7472" w:hanging="1800"/>
      </w:pPr>
      <w:rPr>
        <w:rFonts w:ascii="Arial" w:hAnsi="Arial" w:hint="default"/>
        <w:b/>
        <w:sz w:val="22"/>
        <w:u w:val="single"/>
      </w:rPr>
    </w:lvl>
  </w:abstractNum>
  <w:abstractNum w:abstractNumId="11"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12" w15:restartNumberingAfterBreak="0">
    <w:nsid w:val="3BAB60DC"/>
    <w:multiLevelType w:val="hybridMultilevel"/>
    <w:tmpl w:val="54E06C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C45552F"/>
    <w:multiLevelType w:val="singleLevel"/>
    <w:tmpl w:val="74EE4B92"/>
    <w:lvl w:ilvl="0">
      <w:start w:val="3"/>
      <w:numFmt w:val="bullet"/>
      <w:lvlText w:val="-"/>
      <w:lvlJc w:val="left"/>
      <w:pPr>
        <w:tabs>
          <w:tab w:val="num" w:pos="1068"/>
        </w:tabs>
        <w:ind w:left="1068" w:hanging="360"/>
      </w:pPr>
      <w:rPr>
        <w:rFonts w:hint="default"/>
      </w:rPr>
    </w:lvl>
  </w:abstractNum>
  <w:abstractNum w:abstractNumId="14" w15:restartNumberingAfterBreak="0">
    <w:nsid w:val="43F26B49"/>
    <w:multiLevelType w:val="multilevel"/>
    <w:tmpl w:val="815E845E"/>
    <w:lvl w:ilvl="0">
      <w:start w:val="1"/>
      <w:numFmt w:val="upperRoman"/>
      <w:lvlText w:val="%1."/>
      <w:lvlJc w:val="right"/>
      <w:pPr>
        <w:ind w:left="720" w:hanging="360"/>
      </w:pPr>
    </w:lvl>
    <w:lvl w:ilvl="1">
      <w:start w:val="1"/>
      <w:numFmt w:val="decimal"/>
      <w:isLgl/>
      <w:lvlText w:val="%1.%2"/>
      <w:lvlJc w:val="left"/>
      <w:pPr>
        <w:ind w:left="973" w:hanging="435"/>
      </w:pPr>
      <w:rPr>
        <w:rFonts w:hint="default"/>
      </w:rPr>
    </w:lvl>
    <w:lvl w:ilvl="2">
      <w:start w:val="1"/>
      <w:numFmt w:val="lowerRoman"/>
      <w:lvlText w:val="%3)"/>
      <w:lvlJc w:val="left"/>
      <w:pPr>
        <w:ind w:left="1436" w:hanging="720"/>
      </w:pPr>
      <w:rPr>
        <w:rFonts w:ascii="Arial" w:eastAsia="Calibri" w:hAnsi="Arial" w:cs="Arial"/>
      </w:rPr>
    </w:lvl>
    <w:lvl w:ilvl="3">
      <w:start w:val="1"/>
      <w:numFmt w:val="decimal"/>
      <w:isLgl/>
      <w:lvlText w:val="%1.%2.%3.%4"/>
      <w:lvlJc w:val="left"/>
      <w:pPr>
        <w:ind w:left="1614" w:hanging="720"/>
      </w:pPr>
      <w:rPr>
        <w:rFonts w:hint="default"/>
      </w:rPr>
    </w:lvl>
    <w:lvl w:ilvl="4">
      <w:start w:val="1"/>
      <w:numFmt w:val="decimal"/>
      <w:isLgl/>
      <w:lvlText w:val="%1.%2.%3.%4.%5"/>
      <w:lvlJc w:val="left"/>
      <w:pPr>
        <w:ind w:left="2152" w:hanging="1080"/>
      </w:pPr>
      <w:rPr>
        <w:rFonts w:hint="default"/>
      </w:rPr>
    </w:lvl>
    <w:lvl w:ilvl="5">
      <w:start w:val="1"/>
      <w:numFmt w:val="decimal"/>
      <w:isLgl/>
      <w:lvlText w:val="%1.%2.%3.%4.%5.%6"/>
      <w:lvlJc w:val="left"/>
      <w:pPr>
        <w:ind w:left="2330" w:hanging="1080"/>
      </w:pPr>
      <w:rPr>
        <w:rFonts w:hint="default"/>
      </w:rPr>
    </w:lvl>
    <w:lvl w:ilvl="6">
      <w:start w:val="1"/>
      <w:numFmt w:val="decimal"/>
      <w:isLgl/>
      <w:lvlText w:val="%1.%2.%3.%4.%5.%6.%7"/>
      <w:lvlJc w:val="left"/>
      <w:pPr>
        <w:ind w:left="2868" w:hanging="1440"/>
      </w:pPr>
      <w:rPr>
        <w:rFonts w:hint="default"/>
      </w:rPr>
    </w:lvl>
    <w:lvl w:ilvl="7">
      <w:start w:val="1"/>
      <w:numFmt w:val="decimal"/>
      <w:isLgl/>
      <w:lvlText w:val="%1.%2.%3.%4.%5.%6.%7.%8"/>
      <w:lvlJc w:val="left"/>
      <w:pPr>
        <w:ind w:left="3046" w:hanging="1440"/>
      </w:pPr>
      <w:rPr>
        <w:rFonts w:hint="default"/>
      </w:rPr>
    </w:lvl>
    <w:lvl w:ilvl="8">
      <w:start w:val="1"/>
      <w:numFmt w:val="decimal"/>
      <w:isLgl/>
      <w:lvlText w:val="%1.%2.%3.%4.%5.%6.%7.%8.%9"/>
      <w:lvlJc w:val="left"/>
      <w:pPr>
        <w:ind w:left="3584" w:hanging="1800"/>
      </w:pPr>
      <w:rPr>
        <w:rFonts w:hint="default"/>
      </w:rPr>
    </w:lvl>
  </w:abstractNum>
  <w:abstractNum w:abstractNumId="15" w15:restartNumberingAfterBreak="0">
    <w:nsid w:val="49E63189"/>
    <w:multiLevelType w:val="singleLevel"/>
    <w:tmpl w:val="BF9A1082"/>
    <w:lvl w:ilvl="0">
      <w:start w:val="1"/>
      <w:numFmt w:val="lowerLetter"/>
      <w:lvlText w:val="%1)"/>
      <w:lvlJc w:val="left"/>
      <w:pPr>
        <w:tabs>
          <w:tab w:val="num" w:pos="2203"/>
        </w:tabs>
        <w:ind w:left="2203" w:hanging="360"/>
      </w:pPr>
      <w:rPr>
        <w:rFonts w:hint="default"/>
      </w:rPr>
    </w:lvl>
  </w:abstractNum>
  <w:abstractNum w:abstractNumId="16"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5A0F32CC"/>
    <w:multiLevelType w:val="hybridMultilevel"/>
    <w:tmpl w:val="F97EF766"/>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A7C0E23"/>
    <w:multiLevelType w:val="hybridMultilevel"/>
    <w:tmpl w:val="293C6C06"/>
    <w:lvl w:ilvl="0" w:tplc="04160001">
      <w:start w:val="1"/>
      <w:numFmt w:val="bullet"/>
      <w:lvlText w:val=""/>
      <w:lvlJc w:val="left"/>
      <w:pPr>
        <w:ind w:left="1996" w:hanging="360"/>
      </w:pPr>
      <w:rPr>
        <w:rFonts w:ascii="Symbol" w:hAnsi="Symbol"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19" w15:restartNumberingAfterBreak="0">
    <w:nsid w:val="5AB94064"/>
    <w:multiLevelType w:val="singleLevel"/>
    <w:tmpl w:val="FF54E59A"/>
    <w:lvl w:ilvl="0">
      <w:start w:val="1"/>
      <w:numFmt w:val="lowerRoman"/>
      <w:lvlText w:val="(%1)"/>
      <w:lvlJc w:val="left"/>
      <w:pPr>
        <w:tabs>
          <w:tab w:val="num" w:pos="1863"/>
        </w:tabs>
        <w:ind w:left="1863" w:hanging="720"/>
      </w:pPr>
      <w:rPr>
        <w:rFonts w:hint="default"/>
      </w:rPr>
    </w:lvl>
  </w:abstractNum>
  <w:abstractNum w:abstractNumId="20"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68C3430B"/>
    <w:multiLevelType w:val="hybridMultilevel"/>
    <w:tmpl w:val="C20E2D7E"/>
    <w:lvl w:ilvl="0" w:tplc="8DF2F870">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1EE7815"/>
    <w:multiLevelType w:val="hybridMultilevel"/>
    <w:tmpl w:val="574C6116"/>
    <w:lvl w:ilvl="0" w:tplc="01B03334">
      <w:start w:val="1"/>
      <w:numFmt w:val="lowerLetter"/>
      <w:lvlText w:val="%1)"/>
      <w:lvlJc w:val="left"/>
      <w:pPr>
        <w:ind w:left="786" w:hanging="360"/>
      </w:pPr>
      <w:rPr>
        <w:rFonts w:hint="default"/>
        <w:sz w:val="20"/>
        <w:szCs w:val="20"/>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3"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23"/>
  </w:num>
  <w:num w:numId="3">
    <w:abstractNumId w:val="14"/>
  </w:num>
  <w:num w:numId="4">
    <w:abstractNumId w:val="8"/>
  </w:num>
  <w:num w:numId="5">
    <w:abstractNumId w:val="9"/>
  </w:num>
  <w:num w:numId="6">
    <w:abstractNumId w:val="20"/>
  </w:num>
  <w:num w:numId="7">
    <w:abstractNumId w:val="12"/>
  </w:num>
  <w:num w:numId="8">
    <w:abstractNumId w:val="22"/>
  </w:num>
  <w:num w:numId="9">
    <w:abstractNumId w:val="18"/>
  </w:num>
  <w:num w:numId="10">
    <w:abstractNumId w:val="13"/>
  </w:num>
  <w:num w:numId="11">
    <w:abstractNumId w:val="1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5"/>
  </w:num>
  <w:num w:numId="17">
    <w:abstractNumId w:val="7"/>
    <w:lvlOverride w:ilvl="0">
      <w:startOverride w:val="13"/>
    </w:lvlOverride>
    <w:lvlOverride w:ilvl="1">
      <w:startOverride w:val="1"/>
    </w:lvlOverride>
  </w:num>
  <w:num w:numId="18">
    <w:abstractNumId w:val="17"/>
  </w:num>
  <w:num w:numId="19">
    <w:abstractNumId w:val="7"/>
  </w:num>
  <w:num w:numId="20">
    <w:abstractNumId w:val="16"/>
  </w:num>
  <w:num w:numId="21">
    <w:abstractNumId w:val="21"/>
  </w:num>
  <w:num w:numId="22">
    <w:abstractNumId w:val="11"/>
  </w:num>
  <w:num w:numId="23">
    <w:abstractNumId w:val="7"/>
  </w:num>
  <w:num w:numId="2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pt-BR" w:vendorID="64" w:dllVersion="6" w:nlCheck="1" w:checkStyle="0"/>
  <w:activeWritingStyle w:appName="MSWord" w:lang="es-ES_tradnl" w:vendorID="64" w:dllVersion="6" w:nlCheck="1" w:checkStyle="1"/>
  <w:activeWritingStyle w:appName="MSWord" w:lang="pt-BR" w:vendorID="64" w:dllVersion="4096" w:nlCheck="1" w:checkStyle="0"/>
  <w:activeWritingStyle w:appName="MSWord" w:lang="es-ES_tradnl" w:vendorID="64" w:dllVersion="4096" w:nlCheck="1" w:checkStyle="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DCB"/>
    <w:rsid w:val="00003328"/>
    <w:rsid w:val="000059AB"/>
    <w:rsid w:val="00007FB3"/>
    <w:rsid w:val="000105CA"/>
    <w:rsid w:val="0001193D"/>
    <w:rsid w:val="00011AA4"/>
    <w:rsid w:val="000149A5"/>
    <w:rsid w:val="00014E2D"/>
    <w:rsid w:val="000157B9"/>
    <w:rsid w:val="000159E4"/>
    <w:rsid w:val="00017AD6"/>
    <w:rsid w:val="00020501"/>
    <w:rsid w:val="00020834"/>
    <w:rsid w:val="00022AAD"/>
    <w:rsid w:val="00022E0A"/>
    <w:rsid w:val="00023A3B"/>
    <w:rsid w:val="000245E7"/>
    <w:rsid w:val="0002465E"/>
    <w:rsid w:val="00026649"/>
    <w:rsid w:val="000278C7"/>
    <w:rsid w:val="00027E78"/>
    <w:rsid w:val="000303AE"/>
    <w:rsid w:val="0003097F"/>
    <w:rsid w:val="00030DA7"/>
    <w:rsid w:val="000311C6"/>
    <w:rsid w:val="00031564"/>
    <w:rsid w:val="00031B76"/>
    <w:rsid w:val="0003204E"/>
    <w:rsid w:val="00033554"/>
    <w:rsid w:val="00036CB7"/>
    <w:rsid w:val="00036FF5"/>
    <w:rsid w:val="000403CA"/>
    <w:rsid w:val="000404F0"/>
    <w:rsid w:val="000438AC"/>
    <w:rsid w:val="00043913"/>
    <w:rsid w:val="00043D7D"/>
    <w:rsid w:val="00043E93"/>
    <w:rsid w:val="00044664"/>
    <w:rsid w:val="00046002"/>
    <w:rsid w:val="00051C43"/>
    <w:rsid w:val="00053321"/>
    <w:rsid w:val="00053817"/>
    <w:rsid w:val="000538B8"/>
    <w:rsid w:val="0005590D"/>
    <w:rsid w:val="0005640B"/>
    <w:rsid w:val="00057F52"/>
    <w:rsid w:val="0006362E"/>
    <w:rsid w:val="00064A7F"/>
    <w:rsid w:val="00064F01"/>
    <w:rsid w:val="00065BB9"/>
    <w:rsid w:val="00066B99"/>
    <w:rsid w:val="00066CCD"/>
    <w:rsid w:val="00072AAD"/>
    <w:rsid w:val="00075B3A"/>
    <w:rsid w:val="00081121"/>
    <w:rsid w:val="00081604"/>
    <w:rsid w:val="0008226D"/>
    <w:rsid w:val="000823E6"/>
    <w:rsid w:val="00082B11"/>
    <w:rsid w:val="00082E03"/>
    <w:rsid w:val="000837C8"/>
    <w:rsid w:val="00084037"/>
    <w:rsid w:val="000845A2"/>
    <w:rsid w:val="00090D57"/>
    <w:rsid w:val="000923BD"/>
    <w:rsid w:val="00092538"/>
    <w:rsid w:val="000928FC"/>
    <w:rsid w:val="00095CFA"/>
    <w:rsid w:val="000A085B"/>
    <w:rsid w:val="000A0D86"/>
    <w:rsid w:val="000A10C1"/>
    <w:rsid w:val="000A56A6"/>
    <w:rsid w:val="000A5EC7"/>
    <w:rsid w:val="000A633A"/>
    <w:rsid w:val="000A762D"/>
    <w:rsid w:val="000A7723"/>
    <w:rsid w:val="000A7EAD"/>
    <w:rsid w:val="000B075F"/>
    <w:rsid w:val="000B0D7D"/>
    <w:rsid w:val="000B0E94"/>
    <w:rsid w:val="000B197C"/>
    <w:rsid w:val="000B2610"/>
    <w:rsid w:val="000B43BD"/>
    <w:rsid w:val="000B5450"/>
    <w:rsid w:val="000B762E"/>
    <w:rsid w:val="000B7633"/>
    <w:rsid w:val="000B7E2B"/>
    <w:rsid w:val="000C0CAE"/>
    <w:rsid w:val="000C1F23"/>
    <w:rsid w:val="000C3251"/>
    <w:rsid w:val="000C4F21"/>
    <w:rsid w:val="000C646F"/>
    <w:rsid w:val="000C6883"/>
    <w:rsid w:val="000C7EE1"/>
    <w:rsid w:val="000D222D"/>
    <w:rsid w:val="000D33C9"/>
    <w:rsid w:val="000D3EA6"/>
    <w:rsid w:val="000D4E10"/>
    <w:rsid w:val="000D7C24"/>
    <w:rsid w:val="000D7D46"/>
    <w:rsid w:val="000E0D28"/>
    <w:rsid w:val="000E1AF6"/>
    <w:rsid w:val="000E21B3"/>
    <w:rsid w:val="000E619A"/>
    <w:rsid w:val="000E64DA"/>
    <w:rsid w:val="000E68BD"/>
    <w:rsid w:val="000E73DA"/>
    <w:rsid w:val="000F2ED3"/>
    <w:rsid w:val="000F656C"/>
    <w:rsid w:val="000F6595"/>
    <w:rsid w:val="000F70AC"/>
    <w:rsid w:val="000F712F"/>
    <w:rsid w:val="00101861"/>
    <w:rsid w:val="00102789"/>
    <w:rsid w:val="00102A41"/>
    <w:rsid w:val="001031CE"/>
    <w:rsid w:val="00104997"/>
    <w:rsid w:val="00104DBE"/>
    <w:rsid w:val="001057AE"/>
    <w:rsid w:val="0010799A"/>
    <w:rsid w:val="00110E46"/>
    <w:rsid w:val="00110F48"/>
    <w:rsid w:val="00111B75"/>
    <w:rsid w:val="001125CA"/>
    <w:rsid w:val="0011360F"/>
    <w:rsid w:val="001138A3"/>
    <w:rsid w:val="00116DEC"/>
    <w:rsid w:val="0011700B"/>
    <w:rsid w:val="00122B9C"/>
    <w:rsid w:val="00122CAF"/>
    <w:rsid w:val="00123C9F"/>
    <w:rsid w:val="00123EBA"/>
    <w:rsid w:val="00123FD7"/>
    <w:rsid w:val="0012563E"/>
    <w:rsid w:val="00130DCC"/>
    <w:rsid w:val="001336EF"/>
    <w:rsid w:val="00135CD7"/>
    <w:rsid w:val="0014222D"/>
    <w:rsid w:val="0014395C"/>
    <w:rsid w:val="001443F6"/>
    <w:rsid w:val="00144B66"/>
    <w:rsid w:val="00147D61"/>
    <w:rsid w:val="00151EA9"/>
    <w:rsid w:val="00152DB1"/>
    <w:rsid w:val="001533FD"/>
    <w:rsid w:val="001536C1"/>
    <w:rsid w:val="00155522"/>
    <w:rsid w:val="00156826"/>
    <w:rsid w:val="00157183"/>
    <w:rsid w:val="00160132"/>
    <w:rsid w:val="00161E06"/>
    <w:rsid w:val="00162830"/>
    <w:rsid w:val="001634F9"/>
    <w:rsid w:val="00164D55"/>
    <w:rsid w:val="001672E3"/>
    <w:rsid w:val="00170F2A"/>
    <w:rsid w:val="00171293"/>
    <w:rsid w:val="00173987"/>
    <w:rsid w:val="001745DC"/>
    <w:rsid w:val="001806E3"/>
    <w:rsid w:val="0018231E"/>
    <w:rsid w:val="00182CCE"/>
    <w:rsid w:val="00184943"/>
    <w:rsid w:val="00184A28"/>
    <w:rsid w:val="00185C50"/>
    <w:rsid w:val="001876E6"/>
    <w:rsid w:val="001879F6"/>
    <w:rsid w:val="00187BC8"/>
    <w:rsid w:val="00190F84"/>
    <w:rsid w:val="00192608"/>
    <w:rsid w:val="00193167"/>
    <w:rsid w:val="00197044"/>
    <w:rsid w:val="0019779B"/>
    <w:rsid w:val="00197C9E"/>
    <w:rsid w:val="001A0788"/>
    <w:rsid w:val="001A090E"/>
    <w:rsid w:val="001A16CE"/>
    <w:rsid w:val="001A2136"/>
    <w:rsid w:val="001A3F38"/>
    <w:rsid w:val="001A5EF3"/>
    <w:rsid w:val="001B17A7"/>
    <w:rsid w:val="001B19A2"/>
    <w:rsid w:val="001B30C0"/>
    <w:rsid w:val="001B4DE7"/>
    <w:rsid w:val="001C0273"/>
    <w:rsid w:val="001C2A3F"/>
    <w:rsid w:val="001C2E3A"/>
    <w:rsid w:val="001C2F84"/>
    <w:rsid w:val="001C4659"/>
    <w:rsid w:val="001C4864"/>
    <w:rsid w:val="001C4A56"/>
    <w:rsid w:val="001C4E23"/>
    <w:rsid w:val="001C5A6D"/>
    <w:rsid w:val="001C60E1"/>
    <w:rsid w:val="001C7263"/>
    <w:rsid w:val="001C7A39"/>
    <w:rsid w:val="001C7A9E"/>
    <w:rsid w:val="001D0512"/>
    <w:rsid w:val="001D1153"/>
    <w:rsid w:val="001D1507"/>
    <w:rsid w:val="001D2DF8"/>
    <w:rsid w:val="001D3E4E"/>
    <w:rsid w:val="001D44C8"/>
    <w:rsid w:val="001D4906"/>
    <w:rsid w:val="001D4A3C"/>
    <w:rsid w:val="001D4A5E"/>
    <w:rsid w:val="001D4FF2"/>
    <w:rsid w:val="001D5D16"/>
    <w:rsid w:val="001E1402"/>
    <w:rsid w:val="001E195F"/>
    <w:rsid w:val="001E2AC1"/>
    <w:rsid w:val="001E3217"/>
    <w:rsid w:val="001E613E"/>
    <w:rsid w:val="001F0C63"/>
    <w:rsid w:val="001F2743"/>
    <w:rsid w:val="001F6C74"/>
    <w:rsid w:val="00200994"/>
    <w:rsid w:val="00200C7F"/>
    <w:rsid w:val="0020101F"/>
    <w:rsid w:val="002015D7"/>
    <w:rsid w:val="0020464E"/>
    <w:rsid w:val="00204FE6"/>
    <w:rsid w:val="0020668D"/>
    <w:rsid w:val="002107DD"/>
    <w:rsid w:val="002120C6"/>
    <w:rsid w:val="0021758F"/>
    <w:rsid w:val="002205EC"/>
    <w:rsid w:val="00220A14"/>
    <w:rsid w:val="00220C30"/>
    <w:rsid w:val="002212F3"/>
    <w:rsid w:val="00222EE3"/>
    <w:rsid w:val="00223747"/>
    <w:rsid w:val="00224A6C"/>
    <w:rsid w:val="00225A72"/>
    <w:rsid w:val="00226497"/>
    <w:rsid w:val="00226D89"/>
    <w:rsid w:val="00227F33"/>
    <w:rsid w:val="00236126"/>
    <w:rsid w:val="00242F01"/>
    <w:rsid w:val="00243DB8"/>
    <w:rsid w:val="002457D6"/>
    <w:rsid w:val="002459E5"/>
    <w:rsid w:val="00251CAB"/>
    <w:rsid w:val="00253F12"/>
    <w:rsid w:val="00255FBD"/>
    <w:rsid w:val="0026026A"/>
    <w:rsid w:val="00263411"/>
    <w:rsid w:val="00263E34"/>
    <w:rsid w:val="00264C91"/>
    <w:rsid w:val="002650F5"/>
    <w:rsid w:val="002675F1"/>
    <w:rsid w:val="00271ABD"/>
    <w:rsid w:val="00272171"/>
    <w:rsid w:val="00272392"/>
    <w:rsid w:val="00274B90"/>
    <w:rsid w:val="0027792B"/>
    <w:rsid w:val="0028164D"/>
    <w:rsid w:val="00285D35"/>
    <w:rsid w:val="002860FD"/>
    <w:rsid w:val="002873F4"/>
    <w:rsid w:val="00291F30"/>
    <w:rsid w:val="00294507"/>
    <w:rsid w:val="00295A64"/>
    <w:rsid w:val="002A048B"/>
    <w:rsid w:val="002A2784"/>
    <w:rsid w:val="002A5371"/>
    <w:rsid w:val="002A61FD"/>
    <w:rsid w:val="002B1159"/>
    <w:rsid w:val="002B6180"/>
    <w:rsid w:val="002C018B"/>
    <w:rsid w:val="002C33C4"/>
    <w:rsid w:val="002C39F4"/>
    <w:rsid w:val="002C4BE5"/>
    <w:rsid w:val="002C69D7"/>
    <w:rsid w:val="002D0414"/>
    <w:rsid w:val="002D0844"/>
    <w:rsid w:val="002D6D27"/>
    <w:rsid w:val="002D7C1C"/>
    <w:rsid w:val="002E1BB1"/>
    <w:rsid w:val="002E4310"/>
    <w:rsid w:val="002E5BA1"/>
    <w:rsid w:val="002E6449"/>
    <w:rsid w:val="002E721C"/>
    <w:rsid w:val="002F2633"/>
    <w:rsid w:val="002F4BEB"/>
    <w:rsid w:val="002F4D98"/>
    <w:rsid w:val="002F709B"/>
    <w:rsid w:val="002F737A"/>
    <w:rsid w:val="003010B3"/>
    <w:rsid w:val="00305360"/>
    <w:rsid w:val="00307456"/>
    <w:rsid w:val="003121D7"/>
    <w:rsid w:val="00312EA1"/>
    <w:rsid w:val="0031586B"/>
    <w:rsid w:val="00316B2A"/>
    <w:rsid w:val="00320557"/>
    <w:rsid w:val="00320C2F"/>
    <w:rsid w:val="0032131E"/>
    <w:rsid w:val="0032337B"/>
    <w:rsid w:val="0032796C"/>
    <w:rsid w:val="00330066"/>
    <w:rsid w:val="00331D3D"/>
    <w:rsid w:val="003323E4"/>
    <w:rsid w:val="003348FB"/>
    <w:rsid w:val="003360D5"/>
    <w:rsid w:val="003365DB"/>
    <w:rsid w:val="00336C8A"/>
    <w:rsid w:val="00337A36"/>
    <w:rsid w:val="00337B38"/>
    <w:rsid w:val="00340DDF"/>
    <w:rsid w:val="00341D4A"/>
    <w:rsid w:val="003445A9"/>
    <w:rsid w:val="003503D6"/>
    <w:rsid w:val="00350472"/>
    <w:rsid w:val="00352831"/>
    <w:rsid w:val="00354255"/>
    <w:rsid w:val="00355853"/>
    <w:rsid w:val="0035632F"/>
    <w:rsid w:val="00357E46"/>
    <w:rsid w:val="003602FA"/>
    <w:rsid w:val="00364C8E"/>
    <w:rsid w:val="003651BA"/>
    <w:rsid w:val="003659BE"/>
    <w:rsid w:val="00370705"/>
    <w:rsid w:val="003745F8"/>
    <w:rsid w:val="00375E2B"/>
    <w:rsid w:val="003760B9"/>
    <w:rsid w:val="00377901"/>
    <w:rsid w:val="00380022"/>
    <w:rsid w:val="0038016E"/>
    <w:rsid w:val="00383FB7"/>
    <w:rsid w:val="00384B26"/>
    <w:rsid w:val="00385ADD"/>
    <w:rsid w:val="0038621F"/>
    <w:rsid w:val="003864AB"/>
    <w:rsid w:val="003864D6"/>
    <w:rsid w:val="003868F7"/>
    <w:rsid w:val="0038705A"/>
    <w:rsid w:val="003874EC"/>
    <w:rsid w:val="00387DCB"/>
    <w:rsid w:val="00390B40"/>
    <w:rsid w:val="0039204B"/>
    <w:rsid w:val="003A0108"/>
    <w:rsid w:val="003A07E9"/>
    <w:rsid w:val="003A2D9B"/>
    <w:rsid w:val="003A5588"/>
    <w:rsid w:val="003A7CFB"/>
    <w:rsid w:val="003B14C8"/>
    <w:rsid w:val="003B23A4"/>
    <w:rsid w:val="003B2BC4"/>
    <w:rsid w:val="003B4D8A"/>
    <w:rsid w:val="003B6C0F"/>
    <w:rsid w:val="003B781B"/>
    <w:rsid w:val="003B7EA5"/>
    <w:rsid w:val="003C0C3A"/>
    <w:rsid w:val="003C191F"/>
    <w:rsid w:val="003C1BA9"/>
    <w:rsid w:val="003C1EB6"/>
    <w:rsid w:val="003C28DC"/>
    <w:rsid w:val="003C2ED5"/>
    <w:rsid w:val="003C5DDF"/>
    <w:rsid w:val="003C7B3B"/>
    <w:rsid w:val="003C7B4C"/>
    <w:rsid w:val="003C7BB6"/>
    <w:rsid w:val="003D003D"/>
    <w:rsid w:val="003D0A4B"/>
    <w:rsid w:val="003D2DF0"/>
    <w:rsid w:val="003D5526"/>
    <w:rsid w:val="003D640B"/>
    <w:rsid w:val="003E0803"/>
    <w:rsid w:val="003E1567"/>
    <w:rsid w:val="003E1DE7"/>
    <w:rsid w:val="003E36E6"/>
    <w:rsid w:val="003E73BA"/>
    <w:rsid w:val="003E79FD"/>
    <w:rsid w:val="003F0C4A"/>
    <w:rsid w:val="003F294F"/>
    <w:rsid w:val="003F51CF"/>
    <w:rsid w:val="003F693E"/>
    <w:rsid w:val="003F74EA"/>
    <w:rsid w:val="003F77F3"/>
    <w:rsid w:val="004006C5"/>
    <w:rsid w:val="00400B78"/>
    <w:rsid w:val="0040281E"/>
    <w:rsid w:val="00403AE8"/>
    <w:rsid w:val="00404236"/>
    <w:rsid w:val="00405329"/>
    <w:rsid w:val="0040590C"/>
    <w:rsid w:val="00405952"/>
    <w:rsid w:val="004065ED"/>
    <w:rsid w:val="00407003"/>
    <w:rsid w:val="00407342"/>
    <w:rsid w:val="00411E56"/>
    <w:rsid w:val="004148C4"/>
    <w:rsid w:val="00415629"/>
    <w:rsid w:val="00424D67"/>
    <w:rsid w:val="00425795"/>
    <w:rsid w:val="00426B61"/>
    <w:rsid w:val="00431CA5"/>
    <w:rsid w:val="00434975"/>
    <w:rsid w:val="00442BE6"/>
    <w:rsid w:val="004465E8"/>
    <w:rsid w:val="004469E0"/>
    <w:rsid w:val="00451AB2"/>
    <w:rsid w:val="0045420B"/>
    <w:rsid w:val="004547E0"/>
    <w:rsid w:val="00455616"/>
    <w:rsid w:val="00455EF0"/>
    <w:rsid w:val="004566C2"/>
    <w:rsid w:val="00457AC1"/>
    <w:rsid w:val="0046248B"/>
    <w:rsid w:val="004631ED"/>
    <w:rsid w:val="004638C4"/>
    <w:rsid w:val="00464FF1"/>
    <w:rsid w:val="0047455F"/>
    <w:rsid w:val="00475A79"/>
    <w:rsid w:val="004770BD"/>
    <w:rsid w:val="00480C5F"/>
    <w:rsid w:val="004838DE"/>
    <w:rsid w:val="00483A86"/>
    <w:rsid w:val="00483B4A"/>
    <w:rsid w:val="00484C2F"/>
    <w:rsid w:val="00485079"/>
    <w:rsid w:val="00486A70"/>
    <w:rsid w:val="0049665B"/>
    <w:rsid w:val="00496F71"/>
    <w:rsid w:val="00497531"/>
    <w:rsid w:val="004979DC"/>
    <w:rsid w:val="00497AC2"/>
    <w:rsid w:val="00497B16"/>
    <w:rsid w:val="004A023E"/>
    <w:rsid w:val="004A23B7"/>
    <w:rsid w:val="004A40C7"/>
    <w:rsid w:val="004A570C"/>
    <w:rsid w:val="004A5EC9"/>
    <w:rsid w:val="004A6CF2"/>
    <w:rsid w:val="004A75B2"/>
    <w:rsid w:val="004B120C"/>
    <w:rsid w:val="004B321C"/>
    <w:rsid w:val="004B3326"/>
    <w:rsid w:val="004B3647"/>
    <w:rsid w:val="004B7037"/>
    <w:rsid w:val="004C196D"/>
    <w:rsid w:val="004C39F6"/>
    <w:rsid w:val="004C4440"/>
    <w:rsid w:val="004C4831"/>
    <w:rsid w:val="004D0521"/>
    <w:rsid w:val="004D079B"/>
    <w:rsid w:val="004D11E2"/>
    <w:rsid w:val="004D16A0"/>
    <w:rsid w:val="004D275E"/>
    <w:rsid w:val="004D3D12"/>
    <w:rsid w:val="004D51BC"/>
    <w:rsid w:val="004D539E"/>
    <w:rsid w:val="004E0F38"/>
    <w:rsid w:val="004E2774"/>
    <w:rsid w:val="004E27A2"/>
    <w:rsid w:val="004E334D"/>
    <w:rsid w:val="004E526D"/>
    <w:rsid w:val="004E579D"/>
    <w:rsid w:val="004E756F"/>
    <w:rsid w:val="004F265F"/>
    <w:rsid w:val="004F353A"/>
    <w:rsid w:val="004F3D68"/>
    <w:rsid w:val="004F4189"/>
    <w:rsid w:val="004F56E3"/>
    <w:rsid w:val="004F5997"/>
    <w:rsid w:val="004F6A55"/>
    <w:rsid w:val="00500F48"/>
    <w:rsid w:val="00503D70"/>
    <w:rsid w:val="00504373"/>
    <w:rsid w:val="00504CCF"/>
    <w:rsid w:val="0050708C"/>
    <w:rsid w:val="005073FF"/>
    <w:rsid w:val="00510FAA"/>
    <w:rsid w:val="005117D0"/>
    <w:rsid w:val="00512AAB"/>
    <w:rsid w:val="005131F4"/>
    <w:rsid w:val="005153C6"/>
    <w:rsid w:val="00517D4D"/>
    <w:rsid w:val="005206E4"/>
    <w:rsid w:val="00520828"/>
    <w:rsid w:val="0052338B"/>
    <w:rsid w:val="00523B70"/>
    <w:rsid w:val="00524EB3"/>
    <w:rsid w:val="0052597D"/>
    <w:rsid w:val="005261AC"/>
    <w:rsid w:val="00531109"/>
    <w:rsid w:val="00531DB8"/>
    <w:rsid w:val="00532C37"/>
    <w:rsid w:val="00533FC0"/>
    <w:rsid w:val="00534B2D"/>
    <w:rsid w:val="00536B2C"/>
    <w:rsid w:val="00540FDA"/>
    <w:rsid w:val="00541F0C"/>
    <w:rsid w:val="005469A3"/>
    <w:rsid w:val="00547D9D"/>
    <w:rsid w:val="00551A0F"/>
    <w:rsid w:val="00552B7B"/>
    <w:rsid w:val="00554CA1"/>
    <w:rsid w:val="00555213"/>
    <w:rsid w:val="00555B31"/>
    <w:rsid w:val="00557C61"/>
    <w:rsid w:val="00564A80"/>
    <w:rsid w:val="00565FB2"/>
    <w:rsid w:val="0056627C"/>
    <w:rsid w:val="00573AB0"/>
    <w:rsid w:val="00574244"/>
    <w:rsid w:val="00574C3D"/>
    <w:rsid w:val="00575A2D"/>
    <w:rsid w:val="00576EBC"/>
    <w:rsid w:val="00580486"/>
    <w:rsid w:val="00582090"/>
    <w:rsid w:val="005837EB"/>
    <w:rsid w:val="00584A78"/>
    <w:rsid w:val="005876E9"/>
    <w:rsid w:val="0059000B"/>
    <w:rsid w:val="00590B44"/>
    <w:rsid w:val="0059102C"/>
    <w:rsid w:val="005915BE"/>
    <w:rsid w:val="00596531"/>
    <w:rsid w:val="005A06D2"/>
    <w:rsid w:val="005A1179"/>
    <w:rsid w:val="005A48D0"/>
    <w:rsid w:val="005A4CA8"/>
    <w:rsid w:val="005A4E53"/>
    <w:rsid w:val="005A6AC2"/>
    <w:rsid w:val="005A6E64"/>
    <w:rsid w:val="005B087E"/>
    <w:rsid w:val="005B1333"/>
    <w:rsid w:val="005B173E"/>
    <w:rsid w:val="005B1EE6"/>
    <w:rsid w:val="005B2B2E"/>
    <w:rsid w:val="005B3B85"/>
    <w:rsid w:val="005B4FC2"/>
    <w:rsid w:val="005B54DA"/>
    <w:rsid w:val="005B5672"/>
    <w:rsid w:val="005B6FE1"/>
    <w:rsid w:val="005C10C4"/>
    <w:rsid w:val="005C2658"/>
    <w:rsid w:val="005C53FD"/>
    <w:rsid w:val="005D0327"/>
    <w:rsid w:val="005D6CBA"/>
    <w:rsid w:val="005D764F"/>
    <w:rsid w:val="005E14F3"/>
    <w:rsid w:val="005E16A8"/>
    <w:rsid w:val="005E55C8"/>
    <w:rsid w:val="005E61F6"/>
    <w:rsid w:val="005E704B"/>
    <w:rsid w:val="005F018D"/>
    <w:rsid w:val="005F01A0"/>
    <w:rsid w:val="005F27C1"/>
    <w:rsid w:val="005F3996"/>
    <w:rsid w:val="005F414B"/>
    <w:rsid w:val="005F4FEF"/>
    <w:rsid w:val="006002C0"/>
    <w:rsid w:val="00604797"/>
    <w:rsid w:val="00606392"/>
    <w:rsid w:val="00611D5E"/>
    <w:rsid w:val="006121FE"/>
    <w:rsid w:val="00612BE6"/>
    <w:rsid w:val="00614A18"/>
    <w:rsid w:val="006164C4"/>
    <w:rsid w:val="0061723F"/>
    <w:rsid w:val="006176FB"/>
    <w:rsid w:val="0061776E"/>
    <w:rsid w:val="00622D94"/>
    <w:rsid w:val="00623317"/>
    <w:rsid w:val="00623F66"/>
    <w:rsid w:val="006249DC"/>
    <w:rsid w:val="0062695E"/>
    <w:rsid w:val="006322CF"/>
    <w:rsid w:val="006329FC"/>
    <w:rsid w:val="006336CC"/>
    <w:rsid w:val="0063377F"/>
    <w:rsid w:val="00633FC5"/>
    <w:rsid w:val="006362A9"/>
    <w:rsid w:val="00637296"/>
    <w:rsid w:val="00641A9D"/>
    <w:rsid w:val="00643EE4"/>
    <w:rsid w:val="00644528"/>
    <w:rsid w:val="006449BA"/>
    <w:rsid w:val="00644B84"/>
    <w:rsid w:val="00644FC0"/>
    <w:rsid w:val="00646C5C"/>
    <w:rsid w:val="00646E06"/>
    <w:rsid w:val="006523AC"/>
    <w:rsid w:val="00652A9D"/>
    <w:rsid w:val="00653C8B"/>
    <w:rsid w:val="0065505F"/>
    <w:rsid w:val="00656EE9"/>
    <w:rsid w:val="0066082A"/>
    <w:rsid w:val="00661053"/>
    <w:rsid w:val="006610BF"/>
    <w:rsid w:val="00661620"/>
    <w:rsid w:val="006641CF"/>
    <w:rsid w:val="00670319"/>
    <w:rsid w:val="00670582"/>
    <w:rsid w:val="00673FA4"/>
    <w:rsid w:val="00677263"/>
    <w:rsid w:val="00680BDE"/>
    <w:rsid w:val="00681843"/>
    <w:rsid w:val="00681CAA"/>
    <w:rsid w:val="00681DF6"/>
    <w:rsid w:val="006820D1"/>
    <w:rsid w:val="00682A0A"/>
    <w:rsid w:val="00682EB0"/>
    <w:rsid w:val="00683F56"/>
    <w:rsid w:val="00685A8F"/>
    <w:rsid w:val="00686A12"/>
    <w:rsid w:val="00686A8C"/>
    <w:rsid w:val="00691168"/>
    <w:rsid w:val="00692C5C"/>
    <w:rsid w:val="00695075"/>
    <w:rsid w:val="00696D57"/>
    <w:rsid w:val="006A14B9"/>
    <w:rsid w:val="006A1CB2"/>
    <w:rsid w:val="006A29D9"/>
    <w:rsid w:val="006A65D4"/>
    <w:rsid w:val="006A6B1E"/>
    <w:rsid w:val="006B0224"/>
    <w:rsid w:val="006B0530"/>
    <w:rsid w:val="006B07EC"/>
    <w:rsid w:val="006B0A51"/>
    <w:rsid w:val="006B1B2E"/>
    <w:rsid w:val="006B1ECD"/>
    <w:rsid w:val="006B36F5"/>
    <w:rsid w:val="006B562B"/>
    <w:rsid w:val="006B6554"/>
    <w:rsid w:val="006B72EC"/>
    <w:rsid w:val="006C010E"/>
    <w:rsid w:val="006C207F"/>
    <w:rsid w:val="006C2BCD"/>
    <w:rsid w:val="006C2CD3"/>
    <w:rsid w:val="006D2AF7"/>
    <w:rsid w:val="006D3314"/>
    <w:rsid w:val="006D65B3"/>
    <w:rsid w:val="006D71C8"/>
    <w:rsid w:val="006E06A4"/>
    <w:rsid w:val="006E1563"/>
    <w:rsid w:val="006E253F"/>
    <w:rsid w:val="006E275F"/>
    <w:rsid w:val="006E2BEE"/>
    <w:rsid w:val="006E3277"/>
    <w:rsid w:val="006F0A4D"/>
    <w:rsid w:val="006F0AF7"/>
    <w:rsid w:val="006F2970"/>
    <w:rsid w:val="006F3715"/>
    <w:rsid w:val="006F4478"/>
    <w:rsid w:val="006F6ADC"/>
    <w:rsid w:val="006F7713"/>
    <w:rsid w:val="006F7B59"/>
    <w:rsid w:val="006F7F94"/>
    <w:rsid w:val="00700B3A"/>
    <w:rsid w:val="007030DB"/>
    <w:rsid w:val="00704471"/>
    <w:rsid w:val="007060A5"/>
    <w:rsid w:val="00707155"/>
    <w:rsid w:val="00710D5C"/>
    <w:rsid w:val="007135D3"/>
    <w:rsid w:val="0071402A"/>
    <w:rsid w:val="00714877"/>
    <w:rsid w:val="00715638"/>
    <w:rsid w:val="007162CA"/>
    <w:rsid w:val="00717CAC"/>
    <w:rsid w:val="00721C6A"/>
    <w:rsid w:val="0072295B"/>
    <w:rsid w:val="007229F2"/>
    <w:rsid w:val="00722AF1"/>
    <w:rsid w:val="00724032"/>
    <w:rsid w:val="00724895"/>
    <w:rsid w:val="00724AF4"/>
    <w:rsid w:val="00724CB0"/>
    <w:rsid w:val="00725EBF"/>
    <w:rsid w:val="00726A45"/>
    <w:rsid w:val="007279FF"/>
    <w:rsid w:val="00727A77"/>
    <w:rsid w:val="007323A5"/>
    <w:rsid w:val="0073551A"/>
    <w:rsid w:val="007372E3"/>
    <w:rsid w:val="00741B9E"/>
    <w:rsid w:val="007441C4"/>
    <w:rsid w:val="007473EE"/>
    <w:rsid w:val="00747708"/>
    <w:rsid w:val="00747C19"/>
    <w:rsid w:val="00747D8C"/>
    <w:rsid w:val="00753DD1"/>
    <w:rsid w:val="00755F47"/>
    <w:rsid w:val="00760848"/>
    <w:rsid w:val="00761DB6"/>
    <w:rsid w:val="007626BE"/>
    <w:rsid w:val="00763815"/>
    <w:rsid w:val="00764746"/>
    <w:rsid w:val="00771AAC"/>
    <w:rsid w:val="00772B4E"/>
    <w:rsid w:val="00775F6D"/>
    <w:rsid w:val="00780029"/>
    <w:rsid w:val="00780AA6"/>
    <w:rsid w:val="00780B12"/>
    <w:rsid w:val="00781160"/>
    <w:rsid w:val="00781D20"/>
    <w:rsid w:val="007820AA"/>
    <w:rsid w:val="00783CFB"/>
    <w:rsid w:val="007847D2"/>
    <w:rsid w:val="00784EC5"/>
    <w:rsid w:val="00785D1B"/>
    <w:rsid w:val="00786DAF"/>
    <w:rsid w:val="007876AB"/>
    <w:rsid w:val="00790899"/>
    <w:rsid w:val="00794273"/>
    <w:rsid w:val="00794BD2"/>
    <w:rsid w:val="00795855"/>
    <w:rsid w:val="00795DCB"/>
    <w:rsid w:val="00796272"/>
    <w:rsid w:val="0079674C"/>
    <w:rsid w:val="00797B58"/>
    <w:rsid w:val="007A0002"/>
    <w:rsid w:val="007A0C11"/>
    <w:rsid w:val="007A17D5"/>
    <w:rsid w:val="007A4392"/>
    <w:rsid w:val="007A51E6"/>
    <w:rsid w:val="007A55C9"/>
    <w:rsid w:val="007A5747"/>
    <w:rsid w:val="007B066F"/>
    <w:rsid w:val="007B1841"/>
    <w:rsid w:val="007B4CF1"/>
    <w:rsid w:val="007B5138"/>
    <w:rsid w:val="007B680F"/>
    <w:rsid w:val="007C1CA6"/>
    <w:rsid w:val="007C2847"/>
    <w:rsid w:val="007C31B1"/>
    <w:rsid w:val="007C439C"/>
    <w:rsid w:val="007C4E53"/>
    <w:rsid w:val="007C58C8"/>
    <w:rsid w:val="007C5987"/>
    <w:rsid w:val="007C664C"/>
    <w:rsid w:val="007C6906"/>
    <w:rsid w:val="007D1F8C"/>
    <w:rsid w:val="007D408E"/>
    <w:rsid w:val="007D4917"/>
    <w:rsid w:val="007D53D7"/>
    <w:rsid w:val="007D5B10"/>
    <w:rsid w:val="007D5D6F"/>
    <w:rsid w:val="007D64AC"/>
    <w:rsid w:val="007D6AED"/>
    <w:rsid w:val="007D6E12"/>
    <w:rsid w:val="007E0E91"/>
    <w:rsid w:val="007E3CAB"/>
    <w:rsid w:val="007E5F5A"/>
    <w:rsid w:val="007E6DAD"/>
    <w:rsid w:val="007E77CB"/>
    <w:rsid w:val="007F0D2E"/>
    <w:rsid w:val="007F1FF6"/>
    <w:rsid w:val="007F3C80"/>
    <w:rsid w:val="007F3E81"/>
    <w:rsid w:val="007F4382"/>
    <w:rsid w:val="007F5644"/>
    <w:rsid w:val="007F6B2C"/>
    <w:rsid w:val="007F7028"/>
    <w:rsid w:val="00801968"/>
    <w:rsid w:val="00802C3A"/>
    <w:rsid w:val="00804B88"/>
    <w:rsid w:val="00804D42"/>
    <w:rsid w:val="008053A5"/>
    <w:rsid w:val="00805735"/>
    <w:rsid w:val="00805738"/>
    <w:rsid w:val="008076CC"/>
    <w:rsid w:val="00811389"/>
    <w:rsid w:val="00811E3A"/>
    <w:rsid w:val="00812780"/>
    <w:rsid w:val="00812D23"/>
    <w:rsid w:val="00813223"/>
    <w:rsid w:val="00814C4E"/>
    <w:rsid w:val="0081545C"/>
    <w:rsid w:val="008154A9"/>
    <w:rsid w:val="00815D4F"/>
    <w:rsid w:val="00816939"/>
    <w:rsid w:val="00817069"/>
    <w:rsid w:val="00822FC4"/>
    <w:rsid w:val="00823138"/>
    <w:rsid w:val="00824109"/>
    <w:rsid w:val="008263D0"/>
    <w:rsid w:val="008277C8"/>
    <w:rsid w:val="00827E72"/>
    <w:rsid w:val="00830119"/>
    <w:rsid w:val="00831409"/>
    <w:rsid w:val="00831494"/>
    <w:rsid w:val="008317BC"/>
    <w:rsid w:val="00835ED4"/>
    <w:rsid w:val="00836D7C"/>
    <w:rsid w:val="00837B8B"/>
    <w:rsid w:val="00840750"/>
    <w:rsid w:val="0084192C"/>
    <w:rsid w:val="00841E1E"/>
    <w:rsid w:val="00842B85"/>
    <w:rsid w:val="008430BD"/>
    <w:rsid w:val="008444CC"/>
    <w:rsid w:val="00846950"/>
    <w:rsid w:val="00847066"/>
    <w:rsid w:val="00847538"/>
    <w:rsid w:val="00847F13"/>
    <w:rsid w:val="008524BF"/>
    <w:rsid w:val="00852784"/>
    <w:rsid w:val="00853238"/>
    <w:rsid w:val="0085597C"/>
    <w:rsid w:val="00856DAE"/>
    <w:rsid w:val="0085709A"/>
    <w:rsid w:val="00857411"/>
    <w:rsid w:val="00857BAD"/>
    <w:rsid w:val="0086036E"/>
    <w:rsid w:val="008629C1"/>
    <w:rsid w:val="00862E24"/>
    <w:rsid w:val="0086313B"/>
    <w:rsid w:val="00863A6A"/>
    <w:rsid w:val="0087128C"/>
    <w:rsid w:val="0087129B"/>
    <w:rsid w:val="00872D5E"/>
    <w:rsid w:val="0087597C"/>
    <w:rsid w:val="00880282"/>
    <w:rsid w:val="0088120A"/>
    <w:rsid w:val="00883498"/>
    <w:rsid w:val="008838F3"/>
    <w:rsid w:val="0088749D"/>
    <w:rsid w:val="00890D92"/>
    <w:rsid w:val="00891D24"/>
    <w:rsid w:val="0089635E"/>
    <w:rsid w:val="008A0315"/>
    <w:rsid w:val="008A2F1A"/>
    <w:rsid w:val="008B1CE2"/>
    <w:rsid w:val="008B21EB"/>
    <w:rsid w:val="008B3A4E"/>
    <w:rsid w:val="008B419F"/>
    <w:rsid w:val="008B535D"/>
    <w:rsid w:val="008B687C"/>
    <w:rsid w:val="008B6F14"/>
    <w:rsid w:val="008B7339"/>
    <w:rsid w:val="008C043A"/>
    <w:rsid w:val="008C07AD"/>
    <w:rsid w:val="008C2332"/>
    <w:rsid w:val="008C4648"/>
    <w:rsid w:val="008C490F"/>
    <w:rsid w:val="008D0916"/>
    <w:rsid w:val="008D0FAA"/>
    <w:rsid w:val="008D1F52"/>
    <w:rsid w:val="008D3CD1"/>
    <w:rsid w:val="008D4020"/>
    <w:rsid w:val="008D4EE9"/>
    <w:rsid w:val="008D6D4B"/>
    <w:rsid w:val="008D6F71"/>
    <w:rsid w:val="008D7DEB"/>
    <w:rsid w:val="008E405A"/>
    <w:rsid w:val="008E695B"/>
    <w:rsid w:val="008E6DD4"/>
    <w:rsid w:val="008E6DFE"/>
    <w:rsid w:val="008F0255"/>
    <w:rsid w:val="008F0387"/>
    <w:rsid w:val="008F1245"/>
    <w:rsid w:val="008F2E6B"/>
    <w:rsid w:val="008F327D"/>
    <w:rsid w:val="008F3B18"/>
    <w:rsid w:val="008F5D3A"/>
    <w:rsid w:val="008F64B9"/>
    <w:rsid w:val="008F7208"/>
    <w:rsid w:val="00902031"/>
    <w:rsid w:val="0090331B"/>
    <w:rsid w:val="0090481F"/>
    <w:rsid w:val="00911ED9"/>
    <w:rsid w:val="00915E75"/>
    <w:rsid w:val="009168B5"/>
    <w:rsid w:val="009172B3"/>
    <w:rsid w:val="00917896"/>
    <w:rsid w:val="009179A8"/>
    <w:rsid w:val="00920E94"/>
    <w:rsid w:val="00921305"/>
    <w:rsid w:val="00924295"/>
    <w:rsid w:val="00927680"/>
    <w:rsid w:val="00927B06"/>
    <w:rsid w:val="00931937"/>
    <w:rsid w:val="0093302D"/>
    <w:rsid w:val="00933A1B"/>
    <w:rsid w:val="00935A40"/>
    <w:rsid w:val="009367D3"/>
    <w:rsid w:val="009375CC"/>
    <w:rsid w:val="009418B0"/>
    <w:rsid w:val="00941A6F"/>
    <w:rsid w:val="009431A4"/>
    <w:rsid w:val="00950505"/>
    <w:rsid w:val="00952F3B"/>
    <w:rsid w:val="009574FB"/>
    <w:rsid w:val="00962825"/>
    <w:rsid w:val="00963BAB"/>
    <w:rsid w:val="00967982"/>
    <w:rsid w:val="009716B5"/>
    <w:rsid w:val="00971A61"/>
    <w:rsid w:val="0097324A"/>
    <w:rsid w:val="009744F3"/>
    <w:rsid w:val="00974C1B"/>
    <w:rsid w:val="00974E46"/>
    <w:rsid w:val="009757C6"/>
    <w:rsid w:val="00975D0F"/>
    <w:rsid w:val="00975D50"/>
    <w:rsid w:val="0097614A"/>
    <w:rsid w:val="0098025A"/>
    <w:rsid w:val="00980771"/>
    <w:rsid w:val="00980AB0"/>
    <w:rsid w:val="00981056"/>
    <w:rsid w:val="00981161"/>
    <w:rsid w:val="0098198E"/>
    <w:rsid w:val="0098790F"/>
    <w:rsid w:val="00987BAD"/>
    <w:rsid w:val="00990F46"/>
    <w:rsid w:val="00991911"/>
    <w:rsid w:val="00992EC1"/>
    <w:rsid w:val="0099600F"/>
    <w:rsid w:val="00996E97"/>
    <w:rsid w:val="00997C6D"/>
    <w:rsid w:val="00997E13"/>
    <w:rsid w:val="009A0306"/>
    <w:rsid w:val="009A15E5"/>
    <w:rsid w:val="009A1A73"/>
    <w:rsid w:val="009A1B25"/>
    <w:rsid w:val="009A1EFC"/>
    <w:rsid w:val="009A349F"/>
    <w:rsid w:val="009A365A"/>
    <w:rsid w:val="009A3676"/>
    <w:rsid w:val="009A3EF0"/>
    <w:rsid w:val="009A48F1"/>
    <w:rsid w:val="009A61FA"/>
    <w:rsid w:val="009B057A"/>
    <w:rsid w:val="009B1209"/>
    <w:rsid w:val="009B404B"/>
    <w:rsid w:val="009B4C45"/>
    <w:rsid w:val="009B5C63"/>
    <w:rsid w:val="009B7413"/>
    <w:rsid w:val="009C1484"/>
    <w:rsid w:val="009C291E"/>
    <w:rsid w:val="009C386B"/>
    <w:rsid w:val="009C39AC"/>
    <w:rsid w:val="009C3B53"/>
    <w:rsid w:val="009C4C05"/>
    <w:rsid w:val="009C568C"/>
    <w:rsid w:val="009C6A76"/>
    <w:rsid w:val="009D068E"/>
    <w:rsid w:val="009D06C8"/>
    <w:rsid w:val="009D223C"/>
    <w:rsid w:val="009D2A57"/>
    <w:rsid w:val="009D45E3"/>
    <w:rsid w:val="009D47C3"/>
    <w:rsid w:val="009D4A8F"/>
    <w:rsid w:val="009D4DC3"/>
    <w:rsid w:val="009D5300"/>
    <w:rsid w:val="009D539B"/>
    <w:rsid w:val="009D5C23"/>
    <w:rsid w:val="009D7000"/>
    <w:rsid w:val="009E00DE"/>
    <w:rsid w:val="009E192A"/>
    <w:rsid w:val="009E4CA4"/>
    <w:rsid w:val="009E5264"/>
    <w:rsid w:val="009E5CBB"/>
    <w:rsid w:val="009E756D"/>
    <w:rsid w:val="009E7E38"/>
    <w:rsid w:val="009F1B4B"/>
    <w:rsid w:val="009F1DC5"/>
    <w:rsid w:val="009F3C06"/>
    <w:rsid w:val="009F3C59"/>
    <w:rsid w:val="009F5092"/>
    <w:rsid w:val="009F56E6"/>
    <w:rsid w:val="00A0036B"/>
    <w:rsid w:val="00A029A6"/>
    <w:rsid w:val="00A04D92"/>
    <w:rsid w:val="00A056BC"/>
    <w:rsid w:val="00A07369"/>
    <w:rsid w:val="00A07DC4"/>
    <w:rsid w:val="00A1358F"/>
    <w:rsid w:val="00A13FC0"/>
    <w:rsid w:val="00A14010"/>
    <w:rsid w:val="00A1412C"/>
    <w:rsid w:val="00A2032C"/>
    <w:rsid w:val="00A248B6"/>
    <w:rsid w:val="00A305C9"/>
    <w:rsid w:val="00A34AF6"/>
    <w:rsid w:val="00A35E17"/>
    <w:rsid w:val="00A36566"/>
    <w:rsid w:val="00A4086E"/>
    <w:rsid w:val="00A409BD"/>
    <w:rsid w:val="00A43719"/>
    <w:rsid w:val="00A43C77"/>
    <w:rsid w:val="00A441B1"/>
    <w:rsid w:val="00A44F73"/>
    <w:rsid w:val="00A470CC"/>
    <w:rsid w:val="00A47E64"/>
    <w:rsid w:val="00A50574"/>
    <w:rsid w:val="00A507E3"/>
    <w:rsid w:val="00A50C13"/>
    <w:rsid w:val="00A519FB"/>
    <w:rsid w:val="00A520BB"/>
    <w:rsid w:val="00A56E8D"/>
    <w:rsid w:val="00A576C9"/>
    <w:rsid w:val="00A61E80"/>
    <w:rsid w:val="00A6273D"/>
    <w:rsid w:val="00A637AB"/>
    <w:rsid w:val="00A64DD5"/>
    <w:rsid w:val="00A70D39"/>
    <w:rsid w:val="00A75604"/>
    <w:rsid w:val="00A758BD"/>
    <w:rsid w:val="00A80093"/>
    <w:rsid w:val="00A80955"/>
    <w:rsid w:val="00A84AC7"/>
    <w:rsid w:val="00A84DCE"/>
    <w:rsid w:val="00A851B8"/>
    <w:rsid w:val="00A86407"/>
    <w:rsid w:val="00A87ABC"/>
    <w:rsid w:val="00A87C70"/>
    <w:rsid w:val="00A90310"/>
    <w:rsid w:val="00A919DC"/>
    <w:rsid w:val="00A92183"/>
    <w:rsid w:val="00A93A5C"/>
    <w:rsid w:val="00A93EAA"/>
    <w:rsid w:val="00A94CBE"/>
    <w:rsid w:val="00A96CC9"/>
    <w:rsid w:val="00AA103A"/>
    <w:rsid w:val="00AA176C"/>
    <w:rsid w:val="00AA51D1"/>
    <w:rsid w:val="00AA565E"/>
    <w:rsid w:val="00AA5963"/>
    <w:rsid w:val="00AA5A1D"/>
    <w:rsid w:val="00AA64C6"/>
    <w:rsid w:val="00AA6ABC"/>
    <w:rsid w:val="00AB21D2"/>
    <w:rsid w:val="00AB5846"/>
    <w:rsid w:val="00AC013D"/>
    <w:rsid w:val="00AC4195"/>
    <w:rsid w:val="00AC447D"/>
    <w:rsid w:val="00AD0E81"/>
    <w:rsid w:val="00AD10F8"/>
    <w:rsid w:val="00AD264D"/>
    <w:rsid w:val="00AD2E65"/>
    <w:rsid w:val="00AD382A"/>
    <w:rsid w:val="00AD41B2"/>
    <w:rsid w:val="00AD5940"/>
    <w:rsid w:val="00AE095B"/>
    <w:rsid w:val="00AE0DB0"/>
    <w:rsid w:val="00AE24B0"/>
    <w:rsid w:val="00AE2BA9"/>
    <w:rsid w:val="00AE2EC1"/>
    <w:rsid w:val="00AE5F87"/>
    <w:rsid w:val="00AF3C60"/>
    <w:rsid w:val="00AF4FC4"/>
    <w:rsid w:val="00AF59F2"/>
    <w:rsid w:val="00B00680"/>
    <w:rsid w:val="00B01895"/>
    <w:rsid w:val="00B03487"/>
    <w:rsid w:val="00B03843"/>
    <w:rsid w:val="00B046B2"/>
    <w:rsid w:val="00B0523E"/>
    <w:rsid w:val="00B05880"/>
    <w:rsid w:val="00B05AE2"/>
    <w:rsid w:val="00B0600A"/>
    <w:rsid w:val="00B0634A"/>
    <w:rsid w:val="00B0685A"/>
    <w:rsid w:val="00B14355"/>
    <w:rsid w:val="00B1661F"/>
    <w:rsid w:val="00B166DF"/>
    <w:rsid w:val="00B21E36"/>
    <w:rsid w:val="00B236F1"/>
    <w:rsid w:val="00B2447F"/>
    <w:rsid w:val="00B263B5"/>
    <w:rsid w:val="00B26E7C"/>
    <w:rsid w:val="00B32DF8"/>
    <w:rsid w:val="00B34162"/>
    <w:rsid w:val="00B36181"/>
    <w:rsid w:val="00B3666A"/>
    <w:rsid w:val="00B3683C"/>
    <w:rsid w:val="00B40C8B"/>
    <w:rsid w:val="00B42371"/>
    <w:rsid w:val="00B44151"/>
    <w:rsid w:val="00B4498C"/>
    <w:rsid w:val="00B45200"/>
    <w:rsid w:val="00B45B96"/>
    <w:rsid w:val="00B4666E"/>
    <w:rsid w:val="00B469A1"/>
    <w:rsid w:val="00B47E42"/>
    <w:rsid w:val="00B514E5"/>
    <w:rsid w:val="00B52845"/>
    <w:rsid w:val="00B533DE"/>
    <w:rsid w:val="00B53DAC"/>
    <w:rsid w:val="00B5457A"/>
    <w:rsid w:val="00B54840"/>
    <w:rsid w:val="00B55997"/>
    <w:rsid w:val="00B570BF"/>
    <w:rsid w:val="00B5781E"/>
    <w:rsid w:val="00B6137B"/>
    <w:rsid w:val="00B61650"/>
    <w:rsid w:val="00B64033"/>
    <w:rsid w:val="00B640B7"/>
    <w:rsid w:val="00B65DCC"/>
    <w:rsid w:val="00B662A5"/>
    <w:rsid w:val="00B66322"/>
    <w:rsid w:val="00B67FD5"/>
    <w:rsid w:val="00B7159B"/>
    <w:rsid w:val="00B71F1A"/>
    <w:rsid w:val="00B7238B"/>
    <w:rsid w:val="00B737B5"/>
    <w:rsid w:val="00B76555"/>
    <w:rsid w:val="00B7799F"/>
    <w:rsid w:val="00B80B0D"/>
    <w:rsid w:val="00B8377E"/>
    <w:rsid w:val="00B85323"/>
    <w:rsid w:val="00B92CB0"/>
    <w:rsid w:val="00B9799F"/>
    <w:rsid w:val="00B97C98"/>
    <w:rsid w:val="00BA0D49"/>
    <w:rsid w:val="00BA169C"/>
    <w:rsid w:val="00BA18F6"/>
    <w:rsid w:val="00BA221D"/>
    <w:rsid w:val="00BA2CD5"/>
    <w:rsid w:val="00BA3259"/>
    <w:rsid w:val="00BA3F9E"/>
    <w:rsid w:val="00BA49FF"/>
    <w:rsid w:val="00BA4ADA"/>
    <w:rsid w:val="00BA57AE"/>
    <w:rsid w:val="00BA5A5A"/>
    <w:rsid w:val="00BA621F"/>
    <w:rsid w:val="00BA63D6"/>
    <w:rsid w:val="00BA7BBB"/>
    <w:rsid w:val="00BB0B1F"/>
    <w:rsid w:val="00BB1554"/>
    <w:rsid w:val="00BB21FF"/>
    <w:rsid w:val="00BB2939"/>
    <w:rsid w:val="00BB2FFA"/>
    <w:rsid w:val="00BB3A9D"/>
    <w:rsid w:val="00BB3B9B"/>
    <w:rsid w:val="00BB43C0"/>
    <w:rsid w:val="00BB4831"/>
    <w:rsid w:val="00BC0B18"/>
    <w:rsid w:val="00BC1755"/>
    <w:rsid w:val="00BC1B4C"/>
    <w:rsid w:val="00BC1C7B"/>
    <w:rsid w:val="00BC1D8F"/>
    <w:rsid w:val="00BC3B85"/>
    <w:rsid w:val="00BC3C72"/>
    <w:rsid w:val="00BC6551"/>
    <w:rsid w:val="00BD1E20"/>
    <w:rsid w:val="00BD2928"/>
    <w:rsid w:val="00BD750C"/>
    <w:rsid w:val="00BE75BD"/>
    <w:rsid w:val="00BF050A"/>
    <w:rsid w:val="00BF430C"/>
    <w:rsid w:val="00BF46E4"/>
    <w:rsid w:val="00BF56DA"/>
    <w:rsid w:val="00BF68DB"/>
    <w:rsid w:val="00BF6E24"/>
    <w:rsid w:val="00BF765F"/>
    <w:rsid w:val="00BF7D9B"/>
    <w:rsid w:val="00C00ED3"/>
    <w:rsid w:val="00C037A4"/>
    <w:rsid w:val="00C050BE"/>
    <w:rsid w:val="00C0563D"/>
    <w:rsid w:val="00C119E3"/>
    <w:rsid w:val="00C125E8"/>
    <w:rsid w:val="00C1316C"/>
    <w:rsid w:val="00C148B6"/>
    <w:rsid w:val="00C16D5F"/>
    <w:rsid w:val="00C175A1"/>
    <w:rsid w:val="00C20F91"/>
    <w:rsid w:val="00C31BA4"/>
    <w:rsid w:val="00C3268C"/>
    <w:rsid w:val="00C32982"/>
    <w:rsid w:val="00C33A36"/>
    <w:rsid w:val="00C34142"/>
    <w:rsid w:val="00C35731"/>
    <w:rsid w:val="00C36C48"/>
    <w:rsid w:val="00C3701C"/>
    <w:rsid w:val="00C41110"/>
    <w:rsid w:val="00C41672"/>
    <w:rsid w:val="00C41F9D"/>
    <w:rsid w:val="00C441BA"/>
    <w:rsid w:val="00C50842"/>
    <w:rsid w:val="00C522DE"/>
    <w:rsid w:val="00C5263D"/>
    <w:rsid w:val="00C53244"/>
    <w:rsid w:val="00C54358"/>
    <w:rsid w:val="00C55DB6"/>
    <w:rsid w:val="00C645D0"/>
    <w:rsid w:val="00C66069"/>
    <w:rsid w:val="00C67C84"/>
    <w:rsid w:val="00C7094E"/>
    <w:rsid w:val="00C7103A"/>
    <w:rsid w:val="00C72B99"/>
    <w:rsid w:val="00C7740B"/>
    <w:rsid w:val="00C80976"/>
    <w:rsid w:val="00C86E94"/>
    <w:rsid w:val="00C9087C"/>
    <w:rsid w:val="00C91548"/>
    <w:rsid w:val="00C92146"/>
    <w:rsid w:val="00C94F77"/>
    <w:rsid w:val="00C959CB"/>
    <w:rsid w:val="00C95F27"/>
    <w:rsid w:val="00C96561"/>
    <w:rsid w:val="00CA0B23"/>
    <w:rsid w:val="00CA15F2"/>
    <w:rsid w:val="00CA1C8F"/>
    <w:rsid w:val="00CA491C"/>
    <w:rsid w:val="00CA5715"/>
    <w:rsid w:val="00CA58D4"/>
    <w:rsid w:val="00CA719C"/>
    <w:rsid w:val="00CB174A"/>
    <w:rsid w:val="00CB30CF"/>
    <w:rsid w:val="00CB46EA"/>
    <w:rsid w:val="00CC037E"/>
    <w:rsid w:val="00CC0C8C"/>
    <w:rsid w:val="00CC0DE0"/>
    <w:rsid w:val="00CC2376"/>
    <w:rsid w:val="00CC77B3"/>
    <w:rsid w:val="00CC7BCA"/>
    <w:rsid w:val="00CD1717"/>
    <w:rsid w:val="00CD4ABC"/>
    <w:rsid w:val="00CD509A"/>
    <w:rsid w:val="00CD5E2C"/>
    <w:rsid w:val="00CD650E"/>
    <w:rsid w:val="00CE0276"/>
    <w:rsid w:val="00CE2017"/>
    <w:rsid w:val="00CE3DAC"/>
    <w:rsid w:val="00CE43AF"/>
    <w:rsid w:val="00CE6078"/>
    <w:rsid w:val="00CF41F1"/>
    <w:rsid w:val="00CF469E"/>
    <w:rsid w:val="00CF494D"/>
    <w:rsid w:val="00CF51E7"/>
    <w:rsid w:val="00CF6A9A"/>
    <w:rsid w:val="00CF7C29"/>
    <w:rsid w:val="00D017A3"/>
    <w:rsid w:val="00D03B2E"/>
    <w:rsid w:val="00D03BE4"/>
    <w:rsid w:val="00D04052"/>
    <w:rsid w:val="00D058A9"/>
    <w:rsid w:val="00D064E5"/>
    <w:rsid w:val="00D06C57"/>
    <w:rsid w:val="00D10D01"/>
    <w:rsid w:val="00D121BB"/>
    <w:rsid w:val="00D13689"/>
    <w:rsid w:val="00D15141"/>
    <w:rsid w:val="00D1691E"/>
    <w:rsid w:val="00D16D7A"/>
    <w:rsid w:val="00D206CA"/>
    <w:rsid w:val="00D2603F"/>
    <w:rsid w:val="00D262D6"/>
    <w:rsid w:val="00D26DD1"/>
    <w:rsid w:val="00D26E94"/>
    <w:rsid w:val="00D2721B"/>
    <w:rsid w:val="00D276A4"/>
    <w:rsid w:val="00D31F02"/>
    <w:rsid w:val="00D32288"/>
    <w:rsid w:val="00D3496D"/>
    <w:rsid w:val="00D34C01"/>
    <w:rsid w:val="00D4094B"/>
    <w:rsid w:val="00D40D24"/>
    <w:rsid w:val="00D417DD"/>
    <w:rsid w:val="00D41CBA"/>
    <w:rsid w:val="00D4219A"/>
    <w:rsid w:val="00D42567"/>
    <w:rsid w:val="00D42BA8"/>
    <w:rsid w:val="00D434EB"/>
    <w:rsid w:val="00D4502A"/>
    <w:rsid w:val="00D452CC"/>
    <w:rsid w:val="00D46B1A"/>
    <w:rsid w:val="00D52EFE"/>
    <w:rsid w:val="00D53A94"/>
    <w:rsid w:val="00D55700"/>
    <w:rsid w:val="00D63483"/>
    <w:rsid w:val="00D64401"/>
    <w:rsid w:val="00D64520"/>
    <w:rsid w:val="00D64955"/>
    <w:rsid w:val="00D64C6F"/>
    <w:rsid w:val="00D66529"/>
    <w:rsid w:val="00D71885"/>
    <w:rsid w:val="00D71D8A"/>
    <w:rsid w:val="00D7459C"/>
    <w:rsid w:val="00D747FE"/>
    <w:rsid w:val="00D75325"/>
    <w:rsid w:val="00D75AD3"/>
    <w:rsid w:val="00D75BF0"/>
    <w:rsid w:val="00D7604B"/>
    <w:rsid w:val="00D76A5B"/>
    <w:rsid w:val="00D77589"/>
    <w:rsid w:val="00D77B0F"/>
    <w:rsid w:val="00D83044"/>
    <w:rsid w:val="00D84243"/>
    <w:rsid w:val="00D84D5D"/>
    <w:rsid w:val="00D85AA2"/>
    <w:rsid w:val="00D8753F"/>
    <w:rsid w:val="00D90285"/>
    <w:rsid w:val="00D90E4D"/>
    <w:rsid w:val="00D92DAC"/>
    <w:rsid w:val="00D9318E"/>
    <w:rsid w:val="00D93739"/>
    <w:rsid w:val="00D93A7D"/>
    <w:rsid w:val="00D94A95"/>
    <w:rsid w:val="00D94B4C"/>
    <w:rsid w:val="00D96DEB"/>
    <w:rsid w:val="00D97FBF"/>
    <w:rsid w:val="00DA0512"/>
    <w:rsid w:val="00DA0BCD"/>
    <w:rsid w:val="00DA1652"/>
    <w:rsid w:val="00DA4700"/>
    <w:rsid w:val="00DA57B5"/>
    <w:rsid w:val="00DA6209"/>
    <w:rsid w:val="00DA7605"/>
    <w:rsid w:val="00DA77B4"/>
    <w:rsid w:val="00DB28D1"/>
    <w:rsid w:val="00DB6E34"/>
    <w:rsid w:val="00DB715C"/>
    <w:rsid w:val="00DC05AC"/>
    <w:rsid w:val="00DD2119"/>
    <w:rsid w:val="00DD23BA"/>
    <w:rsid w:val="00DD2A04"/>
    <w:rsid w:val="00DD3955"/>
    <w:rsid w:val="00DD45D1"/>
    <w:rsid w:val="00DD5253"/>
    <w:rsid w:val="00DD6595"/>
    <w:rsid w:val="00DD6921"/>
    <w:rsid w:val="00DD7614"/>
    <w:rsid w:val="00DD7B81"/>
    <w:rsid w:val="00DE1E3A"/>
    <w:rsid w:val="00DE1F7B"/>
    <w:rsid w:val="00DE26DD"/>
    <w:rsid w:val="00DE2E6E"/>
    <w:rsid w:val="00DE4C83"/>
    <w:rsid w:val="00DE554D"/>
    <w:rsid w:val="00DE7898"/>
    <w:rsid w:val="00DF070A"/>
    <w:rsid w:val="00DF12A4"/>
    <w:rsid w:val="00DF1CDE"/>
    <w:rsid w:val="00DF1E9E"/>
    <w:rsid w:val="00DF2380"/>
    <w:rsid w:val="00DF4537"/>
    <w:rsid w:val="00DF6171"/>
    <w:rsid w:val="00DF692B"/>
    <w:rsid w:val="00DF6AFA"/>
    <w:rsid w:val="00E003D5"/>
    <w:rsid w:val="00E00C54"/>
    <w:rsid w:val="00E01F79"/>
    <w:rsid w:val="00E056C3"/>
    <w:rsid w:val="00E05807"/>
    <w:rsid w:val="00E05E88"/>
    <w:rsid w:val="00E06B1D"/>
    <w:rsid w:val="00E123D4"/>
    <w:rsid w:val="00E13CBE"/>
    <w:rsid w:val="00E13D19"/>
    <w:rsid w:val="00E16873"/>
    <w:rsid w:val="00E17167"/>
    <w:rsid w:val="00E17A73"/>
    <w:rsid w:val="00E21866"/>
    <w:rsid w:val="00E21B47"/>
    <w:rsid w:val="00E222C2"/>
    <w:rsid w:val="00E23D12"/>
    <w:rsid w:val="00E27AD8"/>
    <w:rsid w:val="00E30C60"/>
    <w:rsid w:val="00E3149F"/>
    <w:rsid w:val="00E34368"/>
    <w:rsid w:val="00E344FC"/>
    <w:rsid w:val="00E3534A"/>
    <w:rsid w:val="00E35646"/>
    <w:rsid w:val="00E376CF"/>
    <w:rsid w:val="00E40EE2"/>
    <w:rsid w:val="00E4236B"/>
    <w:rsid w:val="00E42DAA"/>
    <w:rsid w:val="00E45810"/>
    <w:rsid w:val="00E45A9A"/>
    <w:rsid w:val="00E45DF7"/>
    <w:rsid w:val="00E555C8"/>
    <w:rsid w:val="00E5560C"/>
    <w:rsid w:val="00E56011"/>
    <w:rsid w:val="00E56671"/>
    <w:rsid w:val="00E60540"/>
    <w:rsid w:val="00E608C3"/>
    <w:rsid w:val="00E60CA4"/>
    <w:rsid w:val="00E65952"/>
    <w:rsid w:val="00E663C8"/>
    <w:rsid w:val="00E663E1"/>
    <w:rsid w:val="00E724C0"/>
    <w:rsid w:val="00E72C9D"/>
    <w:rsid w:val="00E73046"/>
    <w:rsid w:val="00E73382"/>
    <w:rsid w:val="00E7364B"/>
    <w:rsid w:val="00E7367F"/>
    <w:rsid w:val="00E75B18"/>
    <w:rsid w:val="00E81829"/>
    <w:rsid w:val="00E82068"/>
    <w:rsid w:val="00E830C7"/>
    <w:rsid w:val="00E8327E"/>
    <w:rsid w:val="00E85475"/>
    <w:rsid w:val="00E85871"/>
    <w:rsid w:val="00E86D58"/>
    <w:rsid w:val="00E9395B"/>
    <w:rsid w:val="00E94EAC"/>
    <w:rsid w:val="00E95A06"/>
    <w:rsid w:val="00E95A92"/>
    <w:rsid w:val="00E969A8"/>
    <w:rsid w:val="00EA0287"/>
    <w:rsid w:val="00EA06DC"/>
    <w:rsid w:val="00EA2DAE"/>
    <w:rsid w:val="00EA4264"/>
    <w:rsid w:val="00EA636D"/>
    <w:rsid w:val="00EB1A34"/>
    <w:rsid w:val="00EB1D0C"/>
    <w:rsid w:val="00EB3286"/>
    <w:rsid w:val="00EB34F1"/>
    <w:rsid w:val="00EB44EA"/>
    <w:rsid w:val="00EB47AC"/>
    <w:rsid w:val="00EB4985"/>
    <w:rsid w:val="00EB6BEF"/>
    <w:rsid w:val="00EC0E26"/>
    <w:rsid w:val="00EC162F"/>
    <w:rsid w:val="00EC1E89"/>
    <w:rsid w:val="00EC4C6E"/>
    <w:rsid w:val="00EC4FE6"/>
    <w:rsid w:val="00EC6BAF"/>
    <w:rsid w:val="00EC742C"/>
    <w:rsid w:val="00ED1416"/>
    <w:rsid w:val="00ED1604"/>
    <w:rsid w:val="00ED25A2"/>
    <w:rsid w:val="00ED4B34"/>
    <w:rsid w:val="00ED6882"/>
    <w:rsid w:val="00ED78C9"/>
    <w:rsid w:val="00EE041F"/>
    <w:rsid w:val="00EE1B25"/>
    <w:rsid w:val="00EE1F3C"/>
    <w:rsid w:val="00EE4318"/>
    <w:rsid w:val="00EE511A"/>
    <w:rsid w:val="00EE665F"/>
    <w:rsid w:val="00EE7686"/>
    <w:rsid w:val="00EF00F7"/>
    <w:rsid w:val="00EF085B"/>
    <w:rsid w:val="00EF10E7"/>
    <w:rsid w:val="00EF1DD5"/>
    <w:rsid w:val="00EF335B"/>
    <w:rsid w:val="00EF4C0D"/>
    <w:rsid w:val="00EF4FC5"/>
    <w:rsid w:val="00EF555C"/>
    <w:rsid w:val="00EF64F9"/>
    <w:rsid w:val="00F03901"/>
    <w:rsid w:val="00F03CEC"/>
    <w:rsid w:val="00F04F7F"/>
    <w:rsid w:val="00F10716"/>
    <w:rsid w:val="00F10C46"/>
    <w:rsid w:val="00F11598"/>
    <w:rsid w:val="00F12FE0"/>
    <w:rsid w:val="00F13756"/>
    <w:rsid w:val="00F20230"/>
    <w:rsid w:val="00F225A9"/>
    <w:rsid w:val="00F243AE"/>
    <w:rsid w:val="00F24CC4"/>
    <w:rsid w:val="00F276BF"/>
    <w:rsid w:val="00F34AE8"/>
    <w:rsid w:val="00F36C10"/>
    <w:rsid w:val="00F4019D"/>
    <w:rsid w:val="00F41D7D"/>
    <w:rsid w:val="00F4203E"/>
    <w:rsid w:val="00F42690"/>
    <w:rsid w:val="00F42A50"/>
    <w:rsid w:val="00F46345"/>
    <w:rsid w:val="00F52517"/>
    <w:rsid w:val="00F541A9"/>
    <w:rsid w:val="00F5450F"/>
    <w:rsid w:val="00F563CF"/>
    <w:rsid w:val="00F56D9E"/>
    <w:rsid w:val="00F57211"/>
    <w:rsid w:val="00F60647"/>
    <w:rsid w:val="00F61EE6"/>
    <w:rsid w:val="00F631D1"/>
    <w:rsid w:val="00F640DA"/>
    <w:rsid w:val="00F65581"/>
    <w:rsid w:val="00F6743C"/>
    <w:rsid w:val="00F71602"/>
    <w:rsid w:val="00F71B51"/>
    <w:rsid w:val="00F73D81"/>
    <w:rsid w:val="00F7647F"/>
    <w:rsid w:val="00F825E6"/>
    <w:rsid w:val="00F82FB7"/>
    <w:rsid w:val="00F85A4D"/>
    <w:rsid w:val="00F87035"/>
    <w:rsid w:val="00F91DC3"/>
    <w:rsid w:val="00F922D6"/>
    <w:rsid w:val="00F94F28"/>
    <w:rsid w:val="00F952B4"/>
    <w:rsid w:val="00F9557E"/>
    <w:rsid w:val="00F96870"/>
    <w:rsid w:val="00F96D16"/>
    <w:rsid w:val="00FA3E06"/>
    <w:rsid w:val="00FA5EFD"/>
    <w:rsid w:val="00FA6029"/>
    <w:rsid w:val="00FA6BF5"/>
    <w:rsid w:val="00FA7F8A"/>
    <w:rsid w:val="00FB0BCF"/>
    <w:rsid w:val="00FB25BC"/>
    <w:rsid w:val="00FB5ED7"/>
    <w:rsid w:val="00FC063D"/>
    <w:rsid w:val="00FC1A9B"/>
    <w:rsid w:val="00FC3C79"/>
    <w:rsid w:val="00FC3D77"/>
    <w:rsid w:val="00FC3EDE"/>
    <w:rsid w:val="00FC5B24"/>
    <w:rsid w:val="00FC60C6"/>
    <w:rsid w:val="00FC71CD"/>
    <w:rsid w:val="00FD01C9"/>
    <w:rsid w:val="00FD02FE"/>
    <w:rsid w:val="00FD066C"/>
    <w:rsid w:val="00FD185B"/>
    <w:rsid w:val="00FD49DF"/>
    <w:rsid w:val="00FD512D"/>
    <w:rsid w:val="00FD52E4"/>
    <w:rsid w:val="00FD69A9"/>
    <w:rsid w:val="00FE1A0B"/>
    <w:rsid w:val="00FE1C20"/>
    <w:rsid w:val="00FE26FD"/>
    <w:rsid w:val="00FE2AD6"/>
    <w:rsid w:val="00FE63AF"/>
    <w:rsid w:val="00FE79DE"/>
    <w:rsid w:val="00FE7A0B"/>
    <w:rsid w:val="00FF104F"/>
    <w:rsid w:val="00FF180A"/>
    <w:rsid w:val="00FF6338"/>
    <w:rsid w:val="00FF77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5805E44D-976B-4484-AB0A-E4A9C61B8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jc w:val="both"/>
    </w:pPr>
    <w:rPr>
      <w:rFonts w:ascii="Arial" w:hAnsi="Arial" w:cs="Arial"/>
      <w:szCs w:val="24"/>
      <w:lang w:eastAsia="en-US"/>
    </w:rPr>
  </w:style>
  <w:style w:type="paragraph" w:styleId="Ttulo1">
    <w:name w:val="heading 1"/>
    <w:basedOn w:val="PargrafodaLista"/>
    <w:next w:val="Normal"/>
    <w:link w:val="Ttulo1Char"/>
    <w:qFormat/>
    <w:rsid w:val="00520828"/>
    <w:pPr>
      <w:numPr>
        <w:numId w:val="1"/>
      </w:numPr>
      <w:outlineLvl w:val="0"/>
    </w:pPr>
    <w:rPr>
      <w:rFonts w:cs="Times New Roman"/>
      <w:b/>
      <w:lang w:val="x-none" w:eastAsia="x-none"/>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520828"/>
    <w:pPr>
      <w:numPr>
        <w:ilvl w:val="2"/>
      </w:numPr>
      <w:outlineLvl w:val="2"/>
    </w:pPr>
    <w:rPr>
      <w:lang w:eastAsia="en-US"/>
    </w:r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iPriority w:val="9"/>
    <w:unhideWhenUsed/>
    <w:qFormat/>
    <w:rsid w:val="000159E4"/>
    <w:pPr>
      <w:keepNext/>
      <w:keepLines/>
      <w:spacing w:before="200"/>
      <w:outlineLvl w:val="4"/>
    </w:pPr>
    <w:rPr>
      <w:rFonts w:ascii="Cambria" w:eastAsia="Times New Roman" w:hAnsi="Cambria" w:cs="Times New Roman"/>
      <w:color w:val="243F60"/>
      <w:sz w:val="24"/>
      <w:lang w:val="x-none" w:eastAsia="x-none"/>
    </w:rPr>
  </w:style>
  <w:style w:type="paragraph" w:styleId="Ttulo6">
    <w:name w:val="heading 6"/>
    <w:basedOn w:val="Normal"/>
    <w:next w:val="Normal"/>
    <w:link w:val="Ttulo6Char"/>
    <w:uiPriority w:val="9"/>
    <w:unhideWhenUsed/>
    <w:qFormat/>
    <w:rsid w:val="000159E4"/>
    <w:pPr>
      <w:keepNext/>
      <w:keepLines/>
      <w:spacing w:before="200"/>
      <w:outlineLvl w:val="5"/>
    </w:pPr>
    <w:rPr>
      <w:rFonts w:ascii="Cambria" w:eastAsia="Times New Roman" w:hAnsi="Cambria" w:cs="Times New Roman"/>
      <w:i/>
      <w:iCs/>
      <w:color w:val="243F60"/>
      <w:sz w:val="24"/>
      <w:lang w:val="x-none" w:eastAsia="x-none"/>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Cs w:val="20"/>
      <w:lang w:val="x-none"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val="x-none" w:eastAsia="ar-SA"/>
    </w:rPr>
  </w:style>
  <w:style w:type="paragraph" w:styleId="Ttulo9">
    <w:name w:val="heading 9"/>
    <w:basedOn w:val="Normal"/>
    <w:next w:val="Normal"/>
    <w:link w:val="Ttulo9Char"/>
    <w:uiPriority w:val="9"/>
    <w:unhideWhenUsed/>
    <w:qFormat/>
    <w:rsid w:val="00997C6D"/>
    <w:pPr>
      <w:keepNext/>
      <w:keepLines/>
      <w:spacing w:before="200"/>
      <w:outlineLvl w:val="8"/>
    </w:pPr>
    <w:rPr>
      <w:rFonts w:ascii="Cambria" w:eastAsia="Times New Roman" w:hAnsi="Cambria" w:cs="Times New Roman"/>
      <w:i/>
      <w:iCs/>
      <w:color w:val="40404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link w:val="Ttulo1"/>
    <w:rsid w:val="00520828"/>
    <w:rPr>
      <w:rFonts w:ascii="Arial" w:hAnsi="Arial"/>
      <w:b/>
      <w:szCs w:val="24"/>
      <w:lang w:val="x-none" w:eastAsia="x-none"/>
    </w:rPr>
  </w:style>
  <w:style w:type="character" w:customStyle="1" w:styleId="Ttulo2Char">
    <w:name w:val="Título 2 Char"/>
    <w:link w:val="Ttulo2"/>
    <w:rsid w:val="00520828"/>
    <w:rPr>
      <w:rFonts w:ascii="Arial" w:hAnsi="Arial"/>
      <w:szCs w:val="24"/>
      <w:lang w:val="x-none" w:eastAsia="x-none"/>
    </w:rPr>
  </w:style>
  <w:style w:type="character" w:customStyle="1" w:styleId="Ttulo3Char">
    <w:name w:val="Título 3 Char"/>
    <w:link w:val="Ttulo3"/>
    <w:rsid w:val="00520828"/>
    <w:rPr>
      <w:rFonts w:ascii="Arial" w:hAnsi="Arial"/>
      <w:szCs w:val="24"/>
      <w:lang w:val="x-none" w:eastAsia="en-US"/>
    </w:rPr>
  </w:style>
  <w:style w:type="character" w:customStyle="1" w:styleId="Ttulo4Char">
    <w:name w:val="Título 4 Char"/>
    <w:link w:val="Ttulo4"/>
    <w:rsid w:val="00336C8A"/>
    <w:rPr>
      <w:rFonts w:ascii="Arial" w:hAnsi="Arial"/>
      <w:szCs w:val="24"/>
      <w:lang w:val="x-none" w:eastAsia="en-US"/>
    </w:rPr>
  </w:style>
  <w:style w:type="character" w:customStyle="1" w:styleId="Ttulo5Char">
    <w:name w:val="Título 5 Char"/>
    <w:link w:val="Ttulo5"/>
    <w:uiPriority w:val="9"/>
    <w:semiHidden/>
    <w:rsid w:val="000159E4"/>
    <w:rPr>
      <w:rFonts w:ascii="Cambria" w:eastAsia="Times New Roman" w:hAnsi="Cambria" w:cs="Times New Roman"/>
      <w:color w:val="243F60"/>
      <w:sz w:val="24"/>
      <w:szCs w:val="24"/>
    </w:rPr>
  </w:style>
  <w:style w:type="character" w:customStyle="1" w:styleId="Ttulo6Char">
    <w:name w:val="Título 6 Char"/>
    <w:link w:val="Ttulo6"/>
    <w:uiPriority w:val="9"/>
    <w:semiHidden/>
    <w:rsid w:val="000159E4"/>
    <w:rPr>
      <w:rFonts w:ascii="Cambria" w:eastAsia="Times New Roman" w:hAnsi="Cambria" w:cs="Times New Roman"/>
      <w:i/>
      <w:iCs/>
      <w:color w:val="243F60"/>
      <w:sz w:val="24"/>
      <w:szCs w:val="24"/>
    </w:rPr>
  </w:style>
  <w:style w:type="character" w:customStyle="1" w:styleId="Ttulo7Char">
    <w:name w:val="Título 7 Char"/>
    <w:link w:val="Ttulo7"/>
    <w:rsid w:val="00081604"/>
    <w:rPr>
      <w:rFonts w:ascii="Arial" w:eastAsia="Times New Roman" w:hAnsi="Arial" w:cs="Times New Roman"/>
      <w:b/>
      <w:bCs/>
      <w:color w:val="FF0000"/>
      <w:szCs w:val="20"/>
      <w:lang w:eastAsia="ar-SA"/>
    </w:rPr>
  </w:style>
  <w:style w:type="character" w:customStyle="1" w:styleId="Ttulo8Char">
    <w:name w:val="Título 8 Char"/>
    <w:link w:val="Ttulo8"/>
    <w:rsid w:val="00081604"/>
    <w:rPr>
      <w:rFonts w:ascii="Arial" w:eastAsia="Times New Roman" w:hAnsi="Arial" w:cs="Times New Roman"/>
      <w:b/>
      <w:spacing w:val="74"/>
      <w:sz w:val="28"/>
      <w:szCs w:val="20"/>
      <w:lang w:eastAsia="ar-SA"/>
    </w:rPr>
  </w:style>
  <w:style w:type="character" w:customStyle="1" w:styleId="Ttulo9Char">
    <w:name w:val="Título 9 Char"/>
    <w:link w:val="Ttulo9"/>
    <w:uiPriority w:val="9"/>
    <w:semiHidden/>
    <w:rsid w:val="00997C6D"/>
    <w:rPr>
      <w:rFonts w:ascii="Cambria" w:eastAsia="Times New Roman" w:hAnsi="Cambria" w:cs="Times New Roman"/>
      <w:i/>
      <w:iCs/>
      <w:color w:val="404040"/>
      <w:sz w:val="20"/>
      <w:szCs w:val="20"/>
    </w:rPr>
  </w:style>
  <w:style w:type="paragraph" w:styleId="Cabealho">
    <w:name w:val="header"/>
    <w:basedOn w:val="Normal"/>
    <w:link w:val="CabealhoChar"/>
    <w:uiPriority w:val="99"/>
    <w:unhideWhenUsed/>
    <w:rsid w:val="00A507E3"/>
    <w:pPr>
      <w:tabs>
        <w:tab w:val="center" w:pos="4252"/>
        <w:tab w:val="right" w:pos="8504"/>
      </w:tabs>
    </w:pPr>
    <w:rPr>
      <w:rFonts w:cs="Times New Roman"/>
      <w:sz w:val="24"/>
      <w:lang w:val="x-none" w:eastAsia="x-none"/>
    </w:rPr>
  </w:style>
  <w:style w:type="character" w:customStyle="1" w:styleId="CabealhoChar">
    <w:name w:val="Cabeçalho Char"/>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rPr>
      <w:rFonts w:cs="Times New Roman"/>
      <w:sz w:val="24"/>
      <w:lang w:val="x-none" w:eastAsia="x-none"/>
    </w:rPr>
  </w:style>
  <w:style w:type="character" w:customStyle="1" w:styleId="RodapChar">
    <w:name w:val="Rodapé Char"/>
    <w:link w:val="Rodap"/>
    <w:uiPriority w:val="99"/>
    <w:rsid w:val="00A507E3"/>
    <w:rPr>
      <w:rFonts w:ascii="Arial" w:hAnsi="Arial" w:cs="Arial"/>
      <w:sz w:val="24"/>
      <w:szCs w:val="24"/>
    </w:rPr>
  </w:style>
  <w:style w:type="table" w:styleId="Tabelacomgrade">
    <w:name w:val="Table Grid"/>
    <w:basedOn w:val="Tabelanormal"/>
    <w:uiPriority w:val="59"/>
    <w:rsid w:val="00A507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rsid w:val="00A507E3"/>
    <w:rPr>
      <w:rFonts w:ascii="Tahoma" w:hAnsi="Tahoma" w:cs="Times New Roman"/>
      <w:sz w:val="16"/>
      <w:szCs w:val="16"/>
      <w:lang w:val="x-none" w:eastAsia="x-none"/>
    </w:rPr>
  </w:style>
  <w:style w:type="character" w:customStyle="1" w:styleId="TextodebaloChar">
    <w:name w:val="Texto de balão Char"/>
    <w:link w:val="Textodebalo"/>
    <w:uiPriority w:val="99"/>
    <w:semiHidden/>
    <w:rsid w:val="00A507E3"/>
    <w:rPr>
      <w:rFonts w:ascii="Tahoma" w:hAnsi="Tahoma" w:cs="Tahoma"/>
      <w:sz w:val="16"/>
      <w:szCs w:val="16"/>
    </w:rPr>
  </w:style>
  <w:style w:type="character" w:styleId="Hyperlink">
    <w:name w:val="Hyperlink"/>
    <w:uiPriority w:val="99"/>
    <w:unhideWhenUsed/>
    <w:rsid w:val="000E68BD"/>
    <w:rPr>
      <w:color w:val="0000FF"/>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line="352" w:lineRule="exact"/>
    </w:pPr>
    <w:rPr>
      <w:rFonts w:ascii="Times New Roman" w:eastAsia="Times New Roman" w:hAnsi="Times New Roman"/>
      <w:sz w:val="24"/>
      <w:lang w:val="en-US"/>
    </w:rPr>
  </w:style>
  <w:style w:type="paragraph" w:customStyle="1" w:styleId="Padro">
    <w:name w:val="Padrão"/>
    <w:rsid w:val="00D2721B"/>
    <w:pPr>
      <w:tabs>
        <w:tab w:val="left" w:pos="709"/>
      </w:tabs>
      <w:suppressAutoHyphens/>
      <w:spacing w:after="200" w:line="276" w:lineRule="auto"/>
    </w:pPr>
    <w:rPr>
      <w:rFonts w:eastAsia="Times New Roman"/>
      <w:color w:val="00000A"/>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7A4392"/>
    <w:pPr>
      <w:tabs>
        <w:tab w:val="left" w:pos="284"/>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eastAsia="x-none"/>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after="200" w:line="480" w:lineRule="exact"/>
      <w:jc w:val="center"/>
    </w:pPr>
    <w:rPr>
      <w:rFonts w:eastAsia="Arial"/>
      <w:b/>
      <w:caps/>
      <w:sz w:val="28"/>
      <w:szCs w:val="22"/>
      <w:lang w:eastAsia="ar-SA"/>
    </w:rPr>
  </w:style>
  <w:style w:type="paragraph" w:customStyle="1" w:styleId="xl66">
    <w:name w:val="xl66"/>
    <w:basedOn w:val="Normal"/>
    <w:rsid w:val="00997C6D"/>
    <w:pPr>
      <w:spacing w:before="100" w:after="100" w:line="276" w:lineRule="auto"/>
      <w:jc w:val="left"/>
      <w:textAlignment w:val="center"/>
    </w:pPr>
    <w:rPr>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cs="Times New Roman"/>
      <w:b/>
      <w:bCs/>
      <w:kern w:val="28"/>
      <w:sz w:val="28"/>
      <w:szCs w:val="32"/>
      <w:lang w:val="x-none" w:eastAsia="pt-BR"/>
    </w:rPr>
  </w:style>
  <w:style w:type="character" w:customStyle="1" w:styleId="TtuloChar">
    <w:name w:val="Título Char"/>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 w:val="24"/>
      <w:szCs w:val="20"/>
      <w:lang w:val="x-none" w:eastAsia="pt-BR"/>
    </w:rPr>
  </w:style>
  <w:style w:type="character" w:customStyle="1" w:styleId="TextodenotaderodapChar">
    <w:name w:val="Texto de nota de rodapé Char"/>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pPr>
    <w:rPr>
      <w:rFonts w:ascii="Times New Roman PS" w:eastAsia="Times New Roman" w:hAnsi="Times New Roman PS"/>
      <w:color w:val="000000"/>
      <w:sz w:val="24"/>
      <w:szCs w:val="24"/>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rPr>
      <w:rFonts w:cs="Times New Roman"/>
      <w:sz w:val="24"/>
      <w:lang w:val="x-none" w:eastAsia="x-none"/>
    </w:rPr>
  </w:style>
  <w:style w:type="character" w:customStyle="1" w:styleId="RecuodecorpodetextoChar">
    <w:name w:val="Recuo de corpo de texto Char"/>
    <w:link w:val="Recuodecorpodetexto"/>
    <w:uiPriority w:val="99"/>
    <w:semiHidden/>
    <w:rsid w:val="00A470CC"/>
    <w:rPr>
      <w:rFonts w:ascii="Arial" w:hAnsi="Arial" w:cs="Arial"/>
      <w:sz w:val="24"/>
      <w:szCs w:val="24"/>
    </w:rPr>
  </w:style>
  <w:style w:type="character" w:styleId="TextodoEspaoReservado">
    <w:name w:val="Placeholder Text"/>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rPr>
      <w:rFonts w:cs="Times New Roman"/>
      <w:lang w:val="x-none" w:eastAsia="x-none"/>
    </w:rPr>
  </w:style>
  <w:style w:type="character" w:customStyle="1" w:styleId="Recuodecorpodetexto2Char">
    <w:name w:val="Recuo de corpo de texto 2 Char"/>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Corpodetexto2">
    <w:name w:val="Body Text 2"/>
    <w:basedOn w:val="Normal"/>
    <w:link w:val="Corpodetexto2Char"/>
    <w:uiPriority w:val="99"/>
    <w:semiHidden/>
    <w:unhideWhenUsed/>
    <w:rsid w:val="00C41672"/>
    <w:pPr>
      <w:spacing w:after="120" w:line="480" w:lineRule="auto"/>
    </w:pPr>
    <w:rPr>
      <w:rFonts w:cs="Times New Roman"/>
      <w:lang w:val="x-none" w:eastAsia="x-none"/>
    </w:rPr>
  </w:style>
  <w:style w:type="character" w:customStyle="1" w:styleId="Corpodetexto2Char">
    <w:name w:val="Corpo de texto 2 Char"/>
    <w:link w:val="Corpodetexto2"/>
    <w:uiPriority w:val="99"/>
    <w:semiHidden/>
    <w:rsid w:val="00C41672"/>
    <w:rPr>
      <w:rFonts w:ascii="Arial" w:hAnsi="Arial" w:cs="Arial"/>
      <w:sz w:val="20"/>
      <w:szCs w:val="24"/>
    </w:rPr>
  </w:style>
  <w:style w:type="paragraph" w:styleId="Corpodetexto3">
    <w:name w:val="Body Text 3"/>
    <w:basedOn w:val="Normal"/>
    <w:link w:val="Corpodetexto3Char"/>
    <w:uiPriority w:val="99"/>
    <w:semiHidden/>
    <w:unhideWhenUsed/>
    <w:rsid w:val="00C41672"/>
    <w:pPr>
      <w:spacing w:after="120"/>
    </w:pPr>
    <w:rPr>
      <w:rFonts w:cs="Times New Roman"/>
      <w:sz w:val="16"/>
      <w:szCs w:val="16"/>
      <w:lang w:val="x-none" w:eastAsia="x-none"/>
    </w:rPr>
  </w:style>
  <w:style w:type="character" w:customStyle="1" w:styleId="Corpodetexto3Char">
    <w:name w:val="Corpo de texto 3 Char"/>
    <w:link w:val="Corpodetexto3"/>
    <w:uiPriority w:val="99"/>
    <w:semiHidden/>
    <w:rsid w:val="00C41672"/>
    <w:rPr>
      <w:rFonts w:ascii="Arial" w:hAnsi="Arial" w:cs="Arial"/>
      <w:sz w:val="16"/>
      <w:szCs w:val="16"/>
    </w:rPr>
  </w:style>
  <w:style w:type="paragraph" w:styleId="NormalWeb">
    <w:name w:val="Normal (Web)"/>
    <w:basedOn w:val="Normal"/>
    <w:uiPriority w:val="99"/>
    <w:unhideWhenUsed/>
    <w:rsid w:val="008B21EB"/>
    <w:pPr>
      <w:spacing w:before="100" w:beforeAutospacing="1" w:after="100" w:afterAutospacing="1"/>
      <w:jc w:val="left"/>
    </w:pPr>
    <w:rPr>
      <w:rFonts w:ascii="Times New Roman" w:eastAsia="Times New Roman" w:hAnsi="Times New Roman" w:cs="Times New Roman"/>
      <w:sz w:val="24"/>
      <w:lang w:eastAsia="pt-BR"/>
    </w:rPr>
  </w:style>
  <w:style w:type="character" w:styleId="Forte">
    <w:name w:val="Strong"/>
    <w:uiPriority w:val="22"/>
    <w:qFormat/>
    <w:rsid w:val="00164D55"/>
    <w:rPr>
      <w:b/>
      <w:bCs/>
    </w:rPr>
  </w:style>
  <w:style w:type="paragraph" w:customStyle="1" w:styleId="TEXTO">
    <w:name w:val="TEXTO"/>
    <w:basedOn w:val="Normal"/>
    <w:rsid w:val="00FC063D"/>
    <w:pPr>
      <w:tabs>
        <w:tab w:val="left" w:pos="993"/>
      </w:tabs>
      <w:ind w:left="993"/>
    </w:pPr>
    <w:rPr>
      <w:rFonts w:ascii="CG Times" w:eastAsia="Times New Roman" w:hAnsi="CG Times" w:cs="Times New Roman"/>
      <w:kern w:val="28"/>
      <w:sz w:val="24"/>
      <w:szCs w:val="20"/>
      <w:lang w:eastAsia="pt-BR"/>
    </w:rPr>
  </w:style>
  <w:style w:type="paragraph" w:customStyle="1" w:styleId="SubItem">
    <w:name w:val="SubItem"/>
    <w:basedOn w:val="Normal"/>
    <w:rsid w:val="00FC063D"/>
    <w:pPr>
      <w:spacing w:before="240"/>
      <w:ind w:left="716" w:hanging="432"/>
      <w:jc w:val="left"/>
    </w:pPr>
    <w:rPr>
      <w:rFonts w:eastAsia="Times New Roman" w:cs="Times New Roman"/>
      <w:sz w:val="24"/>
      <w:szCs w:val="20"/>
      <w:lang w:eastAsia="pt-BR"/>
    </w:rPr>
  </w:style>
  <w:style w:type="character" w:styleId="Nmerodepgina">
    <w:name w:val="page number"/>
    <w:basedOn w:val="Fontepargpadro"/>
    <w:semiHidden/>
    <w:rsid w:val="00AC447D"/>
  </w:style>
  <w:style w:type="paragraph" w:customStyle="1" w:styleId="Texto0">
    <w:name w:val="Texto"/>
    <w:basedOn w:val="Normal"/>
    <w:rsid w:val="00AC447D"/>
    <w:pPr>
      <w:spacing w:after="60"/>
    </w:pPr>
    <w:rPr>
      <w:rFonts w:eastAsia="Times New Roman" w:cs="Times New Roman"/>
      <w:sz w:val="22"/>
      <w:szCs w:val="20"/>
      <w:lang w:eastAsia="pt-BR"/>
    </w:rPr>
  </w:style>
  <w:style w:type="paragraph" w:customStyle="1" w:styleId="Recuodecorpodetexto1">
    <w:name w:val="Recuo de corpo de texto1"/>
    <w:basedOn w:val="Normal"/>
    <w:rsid w:val="000C6883"/>
    <w:pPr>
      <w:autoSpaceDE w:val="0"/>
      <w:autoSpaceDN w:val="0"/>
      <w:ind w:right="-1"/>
    </w:pPr>
    <w:rPr>
      <w:rFonts w:ascii="Times New Roman" w:eastAsia="Times New Roman" w:hAnsi="Times New Roman" w:cs="Times New Roman"/>
      <w:szCs w:val="20"/>
      <w:lang w:eastAsia="pt-BR"/>
    </w:rPr>
  </w:style>
  <w:style w:type="paragraph" w:customStyle="1" w:styleId="Recuodecorpodetexto20">
    <w:name w:val="Recuo de corpo de texto2"/>
    <w:basedOn w:val="Normal"/>
    <w:rsid w:val="005F414B"/>
    <w:pPr>
      <w:autoSpaceDE w:val="0"/>
      <w:autoSpaceDN w:val="0"/>
      <w:ind w:right="-1"/>
    </w:pPr>
    <w:rPr>
      <w:rFonts w:ascii="Times New Roman" w:eastAsia="Times New Roman" w:hAnsi="Times New Roman" w:cs="Times New Roman"/>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29678554">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344941779">
      <w:bodyDiv w:val="1"/>
      <w:marLeft w:val="0"/>
      <w:marRight w:val="0"/>
      <w:marTop w:val="0"/>
      <w:marBottom w:val="0"/>
      <w:divBdr>
        <w:top w:val="none" w:sz="0" w:space="0" w:color="auto"/>
        <w:left w:val="none" w:sz="0" w:space="0" w:color="auto"/>
        <w:bottom w:val="none" w:sz="0" w:space="0" w:color="auto"/>
        <w:right w:val="none" w:sz="0" w:space="0" w:color="auto"/>
      </w:divBdr>
    </w:div>
    <w:div w:id="381945711">
      <w:bodyDiv w:val="1"/>
      <w:marLeft w:val="0"/>
      <w:marRight w:val="0"/>
      <w:marTop w:val="0"/>
      <w:marBottom w:val="0"/>
      <w:divBdr>
        <w:top w:val="none" w:sz="0" w:space="0" w:color="auto"/>
        <w:left w:val="none" w:sz="0" w:space="0" w:color="auto"/>
        <w:bottom w:val="none" w:sz="0" w:space="0" w:color="auto"/>
        <w:right w:val="none" w:sz="0" w:space="0" w:color="auto"/>
      </w:divBdr>
    </w:div>
    <w:div w:id="530146461">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140803808">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93116961">
      <w:bodyDiv w:val="1"/>
      <w:marLeft w:val="0"/>
      <w:marRight w:val="0"/>
      <w:marTop w:val="0"/>
      <w:marBottom w:val="0"/>
      <w:divBdr>
        <w:top w:val="none" w:sz="0" w:space="0" w:color="auto"/>
        <w:left w:val="none" w:sz="0" w:space="0" w:color="auto"/>
        <w:bottom w:val="none" w:sz="0" w:space="0" w:color="auto"/>
        <w:right w:val="none" w:sz="0" w:space="0" w:color="auto"/>
      </w:divBdr>
    </w:div>
    <w:div w:id="1653369364">
      <w:bodyDiv w:val="1"/>
      <w:marLeft w:val="0"/>
      <w:marRight w:val="0"/>
      <w:marTop w:val="0"/>
      <w:marBottom w:val="0"/>
      <w:divBdr>
        <w:top w:val="none" w:sz="0" w:space="0" w:color="auto"/>
        <w:left w:val="none" w:sz="0" w:space="0" w:color="auto"/>
        <w:bottom w:val="none" w:sz="0" w:space="0" w:color="auto"/>
        <w:right w:val="none" w:sz="0" w:space="0" w:color="auto"/>
      </w:divBdr>
    </w:div>
    <w:div w:id="1763337622">
      <w:bodyDiv w:val="1"/>
      <w:marLeft w:val="0"/>
      <w:marRight w:val="0"/>
      <w:marTop w:val="0"/>
      <w:marBottom w:val="0"/>
      <w:divBdr>
        <w:top w:val="none" w:sz="0" w:space="0" w:color="auto"/>
        <w:left w:val="none" w:sz="0" w:space="0" w:color="auto"/>
        <w:bottom w:val="none" w:sz="0" w:space="0" w:color="auto"/>
        <w:right w:val="none" w:sz="0" w:space="0" w:color="auto"/>
      </w:divBdr>
    </w:div>
    <w:div w:id="1784692707">
      <w:bodyDiv w:val="1"/>
      <w:marLeft w:val="0"/>
      <w:marRight w:val="0"/>
      <w:marTop w:val="0"/>
      <w:marBottom w:val="0"/>
      <w:divBdr>
        <w:top w:val="none" w:sz="0" w:space="0" w:color="auto"/>
        <w:left w:val="none" w:sz="0" w:space="0" w:color="auto"/>
        <w:bottom w:val="none" w:sz="0" w:space="0" w:color="auto"/>
        <w:right w:val="none" w:sz="0" w:space="0" w:color="auto"/>
      </w:divBdr>
    </w:div>
    <w:div w:id="1925648654">
      <w:bodyDiv w:val="1"/>
      <w:marLeft w:val="0"/>
      <w:marRight w:val="0"/>
      <w:marTop w:val="0"/>
      <w:marBottom w:val="0"/>
      <w:divBdr>
        <w:top w:val="none" w:sz="0" w:space="0" w:color="auto"/>
        <w:left w:val="none" w:sz="0" w:space="0" w:color="auto"/>
        <w:bottom w:val="none" w:sz="0" w:space="0" w:color="auto"/>
        <w:right w:val="none" w:sz="0" w:space="0" w:color="auto"/>
      </w:divBdr>
    </w:div>
    <w:div w:id="207862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mprasgovernamentais.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3965DD-8306-4890-A468-9C8E92805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18</Pages>
  <Words>6348</Words>
  <Characters>34280</Characters>
  <Application>Microsoft Office Word</Application>
  <DocSecurity>0</DocSecurity>
  <Lines>285</Lines>
  <Paragraphs>81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40547</CharactersWithSpaces>
  <SharedDoc>false</SharedDoc>
  <HLinks>
    <vt:vector size="156" baseType="variant">
      <vt:variant>
        <vt:i4>917616</vt:i4>
      </vt:variant>
      <vt:variant>
        <vt:i4>153</vt:i4>
      </vt:variant>
      <vt:variant>
        <vt:i4>0</vt:i4>
      </vt:variant>
      <vt:variant>
        <vt:i4>5</vt:i4>
      </vt:variant>
      <vt:variant>
        <vt:lpwstr>http://www.planalto.gov.br/ccivil_03/LEIS/L8666cons.htm</vt:lpwstr>
      </vt:variant>
      <vt:variant>
        <vt:lpwstr>art25</vt:lpwstr>
      </vt:variant>
      <vt:variant>
        <vt:i4>917616</vt:i4>
      </vt:variant>
      <vt:variant>
        <vt:i4>150</vt:i4>
      </vt:variant>
      <vt:variant>
        <vt:i4>0</vt:i4>
      </vt:variant>
      <vt:variant>
        <vt:i4>5</vt:i4>
      </vt:variant>
      <vt:variant>
        <vt:lpwstr>http://www.planalto.gov.br/ccivil_03/LEIS/L8666cons.htm</vt:lpwstr>
      </vt:variant>
      <vt:variant>
        <vt:lpwstr>art24</vt:lpwstr>
      </vt:variant>
      <vt:variant>
        <vt:i4>852041</vt:i4>
      </vt:variant>
      <vt:variant>
        <vt:i4>135</vt:i4>
      </vt:variant>
      <vt:variant>
        <vt:i4>0</vt:i4>
      </vt:variant>
      <vt:variant>
        <vt:i4>5</vt:i4>
      </vt:variant>
      <vt:variant>
        <vt:lpwstr>http://www.comprasgovernamentais.gov.br/</vt:lpwstr>
      </vt:variant>
      <vt:variant>
        <vt:lpwstr/>
      </vt:variant>
      <vt:variant>
        <vt:i4>852041</vt:i4>
      </vt:variant>
      <vt:variant>
        <vt:i4>132</vt:i4>
      </vt:variant>
      <vt:variant>
        <vt:i4>0</vt:i4>
      </vt:variant>
      <vt:variant>
        <vt:i4>5</vt:i4>
      </vt:variant>
      <vt:variant>
        <vt:lpwstr>http://www.comprasgovernamentais.gov.br/</vt:lpwstr>
      </vt:variant>
      <vt:variant>
        <vt:lpwstr/>
      </vt:variant>
      <vt:variant>
        <vt:i4>852041</vt:i4>
      </vt:variant>
      <vt:variant>
        <vt:i4>129</vt:i4>
      </vt:variant>
      <vt:variant>
        <vt:i4>0</vt:i4>
      </vt:variant>
      <vt:variant>
        <vt:i4>5</vt:i4>
      </vt:variant>
      <vt:variant>
        <vt:lpwstr>http://www.comprasgovernamentais.gov.br/</vt:lpwstr>
      </vt:variant>
      <vt:variant>
        <vt:lpwstr/>
      </vt:variant>
      <vt:variant>
        <vt:i4>1572917</vt:i4>
      </vt:variant>
      <vt:variant>
        <vt:i4>122</vt:i4>
      </vt:variant>
      <vt:variant>
        <vt:i4>0</vt:i4>
      </vt:variant>
      <vt:variant>
        <vt:i4>5</vt:i4>
      </vt:variant>
      <vt:variant>
        <vt:lpwstr/>
      </vt:variant>
      <vt:variant>
        <vt:lpwstr>_Toc476578050</vt:lpwstr>
      </vt:variant>
      <vt:variant>
        <vt:i4>1638453</vt:i4>
      </vt:variant>
      <vt:variant>
        <vt:i4>116</vt:i4>
      </vt:variant>
      <vt:variant>
        <vt:i4>0</vt:i4>
      </vt:variant>
      <vt:variant>
        <vt:i4>5</vt:i4>
      </vt:variant>
      <vt:variant>
        <vt:lpwstr/>
      </vt:variant>
      <vt:variant>
        <vt:lpwstr>_Toc476578049</vt:lpwstr>
      </vt:variant>
      <vt:variant>
        <vt:i4>1638453</vt:i4>
      </vt:variant>
      <vt:variant>
        <vt:i4>110</vt:i4>
      </vt:variant>
      <vt:variant>
        <vt:i4>0</vt:i4>
      </vt:variant>
      <vt:variant>
        <vt:i4>5</vt:i4>
      </vt:variant>
      <vt:variant>
        <vt:lpwstr/>
      </vt:variant>
      <vt:variant>
        <vt:lpwstr>_Toc476578047</vt:lpwstr>
      </vt:variant>
      <vt:variant>
        <vt:i4>1638453</vt:i4>
      </vt:variant>
      <vt:variant>
        <vt:i4>104</vt:i4>
      </vt:variant>
      <vt:variant>
        <vt:i4>0</vt:i4>
      </vt:variant>
      <vt:variant>
        <vt:i4>5</vt:i4>
      </vt:variant>
      <vt:variant>
        <vt:lpwstr/>
      </vt:variant>
      <vt:variant>
        <vt:lpwstr>_Toc476578046</vt:lpwstr>
      </vt:variant>
      <vt:variant>
        <vt:i4>1638453</vt:i4>
      </vt:variant>
      <vt:variant>
        <vt:i4>98</vt:i4>
      </vt:variant>
      <vt:variant>
        <vt:i4>0</vt:i4>
      </vt:variant>
      <vt:variant>
        <vt:i4>5</vt:i4>
      </vt:variant>
      <vt:variant>
        <vt:lpwstr/>
      </vt:variant>
      <vt:variant>
        <vt:lpwstr>_Toc476578045</vt:lpwstr>
      </vt:variant>
      <vt:variant>
        <vt:i4>1638453</vt:i4>
      </vt:variant>
      <vt:variant>
        <vt:i4>92</vt:i4>
      </vt:variant>
      <vt:variant>
        <vt:i4>0</vt:i4>
      </vt:variant>
      <vt:variant>
        <vt:i4>5</vt:i4>
      </vt:variant>
      <vt:variant>
        <vt:lpwstr/>
      </vt:variant>
      <vt:variant>
        <vt:lpwstr>_Toc476578044</vt:lpwstr>
      </vt:variant>
      <vt:variant>
        <vt:i4>1638453</vt:i4>
      </vt:variant>
      <vt:variant>
        <vt:i4>86</vt:i4>
      </vt:variant>
      <vt:variant>
        <vt:i4>0</vt:i4>
      </vt:variant>
      <vt:variant>
        <vt:i4>5</vt:i4>
      </vt:variant>
      <vt:variant>
        <vt:lpwstr/>
      </vt:variant>
      <vt:variant>
        <vt:lpwstr>_Toc476578043</vt:lpwstr>
      </vt:variant>
      <vt:variant>
        <vt:i4>1638453</vt:i4>
      </vt:variant>
      <vt:variant>
        <vt:i4>80</vt:i4>
      </vt:variant>
      <vt:variant>
        <vt:i4>0</vt:i4>
      </vt:variant>
      <vt:variant>
        <vt:i4>5</vt:i4>
      </vt:variant>
      <vt:variant>
        <vt:lpwstr/>
      </vt:variant>
      <vt:variant>
        <vt:lpwstr>_Toc476578042</vt:lpwstr>
      </vt:variant>
      <vt:variant>
        <vt:i4>1638453</vt:i4>
      </vt:variant>
      <vt:variant>
        <vt:i4>74</vt:i4>
      </vt:variant>
      <vt:variant>
        <vt:i4>0</vt:i4>
      </vt:variant>
      <vt:variant>
        <vt:i4>5</vt:i4>
      </vt:variant>
      <vt:variant>
        <vt:lpwstr/>
      </vt:variant>
      <vt:variant>
        <vt:lpwstr>_Toc476578041</vt:lpwstr>
      </vt:variant>
      <vt:variant>
        <vt:i4>1638453</vt:i4>
      </vt:variant>
      <vt:variant>
        <vt:i4>68</vt:i4>
      </vt:variant>
      <vt:variant>
        <vt:i4>0</vt:i4>
      </vt:variant>
      <vt:variant>
        <vt:i4>5</vt:i4>
      </vt:variant>
      <vt:variant>
        <vt:lpwstr/>
      </vt:variant>
      <vt:variant>
        <vt:lpwstr>_Toc476578040</vt:lpwstr>
      </vt:variant>
      <vt:variant>
        <vt:i4>1966133</vt:i4>
      </vt:variant>
      <vt:variant>
        <vt:i4>62</vt:i4>
      </vt:variant>
      <vt:variant>
        <vt:i4>0</vt:i4>
      </vt:variant>
      <vt:variant>
        <vt:i4>5</vt:i4>
      </vt:variant>
      <vt:variant>
        <vt:lpwstr/>
      </vt:variant>
      <vt:variant>
        <vt:lpwstr>_Toc476578039</vt:lpwstr>
      </vt:variant>
      <vt:variant>
        <vt:i4>1966133</vt:i4>
      </vt:variant>
      <vt:variant>
        <vt:i4>56</vt:i4>
      </vt:variant>
      <vt:variant>
        <vt:i4>0</vt:i4>
      </vt:variant>
      <vt:variant>
        <vt:i4>5</vt:i4>
      </vt:variant>
      <vt:variant>
        <vt:lpwstr/>
      </vt:variant>
      <vt:variant>
        <vt:lpwstr>_Toc476578038</vt:lpwstr>
      </vt:variant>
      <vt:variant>
        <vt:i4>1966133</vt:i4>
      </vt:variant>
      <vt:variant>
        <vt:i4>50</vt:i4>
      </vt:variant>
      <vt:variant>
        <vt:i4>0</vt:i4>
      </vt:variant>
      <vt:variant>
        <vt:i4>5</vt:i4>
      </vt:variant>
      <vt:variant>
        <vt:lpwstr/>
      </vt:variant>
      <vt:variant>
        <vt:lpwstr>_Toc476578037</vt:lpwstr>
      </vt:variant>
      <vt:variant>
        <vt:i4>1966133</vt:i4>
      </vt:variant>
      <vt:variant>
        <vt:i4>44</vt:i4>
      </vt:variant>
      <vt:variant>
        <vt:i4>0</vt:i4>
      </vt:variant>
      <vt:variant>
        <vt:i4>5</vt:i4>
      </vt:variant>
      <vt:variant>
        <vt:lpwstr/>
      </vt:variant>
      <vt:variant>
        <vt:lpwstr>_Toc476578036</vt:lpwstr>
      </vt:variant>
      <vt:variant>
        <vt:i4>1966133</vt:i4>
      </vt:variant>
      <vt:variant>
        <vt:i4>38</vt:i4>
      </vt:variant>
      <vt:variant>
        <vt:i4>0</vt:i4>
      </vt:variant>
      <vt:variant>
        <vt:i4>5</vt:i4>
      </vt:variant>
      <vt:variant>
        <vt:lpwstr/>
      </vt:variant>
      <vt:variant>
        <vt:lpwstr>_Toc476578035</vt:lpwstr>
      </vt:variant>
      <vt:variant>
        <vt:i4>1966133</vt:i4>
      </vt:variant>
      <vt:variant>
        <vt:i4>32</vt:i4>
      </vt:variant>
      <vt:variant>
        <vt:i4>0</vt:i4>
      </vt:variant>
      <vt:variant>
        <vt:i4>5</vt:i4>
      </vt:variant>
      <vt:variant>
        <vt:lpwstr/>
      </vt:variant>
      <vt:variant>
        <vt:lpwstr>_Toc476578034</vt:lpwstr>
      </vt:variant>
      <vt:variant>
        <vt:i4>1966133</vt:i4>
      </vt:variant>
      <vt:variant>
        <vt:i4>26</vt:i4>
      </vt:variant>
      <vt:variant>
        <vt:i4>0</vt:i4>
      </vt:variant>
      <vt:variant>
        <vt:i4>5</vt:i4>
      </vt:variant>
      <vt:variant>
        <vt:lpwstr/>
      </vt:variant>
      <vt:variant>
        <vt:lpwstr>_Toc476578033</vt:lpwstr>
      </vt:variant>
      <vt:variant>
        <vt:i4>1966133</vt:i4>
      </vt:variant>
      <vt:variant>
        <vt:i4>20</vt:i4>
      </vt:variant>
      <vt:variant>
        <vt:i4>0</vt:i4>
      </vt:variant>
      <vt:variant>
        <vt:i4>5</vt:i4>
      </vt:variant>
      <vt:variant>
        <vt:lpwstr/>
      </vt:variant>
      <vt:variant>
        <vt:lpwstr>_Toc476578032</vt:lpwstr>
      </vt:variant>
      <vt:variant>
        <vt:i4>1966133</vt:i4>
      </vt:variant>
      <vt:variant>
        <vt:i4>14</vt:i4>
      </vt:variant>
      <vt:variant>
        <vt:i4>0</vt:i4>
      </vt:variant>
      <vt:variant>
        <vt:i4>5</vt:i4>
      </vt:variant>
      <vt:variant>
        <vt:lpwstr/>
      </vt:variant>
      <vt:variant>
        <vt:lpwstr>_Toc476578031</vt:lpwstr>
      </vt:variant>
      <vt:variant>
        <vt:i4>1966133</vt:i4>
      </vt:variant>
      <vt:variant>
        <vt:i4>8</vt:i4>
      </vt:variant>
      <vt:variant>
        <vt:i4>0</vt:i4>
      </vt:variant>
      <vt:variant>
        <vt:i4>5</vt:i4>
      </vt:variant>
      <vt:variant>
        <vt:lpwstr/>
      </vt:variant>
      <vt:variant>
        <vt:lpwstr>_Toc476578030</vt:lpwstr>
      </vt:variant>
      <vt:variant>
        <vt:i4>2031669</vt:i4>
      </vt:variant>
      <vt:variant>
        <vt:i4>2</vt:i4>
      </vt:variant>
      <vt:variant>
        <vt:i4>0</vt:i4>
      </vt:variant>
      <vt:variant>
        <vt:i4>5</vt:i4>
      </vt:variant>
      <vt:variant>
        <vt:lpwstr/>
      </vt:variant>
      <vt:variant>
        <vt:lpwstr>_Toc476578029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Renato José da Silva Isacksson</dc:creator>
  <cp:keywords/>
  <cp:lastModifiedBy>Thiago Nascimento</cp:lastModifiedBy>
  <cp:revision>61</cp:revision>
  <cp:lastPrinted>2019-01-15T13:38:00Z</cp:lastPrinted>
  <dcterms:created xsi:type="dcterms:W3CDTF">2019-01-14T14:48:00Z</dcterms:created>
  <dcterms:modified xsi:type="dcterms:W3CDTF">2019-06-14T14:16:00Z</dcterms:modified>
</cp:coreProperties>
</file>