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B2A" w:rsidRPr="00A1358F" w:rsidRDefault="00316B2A" w:rsidP="00316B2A">
      <w:pPr>
        <w:rPr>
          <w:sz w:val="24"/>
        </w:rPr>
      </w:pPr>
    </w:p>
    <w:p w:rsidR="00316B2A" w:rsidRPr="00A1358F" w:rsidRDefault="00316B2A" w:rsidP="00316B2A">
      <w:pPr>
        <w:rPr>
          <w:sz w:val="24"/>
        </w:rPr>
      </w:pPr>
    </w:p>
    <w:p w:rsidR="006F2970" w:rsidRPr="00A1358F" w:rsidRDefault="006F2970" w:rsidP="00C7094E">
      <w:pPr>
        <w:jc w:val="center"/>
        <w:rPr>
          <w:b/>
          <w:sz w:val="24"/>
        </w:rPr>
      </w:pPr>
    </w:p>
    <w:p w:rsidR="00C7094E" w:rsidRPr="00A1358F" w:rsidRDefault="00C7094E" w:rsidP="00C7094E">
      <w:pPr>
        <w:jc w:val="center"/>
        <w:rPr>
          <w:b/>
          <w:sz w:val="24"/>
        </w:rPr>
      </w:pPr>
      <w:r w:rsidRPr="00A1358F">
        <w:rPr>
          <w:b/>
          <w:sz w:val="24"/>
        </w:rPr>
        <w:t>TERMO DE REFERÊNCIA</w:t>
      </w:r>
    </w:p>
    <w:p w:rsidR="006F2970" w:rsidRPr="00A1358F" w:rsidRDefault="006F2970" w:rsidP="00C7094E">
      <w:pPr>
        <w:jc w:val="center"/>
        <w:rPr>
          <w:b/>
          <w:sz w:val="24"/>
        </w:rPr>
      </w:pPr>
      <w:r w:rsidRPr="00A1358F">
        <w:rPr>
          <w:b/>
          <w:sz w:val="24"/>
        </w:rPr>
        <w:t xml:space="preserve">SISTEMA DE REGISTRO DE PREÇO – SRP </w:t>
      </w:r>
    </w:p>
    <w:p w:rsidR="00C7094E" w:rsidRPr="00A1358F" w:rsidRDefault="00C7094E" w:rsidP="00C7094E">
      <w:pPr>
        <w:jc w:val="center"/>
        <w:rPr>
          <w:rFonts w:eastAsia="Times New Roman"/>
          <w:b/>
          <w:sz w:val="24"/>
          <w:szCs w:val="20"/>
        </w:rPr>
      </w:pPr>
    </w:p>
    <w:p w:rsidR="00316B2A" w:rsidRPr="00A1358F" w:rsidRDefault="00316B2A" w:rsidP="00316B2A">
      <w:pPr>
        <w:rPr>
          <w:sz w:val="24"/>
        </w:rPr>
      </w:pPr>
    </w:p>
    <w:p w:rsidR="00316B2A" w:rsidRPr="00A1358F" w:rsidRDefault="00316B2A" w:rsidP="00316B2A">
      <w:pPr>
        <w:rPr>
          <w:sz w:val="24"/>
        </w:rPr>
      </w:pPr>
    </w:p>
    <w:p w:rsidR="00316B2A" w:rsidRPr="00A1358F" w:rsidRDefault="00316B2A" w:rsidP="00316B2A">
      <w:pPr>
        <w:rPr>
          <w:sz w:val="24"/>
        </w:rPr>
      </w:pPr>
    </w:p>
    <w:p w:rsidR="00316B2A" w:rsidRPr="00A1358F" w:rsidRDefault="00316B2A" w:rsidP="00316B2A">
      <w:pPr>
        <w:rPr>
          <w:sz w:val="24"/>
        </w:rPr>
      </w:pPr>
    </w:p>
    <w:p w:rsidR="00316B2A" w:rsidRPr="00A1358F" w:rsidRDefault="00316B2A" w:rsidP="00316B2A">
      <w:pPr>
        <w:rPr>
          <w:sz w:val="24"/>
        </w:rPr>
      </w:pPr>
    </w:p>
    <w:p w:rsidR="00C7094E" w:rsidRPr="00A1358F" w:rsidRDefault="006E2BEE" w:rsidP="00C7094E">
      <w:pPr>
        <w:rPr>
          <w:b/>
          <w:sz w:val="24"/>
        </w:rPr>
      </w:pPr>
      <w:r w:rsidRPr="00A1358F">
        <w:rPr>
          <w:b/>
          <w:sz w:val="24"/>
        </w:rPr>
        <w:t>FORNECIMENTO</w:t>
      </w:r>
      <w:r w:rsidR="00846950" w:rsidRPr="00A1358F">
        <w:rPr>
          <w:b/>
          <w:sz w:val="24"/>
        </w:rPr>
        <w:t>, TRANSPORTE, CARGA E DESCARGA</w:t>
      </w:r>
      <w:r w:rsidR="006F2970" w:rsidRPr="00A1358F">
        <w:rPr>
          <w:b/>
          <w:sz w:val="24"/>
        </w:rPr>
        <w:t xml:space="preserve"> DE MÁQUINAS E EQUIPAMENTOS DESTINADOS À IMPLANTAÇÃO DE AÇÕES DE PECUÁRIA NO CONTEXTO DA AGRICULTURA FAMILIAR, NOS MUNICÍPIOS DE ATUAÇÃO DA 6ª SUPERINTENDÊNCIA REGIONAL DA CODEVASF, LOCALIZADOS NO ESTADO DA BAHIA.</w:t>
      </w:r>
      <w:r w:rsidRPr="00A1358F">
        <w:rPr>
          <w:rFonts w:eastAsia="Times New Roman"/>
          <w:sz w:val="24"/>
          <w:szCs w:val="20"/>
        </w:rPr>
        <w:t xml:space="preserve"> </w:t>
      </w:r>
    </w:p>
    <w:p w:rsidR="00316B2A" w:rsidRPr="00A1358F" w:rsidRDefault="00316B2A" w:rsidP="00C7094E">
      <w:pPr>
        <w:jc w:val="center"/>
        <w:rPr>
          <w:sz w:val="24"/>
        </w:rPr>
      </w:pPr>
    </w:p>
    <w:p w:rsidR="00316B2A" w:rsidRPr="00A1358F" w:rsidRDefault="00316B2A" w:rsidP="00387DCB">
      <w:pPr>
        <w:rPr>
          <w:sz w:val="24"/>
        </w:rPr>
      </w:pPr>
    </w:p>
    <w:p w:rsidR="00316B2A" w:rsidRPr="00A1358F" w:rsidRDefault="00316B2A" w:rsidP="00387DCB">
      <w:pPr>
        <w:rPr>
          <w:sz w:val="24"/>
        </w:rPr>
      </w:pPr>
    </w:p>
    <w:p w:rsidR="00316B2A" w:rsidRPr="00A1358F" w:rsidRDefault="00316B2A" w:rsidP="00387DCB">
      <w:pPr>
        <w:rPr>
          <w:sz w:val="24"/>
        </w:rPr>
      </w:pPr>
    </w:p>
    <w:p w:rsidR="008076CC" w:rsidRPr="00A1358F" w:rsidRDefault="008076CC" w:rsidP="00387DCB">
      <w:pPr>
        <w:rPr>
          <w:sz w:val="24"/>
        </w:rPr>
      </w:pPr>
    </w:p>
    <w:p w:rsidR="008076CC" w:rsidRPr="00A1358F" w:rsidRDefault="008076CC" w:rsidP="00387DCB">
      <w:pPr>
        <w:rPr>
          <w:sz w:val="24"/>
        </w:rPr>
      </w:pPr>
    </w:p>
    <w:p w:rsidR="008076CC" w:rsidRPr="00A1358F" w:rsidRDefault="008076CC" w:rsidP="00387DCB">
      <w:pPr>
        <w:rPr>
          <w:sz w:val="24"/>
        </w:rPr>
      </w:pPr>
    </w:p>
    <w:p w:rsidR="008076CC" w:rsidRPr="00A1358F" w:rsidRDefault="008076CC" w:rsidP="00387DCB">
      <w:pPr>
        <w:rPr>
          <w:sz w:val="24"/>
        </w:rPr>
      </w:pPr>
    </w:p>
    <w:p w:rsidR="008076CC" w:rsidRPr="00A1358F" w:rsidRDefault="008076CC" w:rsidP="00387DCB">
      <w:pPr>
        <w:rPr>
          <w:sz w:val="24"/>
        </w:rPr>
      </w:pPr>
    </w:p>
    <w:p w:rsidR="00316B2A" w:rsidRPr="00A1358F" w:rsidRDefault="00316B2A" w:rsidP="00387DCB">
      <w:pPr>
        <w:rPr>
          <w:sz w:val="24"/>
        </w:rPr>
      </w:pPr>
    </w:p>
    <w:p w:rsidR="00316B2A" w:rsidRPr="00A1358F" w:rsidRDefault="00316B2A" w:rsidP="00387DCB">
      <w:pPr>
        <w:rPr>
          <w:sz w:val="24"/>
        </w:rPr>
      </w:pPr>
    </w:p>
    <w:p w:rsidR="00316B2A" w:rsidRPr="00A1358F" w:rsidRDefault="00316B2A" w:rsidP="00387DCB">
      <w:pPr>
        <w:rPr>
          <w:sz w:val="24"/>
        </w:rPr>
      </w:pPr>
    </w:p>
    <w:p w:rsidR="00316B2A" w:rsidRPr="00A1358F" w:rsidRDefault="00316B2A" w:rsidP="00387DCB">
      <w:pPr>
        <w:rPr>
          <w:sz w:val="24"/>
        </w:rPr>
      </w:pPr>
    </w:p>
    <w:p w:rsidR="00316B2A" w:rsidRPr="00A1358F" w:rsidRDefault="00316B2A" w:rsidP="00387DCB">
      <w:pPr>
        <w:rPr>
          <w:sz w:val="24"/>
        </w:rPr>
      </w:pPr>
    </w:p>
    <w:p w:rsidR="00316B2A" w:rsidRPr="00A1358F" w:rsidRDefault="00316B2A" w:rsidP="00387DCB">
      <w:pPr>
        <w:rPr>
          <w:sz w:val="24"/>
        </w:rPr>
      </w:pPr>
    </w:p>
    <w:p w:rsidR="00E81829" w:rsidRPr="00A1358F" w:rsidRDefault="00E81829" w:rsidP="00387DCB">
      <w:pPr>
        <w:rPr>
          <w:sz w:val="24"/>
        </w:rPr>
      </w:pPr>
    </w:p>
    <w:p w:rsidR="00316B2A" w:rsidRPr="00A1358F" w:rsidRDefault="00316B2A" w:rsidP="00387DCB">
      <w:pPr>
        <w:rPr>
          <w:sz w:val="24"/>
        </w:rPr>
      </w:pPr>
    </w:p>
    <w:p w:rsidR="00316B2A" w:rsidRPr="00A1358F" w:rsidRDefault="00316B2A" w:rsidP="00387DCB">
      <w:pPr>
        <w:rPr>
          <w:sz w:val="24"/>
        </w:rPr>
      </w:pPr>
    </w:p>
    <w:p w:rsidR="00316B2A" w:rsidRPr="00A1358F" w:rsidRDefault="00316B2A" w:rsidP="00387DCB">
      <w:pPr>
        <w:rPr>
          <w:sz w:val="24"/>
        </w:rPr>
      </w:pPr>
    </w:p>
    <w:p w:rsidR="00316B2A" w:rsidRPr="00A1358F" w:rsidRDefault="00316B2A" w:rsidP="00387DCB">
      <w:pPr>
        <w:rPr>
          <w:sz w:val="24"/>
        </w:rPr>
      </w:pPr>
    </w:p>
    <w:p w:rsidR="00316B2A" w:rsidRPr="00A1358F" w:rsidRDefault="00316B2A" w:rsidP="00387DCB">
      <w:pPr>
        <w:rPr>
          <w:sz w:val="24"/>
        </w:rPr>
      </w:pPr>
    </w:p>
    <w:p w:rsidR="000404F0" w:rsidRPr="00A1358F" w:rsidRDefault="000404F0" w:rsidP="00387DCB">
      <w:pPr>
        <w:rPr>
          <w:sz w:val="24"/>
        </w:rPr>
      </w:pPr>
    </w:p>
    <w:p w:rsidR="000404F0" w:rsidRPr="00A1358F" w:rsidRDefault="000404F0" w:rsidP="00387DCB">
      <w:pPr>
        <w:rPr>
          <w:sz w:val="24"/>
        </w:rPr>
      </w:pPr>
    </w:p>
    <w:p w:rsidR="000404F0" w:rsidRPr="00A1358F" w:rsidRDefault="000404F0" w:rsidP="00387DCB">
      <w:pPr>
        <w:rPr>
          <w:sz w:val="24"/>
        </w:rPr>
      </w:pPr>
    </w:p>
    <w:p w:rsidR="00316B2A" w:rsidRPr="00A1358F" w:rsidRDefault="006F2970" w:rsidP="00C037A4">
      <w:pPr>
        <w:jc w:val="center"/>
        <w:rPr>
          <w:b/>
          <w:sz w:val="24"/>
        </w:rPr>
      </w:pPr>
      <w:r w:rsidRPr="00A1358F">
        <w:rPr>
          <w:b/>
          <w:sz w:val="24"/>
        </w:rPr>
        <w:t>Abril</w:t>
      </w:r>
      <w:r w:rsidR="005117D0" w:rsidRPr="00A1358F">
        <w:rPr>
          <w:b/>
          <w:sz w:val="24"/>
        </w:rPr>
        <w:t>/2018</w:t>
      </w:r>
    </w:p>
    <w:p w:rsidR="00316B2A" w:rsidRPr="00A1358F" w:rsidRDefault="00316B2A" w:rsidP="005B087E">
      <w:pPr>
        <w:ind w:left="-1276" w:right="-710"/>
        <w:jc w:val="center"/>
        <w:rPr>
          <w:szCs w:val="20"/>
        </w:rPr>
      </w:pPr>
      <w:r w:rsidRPr="00A1358F">
        <w:rPr>
          <w:szCs w:val="20"/>
        </w:rPr>
        <w:br w:type="page"/>
      </w:r>
    </w:p>
    <w:p w:rsidR="00316B2A" w:rsidRPr="00A1358F" w:rsidRDefault="00316B2A" w:rsidP="00B236F1">
      <w:pPr>
        <w:jc w:val="center"/>
        <w:rPr>
          <w:b/>
          <w:szCs w:val="20"/>
        </w:rPr>
      </w:pPr>
      <w:r w:rsidRPr="00A1358F">
        <w:rPr>
          <w:b/>
          <w:szCs w:val="20"/>
        </w:rPr>
        <w:lastRenderedPageBreak/>
        <w:t>ÍNDICE</w:t>
      </w:r>
    </w:p>
    <w:p w:rsidR="00316B2A" w:rsidRPr="00A1358F" w:rsidRDefault="00316B2A" w:rsidP="00387DCB">
      <w:pPr>
        <w:rPr>
          <w:szCs w:val="20"/>
        </w:rPr>
      </w:pPr>
    </w:p>
    <w:p w:rsidR="00824109" w:rsidRPr="00A1358F" w:rsidRDefault="00963BAB">
      <w:pPr>
        <w:pStyle w:val="Sumrio1"/>
        <w:rPr>
          <w:rFonts w:ascii="Calibri" w:eastAsia="Times New Roman" w:hAnsi="Calibri" w:cs="Times New Roman"/>
          <w:sz w:val="22"/>
          <w:szCs w:val="22"/>
          <w:lang w:eastAsia="pt-BR"/>
        </w:rPr>
      </w:pPr>
      <w:r w:rsidRPr="00A1358F">
        <w:fldChar w:fldCharType="begin"/>
      </w:r>
      <w:r w:rsidR="00B0600A" w:rsidRPr="00A1358F">
        <w:instrText xml:space="preserve"> TOC \o "1-1" \h \z \u </w:instrText>
      </w:r>
      <w:r w:rsidRPr="00A1358F">
        <w:fldChar w:fldCharType="separate"/>
      </w:r>
      <w:hyperlink w:anchor="_Toc476578029" w:history="1">
        <w:r w:rsidR="00824109" w:rsidRPr="00A1358F">
          <w:rPr>
            <w:rStyle w:val="Hyperlink"/>
            <w:color w:val="auto"/>
          </w:rPr>
          <w:t>1.</w:t>
        </w:r>
        <w:r w:rsidR="00824109" w:rsidRPr="00A1358F">
          <w:rPr>
            <w:rFonts w:ascii="Calibri" w:eastAsia="Times New Roman" w:hAnsi="Calibri" w:cs="Times New Roman"/>
            <w:sz w:val="22"/>
            <w:szCs w:val="22"/>
            <w:lang w:eastAsia="pt-BR"/>
          </w:rPr>
          <w:tab/>
        </w:r>
        <w:r w:rsidR="00824109" w:rsidRPr="00A1358F">
          <w:rPr>
            <w:rStyle w:val="Hyperlink"/>
            <w:color w:val="auto"/>
          </w:rPr>
          <w:t>OBJETO DA CONTRATAÇÃO</w:t>
        </w:r>
        <w:r w:rsidR="00824109" w:rsidRPr="00A1358F">
          <w:rPr>
            <w:webHidden/>
          </w:rPr>
          <w:tab/>
        </w:r>
        <w:r w:rsidR="00824109" w:rsidRPr="00A1358F">
          <w:rPr>
            <w:webHidden/>
          </w:rPr>
          <w:fldChar w:fldCharType="begin"/>
        </w:r>
        <w:r w:rsidR="00824109" w:rsidRPr="00A1358F">
          <w:rPr>
            <w:webHidden/>
          </w:rPr>
          <w:instrText xml:space="preserve"> PAGEREF _Toc476578029 \h </w:instrText>
        </w:r>
        <w:r w:rsidR="00824109" w:rsidRPr="00A1358F">
          <w:rPr>
            <w:webHidden/>
          </w:rPr>
        </w:r>
        <w:r w:rsidR="00824109" w:rsidRPr="00A1358F">
          <w:rPr>
            <w:webHidden/>
          </w:rPr>
          <w:fldChar w:fldCharType="separate"/>
        </w:r>
        <w:r w:rsidR="00A1358F">
          <w:rPr>
            <w:webHidden/>
          </w:rPr>
          <w:t>3</w:t>
        </w:r>
        <w:r w:rsidR="00824109" w:rsidRPr="00A1358F">
          <w:rPr>
            <w:webHidden/>
          </w:rPr>
          <w:fldChar w:fldCharType="end"/>
        </w:r>
      </w:hyperlink>
    </w:p>
    <w:p w:rsidR="00824109" w:rsidRPr="00A1358F" w:rsidRDefault="00B52845">
      <w:pPr>
        <w:pStyle w:val="Sumrio1"/>
        <w:rPr>
          <w:rFonts w:ascii="Calibri" w:eastAsia="Times New Roman" w:hAnsi="Calibri" w:cs="Times New Roman"/>
          <w:sz w:val="22"/>
          <w:szCs w:val="22"/>
          <w:lang w:eastAsia="pt-BR"/>
        </w:rPr>
      </w:pPr>
      <w:hyperlink w:anchor="_Toc476578030" w:history="1">
        <w:r w:rsidR="00824109" w:rsidRPr="00A1358F">
          <w:rPr>
            <w:rStyle w:val="Hyperlink"/>
            <w:color w:val="auto"/>
          </w:rPr>
          <w:t>2.</w:t>
        </w:r>
        <w:r w:rsidR="00824109" w:rsidRPr="00A1358F">
          <w:rPr>
            <w:rFonts w:ascii="Calibri" w:eastAsia="Times New Roman" w:hAnsi="Calibri" w:cs="Times New Roman"/>
            <w:sz w:val="22"/>
            <w:szCs w:val="22"/>
            <w:lang w:eastAsia="pt-BR"/>
          </w:rPr>
          <w:tab/>
        </w:r>
        <w:r w:rsidR="00824109" w:rsidRPr="00A1358F">
          <w:rPr>
            <w:rStyle w:val="Hyperlink"/>
            <w:color w:val="auto"/>
          </w:rPr>
          <w:t>TERMINOLOGIAS E DEFINIÇÕES</w:t>
        </w:r>
        <w:r w:rsidR="00824109" w:rsidRPr="00A1358F">
          <w:rPr>
            <w:webHidden/>
          </w:rPr>
          <w:tab/>
        </w:r>
        <w:r w:rsidR="00824109" w:rsidRPr="00A1358F">
          <w:rPr>
            <w:webHidden/>
          </w:rPr>
          <w:fldChar w:fldCharType="begin"/>
        </w:r>
        <w:r w:rsidR="00824109" w:rsidRPr="00A1358F">
          <w:rPr>
            <w:webHidden/>
          </w:rPr>
          <w:instrText xml:space="preserve"> PAGEREF _Toc476578030 \h </w:instrText>
        </w:r>
        <w:r w:rsidR="00824109" w:rsidRPr="00A1358F">
          <w:rPr>
            <w:webHidden/>
          </w:rPr>
        </w:r>
        <w:r w:rsidR="00824109" w:rsidRPr="00A1358F">
          <w:rPr>
            <w:webHidden/>
          </w:rPr>
          <w:fldChar w:fldCharType="separate"/>
        </w:r>
        <w:r w:rsidR="00A1358F">
          <w:rPr>
            <w:webHidden/>
          </w:rPr>
          <w:t>4</w:t>
        </w:r>
        <w:r w:rsidR="00824109" w:rsidRPr="00A1358F">
          <w:rPr>
            <w:webHidden/>
          </w:rPr>
          <w:fldChar w:fldCharType="end"/>
        </w:r>
      </w:hyperlink>
    </w:p>
    <w:p w:rsidR="00824109" w:rsidRPr="00A1358F" w:rsidRDefault="00B52845">
      <w:pPr>
        <w:pStyle w:val="Sumrio1"/>
        <w:rPr>
          <w:rFonts w:ascii="Calibri" w:eastAsia="Times New Roman" w:hAnsi="Calibri" w:cs="Times New Roman"/>
          <w:sz w:val="22"/>
          <w:szCs w:val="22"/>
          <w:lang w:eastAsia="pt-BR"/>
        </w:rPr>
      </w:pPr>
      <w:hyperlink w:anchor="_Toc476578031" w:history="1">
        <w:r w:rsidR="00824109" w:rsidRPr="00A1358F">
          <w:rPr>
            <w:rStyle w:val="Hyperlink"/>
            <w:color w:val="auto"/>
          </w:rPr>
          <w:t>3.</w:t>
        </w:r>
        <w:r w:rsidR="00824109" w:rsidRPr="00A1358F">
          <w:rPr>
            <w:rFonts w:ascii="Calibri" w:eastAsia="Times New Roman" w:hAnsi="Calibri" w:cs="Times New Roman"/>
            <w:sz w:val="22"/>
            <w:szCs w:val="22"/>
            <w:lang w:eastAsia="pt-BR"/>
          </w:rPr>
          <w:tab/>
        </w:r>
        <w:r w:rsidR="00824109" w:rsidRPr="00A1358F">
          <w:rPr>
            <w:rStyle w:val="Hyperlink"/>
            <w:color w:val="auto"/>
          </w:rPr>
          <w:t>CRITÉRIO DE JULGAMENTO</w:t>
        </w:r>
        <w:r w:rsidR="00824109" w:rsidRPr="00A1358F">
          <w:rPr>
            <w:webHidden/>
          </w:rPr>
          <w:tab/>
        </w:r>
        <w:r w:rsidR="00824109" w:rsidRPr="00A1358F">
          <w:rPr>
            <w:webHidden/>
          </w:rPr>
          <w:fldChar w:fldCharType="begin"/>
        </w:r>
        <w:r w:rsidR="00824109" w:rsidRPr="00A1358F">
          <w:rPr>
            <w:webHidden/>
          </w:rPr>
          <w:instrText xml:space="preserve"> PAGEREF _Toc476578031 \h </w:instrText>
        </w:r>
        <w:r w:rsidR="00824109" w:rsidRPr="00A1358F">
          <w:rPr>
            <w:webHidden/>
          </w:rPr>
        </w:r>
        <w:r w:rsidR="00824109" w:rsidRPr="00A1358F">
          <w:rPr>
            <w:webHidden/>
          </w:rPr>
          <w:fldChar w:fldCharType="separate"/>
        </w:r>
        <w:r w:rsidR="00A1358F">
          <w:rPr>
            <w:webHidden/>
          </w:rPr>
          <w:t>6</w:t>
        </w:r>
        <w:r w:rsidR="00824109" w:rsidRPr="00A1358F">
          <w:rPr>
            <w:webHidden/>
          </w:rPr>
          <w:fldChar w:fldCharType="end"/>
        </w:r>
      </w:hyperlink>
    </w:p>
    <w:p w:rsidR="00824109" w:rsidRPr="00A1358F" w:rsidRDefault="00B52845">
      <w:pPr>
        <w:pStyle w:val="Sumrio1"/>
        <w:rPr>
          <w:rFonts w:ascii="Calibri" w:eastAsia="Times New Roman" w:hAnsi="Calibri" w:cs="Times New Roman"/>
          <w:sz w:val="22"/>
          <w:szCs w:val="22"/>
          <w:lang w:eastAsia="pt-BR"/>
        </w:rPr>
      </w:pPr>
      <w:hyperlink w:anchor="_Toc476578032" w:history="1">
        <w:r w:rsidR="00824109" w:rsidRPr="00A1358F">
          <w:rPr>
            <w:rStyle w:val="Hyperlink"/>
            <w:color w:val="auto"/>
          </w:rPr>
          <w:t>4.</w:t>
        </w:r>
        <w:r w:rsidR="00824109" w:rsidRPr="00A1358F">
          <w:rPr>
            <w:rFonts w:ascii="Calibri" w:eastAsia="Times New Roman" w:hAnsi="Calibri" w:cs="Times New Roman"/>
            <w:sz w:val="22"/>
            <w:szCs w:val="22"/>
            <w:lang w:eastAsia="pt-BR"/>
          </w:rPr>
          <w:tab/>
        </w:r>
        <w:r w:rsidR="00824109" w:rsidRPr="00A1358F">
          <w:rPr>
            <w:rStyle w:val="Hyperlink"/>
            <w:color w:val="auto"/>
          </w:rPr>
          <w:t>LOCAL DE ENTREGA E CONDIÇÕES DE EMBARQUE E TRANSPORTE(se for o caso)</w:t>
        </w:r>
        <w:r w:rsidR="00824109" w:rsidRPr="00A1358F">
          <w:rPr>
            <w:webHidden/>
          </w:rPr>
          <w:tab/>
        </w:r>
        <w:r w:rsidR="00824109" w:rsidRPr="00A1358F">
          <w:rPr>
            <w:webHidden/>
          </w:rPr>
          <w:fldChar w:fldCharType="begin"/>
        </w:r>
        <w:r w:rsidR="00824109" w:rsidRPr="00A1358F">
          <w:rPr>
            <w:webHidden/>
          </w:rPr>
          <w:instrText xml:space="preserve"> PAGEREF _Toc476578032 \h </w:instrText>
        </w:r>
        <w:r w:rsidR="00824109" w:rsidRPr="00A1358F">
          <w:rPr>
            <w:webHidden/>
          </w:rPr>
        </w:r>
        <w:r w:rsidR="00824109" w:rsidRPr="00A1358F">
          <w:rPr>
            <w:webHidden/>
          </w:rPr>
          <w:fldChar w:fldCharType="separate"/>
        </w:r>
        <w:r w:rsidR="00A1358F">
          <w:rPr>
            <w:webHidden/>
          </w:rPr>
          <w:t>6</w:t>
        </w:r>
        <w:r w:rsidR="00824109" w:rsidRPr="00A1358F">
          <w:rPr>
            <w:webHidden/>
          </w:rPr>
          <w:fldChar w:fldCharType="end"/>
        </w:r>
      </w:hyperlink>
    </w:p>
    <w:p w:rsidR="00824109" w:rsidRPr="00A1358F" w:rsidRDefault="00B52845">
      <w:pPr>
        <w:pStyle w:val="Sumrio1"/>
        <w:rPr>
          <w:rFonts w:ascii="Calibri" w:eastAsia="Times New Roman" w:hAnsi="Calibri" w:cs="Times New Roman"/>
          <w:sz w:val="22"/>
          <w:szCs w:val="22"/>
          <w:lang w:eastAsia="pt-BR"/>
        </w:rPr>
      </w:pPr>
      <w:hyperlink w:anchor="_Toc476578033" w:history="1">
        <w:r w:rsidR="00824109" w:rsidRPr="00A1358F">
          <w:rPr>
            <w:rStyle w:val="Hyperlink"/>
            <w:color w:val="auto"/>
          </w:rPr>
          <w:t>5.</w:t>
        </w:r>
        <w:r w:rsidR="00824109" w:rsidRPr="00A1358F">
          <w:rPr>
            <w:rFonts w:ascii="Calibri" w:eastAsia="Times New Roman" w:hAnsi="Calibri" w:cs="Times New Roman"/>
            <w:sz w:val="22"/>
            <w:szCs w:val="22"/>
            <w:lang w:eastAsia="pt-BR"/>
          </w:rPr>
          <w:tab/>
        </w:r>
        <w:r w:rsidR="00824109" w:rsidRPr="00A1358F">
          <w:rPr>
            <w:rStyle w:val="Hyperlink"/>
            <w:color w:val="auto"/>
          </w:rPr>
          <w:t>DESCRIÇÃO DOS FORNECIMENTOS</w:t>
        </w:r>
        <w:r w:rsidR="00824109" w:rsidRPr="00A1358F">
          <w:rPr>
            <w:webHidden/>
          </w:rPr>
          <w:tab/>
        </w:r>
        <w:r w:rsidR="00824109" w:rsidRPr="00A1358F">
          <w:rPr>
            <w:webHidden/>
          </w:rPr>
          <w:fldChar w:fldCharType="begin"/>
        </w:r>
        <w:r w:rsidR="00824109" w:rsidRPr="00A1358F">
          <w:rPr>
            <w:webHidden/>
          </w:rPr>
          <w:instrText xml:space="preserve"> PAGEREF _Toc476578033 \h </w:instrText>
        </w:r>
        <w:r w:rsidR="00824109" w:rsidRPr="00A1358F">
          <w:rPr>
            <w:webHidden/>
          </w:rPr>
        </w:r>
        <w:r w:rsidR="00824109" w:rsidRPr="00A1358F">
          <w:rPr>
            <w:webHidden/>
          </w:rPr>
          <w:fldChar w:fldCharType="separate"/>
        </w:r>
        <w:r w:rsidR="00A1358F">
          <w:rPr>
            <w:webHidden/>
          </w:rPr>
          <w:t>6</w:t>
        </w:r>
        <w:r w:rsidR="00824109" w:rsidRPr="00A1358F">
          <w:rPr>
            <w:webHidden/>
          </w:rPr>
          <w:fldChar w:fldCharType="end"/>
        </w:r>
      </w:hyperlink>
    </w:p>
    <w:p w:rsidR="00824109" w:rsidRPr="00A1358F" w:rsidRDefault="00B52845">
      <w:pPr>
        <w:pStyle w:val="Sumrio1"/>
        <w:rPr>
          <w:rFonts w:ascii="Calibri" w:eastAsia="Times New Roman" w:hAnsi="Calibri" w:cs="Times New Roman"/>
          <w:sz w:val="22"/>
          <w:szCs w:val="22"/>
          <w:lang w:eastAsia="pt-BR"/>
        </w:rPr>
      </w:pPr>
      <w:hyperlink w:anchor="_Toc476578034" w:history="1">
        <w:r w:rsidR="00824109" w:rsidRPr="00A1358F">
          <w:rPr>
            <w:rStyle w:val="Hyperlink"/>
            <w:color w:val="auto"/>
          </w:rPr>
          <w:t>6.</w:t>
        </w:r>
        <w:r w:rsidR="00824109" w:rsidRPr="00A1358F">
          <w:rPr>
            <w:rFonts w:ascii="Calibri" w:eastAsia="Times New Roman" w:hAnsi="Calibri" w:cs="Times New Roman"/>
            <w:sz w:val="22"/>
            <w:szCs w:val="22"/>
            <w:lang w:eastAsia="pt-BR"/>
          </w:rPr>
          <w:tab/>
        </w:r>
        <w:r w:rsidR="00824109" w:rsidRPr="00A1358F">
          <w:rPr>
            <w:rStyle w:val="Hyperlink"/>
            <w:color w:val="auto"/>
          </w:rPr>
          <w:t>CONDIÇÕES DE PARTICIPAÇÃO</w:t>
        </w:r>
        <w:r w:rsidR="00824109" w:rsidRPr="00A1358F">
          <w:rPr>
            <w:webHidden/>
          </w:rPr>
          <w:tab/>
        </w:r>
        <w:r w:rsidR="00824109" w:rsidRPr="00A1358F">
          <w:rPr>
            <w:webHidden/>
          </w:rPr>
          <w:fldChar w:fldCharType="begin"/>
        </w:r>
        <w:r w:rsidR="00824109" w:rsidRPr="00A1358F">
          <w:rPr>
            <w:webHidden/>
          </w:rPr>
          <w:instrText xml:space="preserve"> PAGEREF _Toc476578034 \h </w:instrText>
        </w:r>
        <w:r w:rsidR="00824109" w:rsidRPr="00A1358F">
          <w:rPr>
            <w:webHidden/>
          </w:rPr>
        </w:r>
        <w:r w:rsidR="00824109" w:rsidRPr="00A1358F">
          <w:rPr>
            <w:webHidden/>
          </w:rPr>
          <w:fldChar w:fldCharType="separate"/>
        </w:r>
        <w:r w:rsidR="00A1358F">
          <w:rPr>
            <w:webHidden/>
          </w:rPr>
          <w:t>7</w:t>
        </w:r>
        <w:r w:rsidR="00824109" w:rsidRPr="00A1358F">
          <w:rPr>
            <w:webHidden/>
          </w:rPr>
          <w:fldChar w:fldCharType="end"/>
        </w:r>
      </w:hyperlink>
    </w:p>
    <w:p w:rsidR="00824109" w:rsidRPr="00A1358F" w:rsidRDefault="00B52845">
      <w:pPr>
        <w:pStyle w:val="Sumrio1"/>
        <w:rPr>
          <w:rFonts w:ascii="Calibri" w:eastAsia="Times New Roman" w:hAnsi="Calibri" w:cs="Times New Roman"/>
          <w:sz w:val="22"/>
          <w:szCs w:val="22"/>
          <w:lang w:eastAsia="pt-BR"/>
        </w:rPr>
      </w:pPr>
      <w:hyperlink w:anchor="_Toc476578035" w:history="1">
        <w:r w:rsidR="00824109" w:rsidRPr="00A1358F">
          <w:rPr>
            <w:rStyle w:val="Hyperlink"/>
            <w:color w:val="auto"/>
          </w:rPr>
          <w:t>7.</w:t>
        </w:r>
        <w:r w:rsidR="00824109" w:rsidRPr="00A1358F">
          <w:rPr>
            <w:rFonts w:ascii="Calibri" w:eastAsia="Times New Roman" w:hAnsi="Calibri" w:cs="Times New Roman"/>
            <w:sz w:val="22"/>
            <w:szCs w:val="22"/>
            <w:lang w:eastAsia="pt-BR"/>
          </w:rPr>
          <w:tab/>
        </w:r>
        <w:r w:rsidR="00824109" w:rsidRPr="00A1358F">
          <w:rPr>
            <w:rStyle w:val="Hyperlink"/>
            <w:color w:val="auto"/>
          </w:rPr>
          <w:t>VISITA AO LOCAL DA ENTREGA</w:t>
        </w:r>
        <w:r w:rsidR="00824109" w:rsidRPr="00A1358F">
          <w:rPr>
            <w:webHidden/>
          </w:rPr>
          <w:tab/>
        </w:r>
        <w:r w:rsidR="00824109" w:rsidRPr="00A1358F">
          <w:rPr>
            <w:webHidden/>
          </w:rPr>
          <w:fldChar w:fldCharType="begin"/>
        </w:r>
        <w:r w:rsidR="00824109" w:rsidRPr="00A1358F">
          <w:rPr>
            <w:webHidden/>
          </w:rPr>
          <w:instrText xml:space="preserve"> PAGEREF _Toc476578035 \h </w:instrText>
        </w:r>
        <w:r w:rsidR="00824109" w:rsidRPr="00A1358F">
          <w:rPr>
            <w:webHidden/>
          </w:rPr>
        </w:r>
        <w:r w:rsidR="00824109" w:rsidRPr="00A1358F">
          <w:rPr>
            <w:webHidden/>
          </w:rPr>
          <w:fldChar w:fldCharType="separate"/>
        </w:r>
        <w:r w:rsidR="00A1358F">
          <w:rPr>
            <w:webHidden/>
          </w:rPr>
          <w:t>8</w:t>
        </w:r>
        <w:r w:rsidR="00824109" w:rsidRPr="00A1358F">
          <w:rPr>
            <w:webHidden/>
          </w:rPr>
          <w:fldChar w:fldCharType="end"/>
        </w:r>
      </w:hyperlink>
    </w:p>
    <w:p w:rsidR="00824109" w:rsidRPr="00A1358F" w:rsidRDefault="00B52845">
      <w:pPr>
        <w:pStyle w:val="Sumrio1"/>
        <w:rPr>
          <w:rFonts w:ascii="Calibri" w:eastAsia="Times New Roman" w:hAnsi="Calibri" w:cs="Times New Roman"/>
          <w:sz w:val="22"/>
          <w:szCs w:val="22"/>
          <w:lang w:eastAsia="pt-BR"/>
        </w:rPr>
      </w:pPr>
      <w:hyperlink w:anchor="_Toc476578036" w:history="1">
        <w:r w:rsidR="00824109" w:rsidRPr="00A1358F">
          <w:rPr>
            <w:rStyle w:val="Hyperlink"/>
            <w:color w:val="auto"/>
          </w:rPr>
          <w:t>8.</w:t>
        </w:r>
        <w:r w:rsidR="00824109" w:rsidRPr="00A1358F">
          <w:rPr>
            <w:rFonts w:ascii="Calibri" w:eastAsia="Times New Roman" w:hAnsi="Calibri" w:cs="Times New Roman"/>
            <w:sz w:val="22"/>
            <w:szCs w:val="22"/>
            <w:lang w:eastAsia="pt-BR"/>
          </w:rPr>
          <w:tab/>
        </w:r>
        <w:r w:rsidR="00824109" w:rsidRPr="00A1358F">
          <w:rPr>
            <w:rStyle w:val="Hyperlink"/>
            <w:color w:val="auto"/>
          </w:rPr>
          <w:t>PROPOSTA FINANCEIRA</w:t>
        </w:r>
        <w:r w:rsidR="00824109" w:rsidRPr="00A1358F">
          <w:rPr>
            <w:webHidden/>
          </w:rPr>
          <w:tab/>
        </w:r>
        <w:r w:rsidR="00824109" w:rsidRPr="00A1358F">
          <w:rPr>
            <w:webHidden/>
          </w:rPr>
          <w:fldChar w:fldCharType="begin"/>
        </w:r>
        <w:r w:rsidR="00824109" w:rsidRPr="00A1358F">
          <w:rPr>
            <w:webHidden/>
          </w:rPr>
          <w:instrText xml:space="preserve"> PAGEREF _Toc476578036 \h </w:instrText>
        </w:r>
        <w:r w:rsidR="00824109" w:rsidRPr="00A1358F">
          <w:rPr>
            <w:webHidden/>
          </w:rPr>
        </w:r>
        <w:r w:rsidR="00824109" w:rsidRPr="00A1358F">
          <w:rPr>
            <w:webHidden/>
          </w:rPr>
          <w:fldChar w:fldCharType="separate"/>
        </w:r>
        <w:r w:rsidR="00A1358F">
          <w:rPr>
            <w:webHidden/>
          </w:rPr>
          <w:t>8</w:t>
        </w:r>
        <w:r w:rsidR="00824109" w:rsidRPr="00A1358F">
          <w:rPr>
            <w:webHidden/>
          </w:rPr>
          <w:fldChar w:fldCharType="end"/>
        </w:r>
      </w:hyperlink>
    </w:p>
    <w:p w:rsidR="00824109" w:rsidRPr="00A1358F" w:rsidRDefault="00B52845">
      <w:pPr>
        <w:pStyle w:val="Sumrio1"/>
        <w:rPr>
          <w:rFonts w:ascii="Calibri" w:eastAsia="Times New Roman" w:hAnsi="Calibri" w:cs="Times New Roman"/>
          <w:sz w:val="22"/>
          <w:szCs w:val="22"/>
          <w:lang w:eastAsia="pt-BR"/>
        </w:rPr>
      </w:pPr>
      <w:hyperlink w:anchor="_Toc476578037" w:history="1">
        <w:r w:rsidR="00824109" w:rsidRPr="00A1358F">
          <w:rPr>
            <w:rStyle w:val="Hyperlink"/>
            <w:color w:val="auto"/>
          </w:rPr>
          <w:t>9.</w:t>
        </w:r>
        <w:r w:rsidR="00824109" w:rsidRPr="00A1358F">
          <w:rPr>
            <w:rFonts w:ascii="Calibri" w:eastAsia="Times New Roman" w:hAnsi="Calibri" w:cs="Times New Roman"/>
            <w:sz w:val="22"/>
            <w:szCs w:val="22"/>
            <w:lang w:eastAsia="pt-BR"/>
          </w:rPr>
          <w:tab/>
        </w:r>
        <w:r w:rsidR="00824109" w:rsidRPr="00A1358F">
          <w:rPr>
            <w:rStyle w:val="Hyperlink"/>
            <w:color w:val="auto"/>
          </w:rPr>
          <w:t>DOCUMENTAÇÃO DE HABILITAÇAO</w:t>
        </w:r>
        <w:r w:rsidR="00824109" w:rsidRPr="00A1358F">
          <w:rPr>
            <w:webHidden/>
          </w:rPr>
          <w:tab/>
        </w:r>
        <w:r w:rsidR="00824109" w:rsidRPr="00A1358F">
          <w:rPr>
            <w:webHidden/>
          </w:rPr>
          <w:fldChar w:fldCharType="begin"/>
        </w:r>
        <w:r w:rsidR="00824109" w:rsidRPr="00A1358F">
          <w:rPr>
            <w:webHidden/>
          </w:rPr>
          <w:instrText xml:space="preserve"> PAGEREF _Toc476578037 \h </w:instrText>
        </w:r>
        <w:r w:rsidR="00824109" w:rsidRPr="00A1358F">
          <w:rPr>
            <w:webHidden/>
          </w:rPr>
        </w:r>
        <w:r w:rsidR="00824109" w:rsidRPr="00A1358F">
          <w:rPr>
            <w:webHidden/>
          </w:rPr>
          <w:fldChar w:fldCharType="separate"/>
        </w:r>
        <w:r w:rsidR="00A1358F">
          <w:rPr>
            <w:webHidden/>
          </w:rPr>
          <w:t>10</w:t>
        </w:r>
        <w:r w:rsidR="00824109" w:rsidRPr="00A1358F">
          <w:rPr>
            <w:webHidden/>
          </w:rPr>
          <w:fldChar w:fldCharType="end"/>
        </w:r>
      </w:hyperlink>
    </w:p>
    <w:p w:rsidR="00824109" w:rsidRPr="00A1358F" w:rsidRDefault="00B52845">
      <w:pPr>
        <w:pStyle w:val="Sumrio1"/>
        <w:rPr>
          <w:rFonts w:ascii="Calibri" w:eastAsia="Times New Roman" w:hAnsi="Calibri" w:cs="Times New Roman"/>
          <w:sz w:val="22"/>
          <w:szCs w:val="22"/>
          <w:lang w:eastAsia="pt-BR"/>
        </w:rPr>
      </w:pPr>
      <w:hyperlink w:anchor="_Toc476578038" w:history="1">
        <w:r w:rsidR="00824109" w:rsidRPr="00A1358F">
          <w:rPr>
            <w:rStyle w:val="Hyperlink"/>
            <w:color w:val="auto"/>
          </w:rPr>
          <w:t>10.</w:t>
        </w:r>
        <w:r w:rsidR="00824109" w:rsidRPr="00A1358F">
          <w:rPr>
            <w:rFonts w:ascii="Calibri" w:eastAsia="Times New Roman" w:hAnsi="Calibri" w:cs="Times New Roman"/>
            <w:sz w:val="22"/>
            <w:szCs w:val="22"/>
            <w:lang w:eastAsia="pt-BR"/>
          </w:rPr>
          <w:tab/>
        </w:r>
        <w:r w:rsidR="00824109" w:rsidRPr="00A1358F">
          <w:rPr>
            <w:rStyle w:val="Hyperlink"/>
            <w:color w:val="auto"/>
          </w:rPr>
          <w:t>ORÇAMENTO DE REFERÊNCIA E DOTAÇÃO ORÇAMENTÁRIA</w:t>
        </w:r>
        <w:r w:rsidR="00824109" w:rsidRPr="00A1358F">
          <w:rPr>
            <w:webHidden/>
          </w:rPr>
          <w:tab/>
        </w:r>
        <w:r w:rsidR="00824109" w:rsidRPr="00A1358F">
          <w:rPr>
            <w:webHidden/>
          </w:rPr>
          <w:fldChar w:fldCharType="begin"/>
        </w:r>
        <w:r w:rsidR="00824109" w:rsidRPr="00A1358F">
          <w:rPr>
            <w:webHidden/>
          </w:rPr>
          <w:instrText xml:space="preserve"> PAGEREF _Toc476578038 \h </w:instrText>
        </w:r>
        <w:r w:rsidR="00824109" w:rsidRPr="00A1358F">
          <w:rPr>
            <w:webHidden/>
          </w:rPr>
        </w:r>
        <w:r w:rsidR="00824109" w:rsidRPr="00A1358F">
          <w:rPr>
            <w:webHidden/>
          </w:rPr>
          <w:fldChar w:fldCharType="separate"/>
        </w:r>
        <w:r w:rsidR="00A1358F">
          <w:rPr>
            <w:webHidden/>
          </w:rPr>
          <w:t>11</w:t>
        </w:r>
        <w:r w:rsidR="00824109" w:rsidRPr="00A1358F">
          <w:rPr>
            <w:webHidden/>
          </w:rPr>
          <w:fldChar w:fldCharType="end"/>
        </w:r>
      </w:hyperlink>
    </w:p>
    <w:p w:rsidR="00824109" w:rsidRPr="00A1358F" w:rsidRDefault="00B52845">
      <w:pPr>
        <w:pStyle w:val="Sumrio1"/>
        <w:rPr>
          <w:rFonts w:ascii="Calibri" w:eastAsia="Times New Roman" w:hAnsi="Calibri" w:cs="Times New Roman"/>
          <w:sz w:val="22"/>
          <w:szCs w:val="22"/>
          <w:lang w:eastAsia="pt-BR"/>
        </w:rPr>
      </w:pPr>
      <w:hyperlink w:anchor="_Toc476578039" w:history="1">
        <w:r w:rsidR="00824109" w:rsidRPr="00A1358F">
          <w:rPr>
            <w:rStyle w:val="Hyperlink"/>
            <w:color w:val="auto"/>
          </w:rPr>
          <w:t>11.</w:t>
        </w:r>
        <w:r w:rsidR="00824109" w:rsidRPr="00A1358F">
          <w:rPr>
            <w:rFonts w:ascii="Calibri" w:eastAsia="Times New Roman" w:hAnsi="Calibri" w:cs="Times New Roman"/>
            <w:sz w:val="22"/>
            <w:szCs w:val="22"/>
            <w:lang w:eastAsia="pt-BR"/>
          </w:rPr>
          <w:tab/>
        </w:r>
        <w:r w:rsidR="00824109" w:rsidRPr="00A1358F">
          <w:rPr>
            <w:rStyle w:val="Hyperlink"/>
            <w:color w:val="auto"/>
          </w:rPr>
          <w:t>PRAZO DE EXECUÇÃO DOS FORNECIMENTOS</w:t>
        </w:r>
        <w:r w:rsidR="00824109" w:rsidRPr="00A1358F">
          <w:rPr>
            <w:webHidden/>
          </w:rPr>
          <w:tab/>
        </w:r>
        <w:r w:rsidR="00824109" w:rsidRPr="00A1358F">
          <w:rPr>
            <w:webHidden/>
          </w:rPr>
          <w:fldChar w:fldCharType="begin"/>
        </w:r>
        <w:r w:rsidR="00824109" w:rsidRPr="00A1358F">
          <w:rPr>
            <w:webHidden/>
          </w:rPr>
          <w:instrText xml:space="preserve"> PAGEREF _Toc476578039 \h </w:instrText>
        </w:r>
        <w:r w:rsidR="00824109" w:rsidRPr="00A1358F">
          <w:rPr>
            <w:webHidden/>
          </w:rPr>
        </w:r>
        <w:r w:rsidR="00824109" w:rsidRPr="00A1358F">
          <w:rPr>
            <w:webHidden/>
          </w:rPr>
          <w:fldChar w:fldCharType="separate"/>
        </w:r>
        <w:r w:rsidR="00A1358F">
          <w:rPr>
            <w:webHidden/>
          </w:rPr>
          <w:t>11</w:t>
        </w:r>
        <w:r w:rsidR="00824109" w:rsidRPr="00A1358F">
          <w:rPr>
            <w:webHidden/>
          </w:rPr>
          <w:fldChar w:fldCharType="end"/>
        </w:r>
      </w:hyperlink>
    </w:p>
    <w:p w:rsidR="00824109" w:rsidRPr="00A1358F" w:rsidRDefault="00B52845">
      <w:pPr>
        <w:pStyle w:val="Sumrio1"/>
        <w:rPr>
          <w:rFonts w:ascii="Calibri" w:eastAsia="Times New Roman" w:hAnsi="Calibri" w:cs="Times New Roman"/>
          <w:sz w:val="22"/>
          <w:szCs w:val="22"/>
          <w:lang w:eastAsia="pt-BR"/>
        </w:rPr>
      </w:pPr>
      <w:hyperlink w:anchor="_Toc476578040" w:history="1">
        <w:r w:rsidR="00824109" w:rsidRPr="00A1358F">
          <w:rPr>
            <w:rStyle w:val="Hyperlink"/>
            <w:color w:val="auto"/>
          </w:rPr>
          <w:t>12.</w:t>
        </w:r>
        <w:r w:rsidR="00824109" w:rsidRPr="00A1358F">
          <w:rPr>
            <w:rFonts w:ascii="Calibri" w:eastAsia="Times New Roman" w:hAnsi="Calibri" w:cs="Times New Roman"/>
            <w:sz w:val="22"/>
            <w:szCs w:val="22"/>
            <w:lang w:eastAsia="pt-BR"/>
          </w:rPr>
          <w:tab/>
        </w:r>
        <w:r w:rsidR="00824109" w:rsidRPr="00A1358F">
          <w:rPr>
            <w:rStyle w:val="Hyperlink"/>
            <w:color w:val="auto"/>
          </w:rPr>
          <w:t>FORMAS E CONDIÇÕES DE PAGAMENTO</w:t>
        </w:r>
        <w:r w:rsidR="00824109" w:rsidRPr="00A1358F">
          <w:rPr>
            <w:webHidden/>
          </w:rPr>
          <w:tab/>
        </w:r>
        <w:r w:rsidR="00824109" w:rsidRPr="00A1358F">
          <w:rPr>
            <w:webHidden/>
          </w:rPr>
          <w:fldChar w:fldCharType="begin"/>
        </w:r>
        <w:r w:rsidR="00824109" w:rsidRPr="00A1358F">
          <w:rPr>
            <w:webHidden/>
          </w:rPr>
          <w:instrText xml:space="preserve"> PAGEREF _Toc476578040 \h </w:instrText>
        </w:r>
        <w:r w:rsidR="00824109" w:rsidRPr="00A1358F">
          <w:rPr>
            <w:webHidden/>
          </w:rPr>
        </w:r>
        <w:r w:rsidR="00824109" w:rsidRPr="00A1358F">
          <w:rPr>
            <w:webHidden/>
          </w:rPr>
          <w:fldChar w:fldCharType="separate"/>
        </w:r>
        <w:r w:rsidR="00A1358F">
          <w:rPr>
            <w:webHidden/>
          </w:rPr>
          <w:t>11</w:t>
        </w:r>
        <w:r w:rsidR="00824109" w:rsidRPr="00A1358F">
          <w:rPr>
            <w:webHidden/>
          </w:rPr>
          <w:fldChar w:fldCharType="end"/>
        </w:r>
      </w:hyperlink>
    </w:p>
    <w:p w:rsidR="00824109" w:rsidRPr="00A1358F" w:rsidRDefault="00B52845">
      <w:pPr>
        <w:pStyle w:val="Sumrio1"/>
        <w:rPr>
          <w:rFonts w:ascii="Calibri" w:eastAsia="Times New Roman" w:hAnsi="Calibri" w:cs="Times New Roman"/>
          <w:sz w:val="22"/>
          <w:szCs w:val="22"/>
          <w:lang w:eastAsia="pt-BR"/>
        </w:rPr>
      </w:pPr>
      <w:hyperlink w:anchor="_Toc476578041" w:history="1">
        <w:r w:rsidR="00824109" w:rsidRPr="00A1358F">
          <w:rPr>
            <w:rStyle w:val="Hyperlink"/>
            <w:color w:val="auto"/>
          </w:rPr>
          <w:t>13.</w:t>
        </w:r>
        <w:r w:rsidR="00824109" w:rsidRPr="00A1358F">
          <w:rPr>
            <w:rFonts w:ascii="Calibri" w:eastAsia="Times New Roman" w:hAnsi="Calibri" w:cs="Times New Roman"/>
            <w:sz w:val="22"/>
            <w:szCs w:val="22"/>
            <w:lang w:eastAsia="pt-BR"/>
          </w:rPr>
          <w:tab/>
        </w:r>
        <w:r w:rsidR="00824109" w:rsidRPr="00A1358F">
          <w:rPr>
            <w:rStyle w:val="Hyperlink"/>
            <w:color w:val="auto"/>
          </w:rPr>
          <w:t>REAJUSTAMENTO DOS PREÇOS</w:t>
        </w:r>
        <w:r w:rsidR="00824109" w:rsidRPr="00A1358F">
          <w:rPr>
            <w:webHidden/>
          </w:rPr>
          <w:tab/>
        </w:r>
        <w:r w:rsidR="00824109" w:rsidRPr="00A1358F">
          <w:rPr>
            <w:webHidden/>
          </w:rPr>
          <w:fldChar w:fldCharType="begin"/>
        </w:r>
        <w:r w:rsidR="00824109" w:rsidRPr="00A1358F">
          <w:rPr>
            <w:webHidden/>
          </w:rPr>
          <w:instrText xml:space="preserve"> PAGEREF _Toc476578041 \h </w:instrText>
        </w:r>
        <w:r w:rsidR="00824109" w:rsidRPr="00A1358F">
          <w:rPr>
            <w:webHidden/>
          </w:rPr>
        </w:r>
        <w:r w:rsidR="00824109" w:rsidRPr="00A1358F">
          <w:rPr>
            <w:webHidden/>
          </w:rPr>
          <w:fldChar w:fldCharType="separate"/>
        </w:r>
        <w:r w:rsidR="00A1358F">
          <w:rPr>
            <w:webHidden/>
          </w:rPr>
          <w:t>12</w:t>
        </w:r>
        <w:r w:rsidR="00824109" w:rsidRPr="00A1358F">
          <w:rPr>
            <w:webHidden/>
          </w:rPr>
          <w:fldChar w:fldCharType="end"/>
        </w:r>
      </w:hyperlink>
    </w:p>
    <w:p w:rsidR="00824109" w:rsidRPr="00A1358F" w:rsidRDefault="00B52845">
      <w:pPr>
        <w:pStyle w:val="Sumrio1"/>
        <w:rPr>
          <w:rFonts w:ascii="Calibri" w:eastAsia="Times New Roman" w:hAnsi="Calibri" w:cs="Times New Roman"/>
          <w:sz w:val="22"/>
          <w:szCs w:val="22"/>
          <w:lang w:eastAsia="pt-BR"/>
        </w:rPr>
      </w:pPr>
      <w:hyperlink w:anchor="_Toc476578042" w:history="1">
        <w:r w:rsidR="00824109" w:rsidRPr="00A1358F">
          <w:rPr>
            <w:rStyle w:val="Hyperlink"/>
            <w:color w:val="auto"/>
          </w:rPr>
          <w:t>14.</w:t>
        </w:r>
        <w:r w:rsidR="00824109" w:rsidRPr="00A1358F">
          <w:rPr>
            <w:rFonts w:ascii="Calibri" w:eastAsia="Times New Roman" w:hAnsi="Calibri" w:cs="Times New Roman"/>
            <w:sz w:val="22"/>
            <w:szCs w:val="22"/>
            <w:lang w:eastAsia="pt-BR"/>
          </w:rPr>
          <w:tab/>
        </w:r>
        <w:r w:rsidR="00824109" w:rsidRPr="00A1358F">
          <w:rPr>
            <w:rStyle w:val="Hyperlink"/>
            <w:color w:val="auto"/>
          </w:rPr>
          <w:t>RECEBIMENTO DEFINITIVO DOS FORNECIMENTOS</w:t>
        </w:r>
        <w:r w:rsidR="00824109" w:rsidRPr="00A1358F">
          <w:rPr>
            <w:webHidden/>
          </w:rPr>
          <w:tab/>
        </w:r>
        <w:r w:rsidR="00824109" w:rsidRPr="00A1358F">
          <w:rPr>
            <w:webHidden/>
          </w:rPr>
          <w:fldChar w:fldCharType="begin"/>
        </w:r>
        <w:r w:rsidR="00824109" w:rsidRPr="00A1358F">
          <w:rPr>
            <w:webHidden/>
          </w:rPr>
          <w:instrText xml:space="preserve"> PAGEREF _Toc476578042 \h </w:instrText>
        </w:r>
        <w:r w:rsidR="00824109" w:rsidRPr="00A1358F">
          <w:rPr>
            <w:webHidden/>
          </w:rPr>
        </w:r>
        <w:r w:rsidR="00824109" w:rsidRPr="00A1358F">
          <w:rPr>
            <w:webHidden/>
          </w:rPr>
          <w:fldChar w:fldCharType="separate"/>
        </w:r>
        <w:r w:rsidR="00A1358F">
          <w:rPr>
            <w:webHidden/>
          </w:rPr>
          <w:t>12</w:t>
        </w:r>
        <w:r w:rsidR="00824109" w:rsidRPr="00A1358F">
          <w:rPr>
            <w:webHidden/>
          </w:rPr>
          <w:fldChar w:fldCharType="end"/>
        </w:r>
      </w:hyperlink>
    </w:p>
    <w:p w:rsidR="00824109" w:rsidRPr="00A1358F" w:rsidRDefault="00B52845">
      <w:pPr>
        <w:pStyle w:val="Sumrio1"/>
        <w:rPr>
          <w:rFonts w:ascii="Calibri" w:eastAsia="Times New Roman" w:hAnsi="Calibri" w:cs="Times New Roman"/>
          <w:sz w:val="22"/>
          <w:szCs w:val="22"/>
          <w:lang w:eastAsia="pt-BR"/>
        </w:rPr>
      </w:pPr>
      <w:hyperlink w:anchor="_Toc476578043" w:history="1">
        <w:r w:rsidR="00824109" w:rsidRPr="00A1358F">
          <w:rPr>
            <w:rStyle w:val="Hyperlink"/>
            <w:color w:val="auto"/>
          </w:rPr>
          <w:t>15.</w:t>
        </w:r>
        <w:r w:rsidR="00824109" w:rsidRPr="00A1358F">
          <w:rPr>
            <w:rFonts w:ascii="Calibri" w:eastAsia="Times New Roman" w:hAnsi="Calibri" w:cs="Times New Roman"/>
            <w:sz w:val="22"/>
            <w:szCs w:val="22"/>
            <w:lang w:eastAsia="pt-BR"/>
          </w:rPr>
          <w:tab/>
        </w:r>
        <w:r w:rsidR="00824109" w:rsidRPr="00A1358F">
          <w:rPr>
            <w:rStyle w:val="Hyperlink"/>
            <w:color w:val="auto"/>
          </w:rPr>
          <w:t>FISCALIZAÇÃO</w:t>
        </w:r>
        <w:r w:rsidR="00824109" w:rsidRPr="00A1358F">
          <w:rPr>
            <w:webHidden/>
          </w:rPr>
          <w:tab/>
        </w:r>
        <w:r w:rsidR="00824109" w:rsidRPr="00A1358F">
          <w:rPr>
            <w:webHidden/>
          </w:rPr>
          <w:fldChar w:fldCharType="begin"/>
        </w:r>
        <w:r w:rsidR="00824109" w:rsidRPr="00A1358F">
          <w:rPr>
            <w:webHidden/>
          </w:rPr>
          <w:instrText xml:space="preserve"> PAGEREF _Toc476578043 \h </w:instrText>
        </w:r>
        <w:r w:rsidR="00824109" w:rsidRPr="00A1358F">
          <w:rPr>
            <w:webHidden/>
          </w:rPr>
        </w:r>
        <w:r w:rsidR="00824109" w:rsidRPr="00A1358F">
          <w:rPr>
            <w:webHidden/>
          </w:rPr>
          <w:fldChar w:fldCharType="separate"/>
        </w:r>
        <w:r w:rsidR="00A1358F">
          <w:rPr>
            <w:webHidden/>
          </w:rPr>
          <w:t>1</w:t>
        </w:r>
        <w:r w:rsidR="00824109" w:rsidRPr="00A1358F">
          <w:rPr>
            <w:webHidden/>
          </w:rPr>
          <w:fldChar w:fldCharType="end"/>
        </w:r>
      </w:hyperlink>
      <w:hyperlink w:anchor="_Toc476578045" w:history="1">
        <w:r w:rsidR="00BC1755">
          <w:rPr>
            <w:rStyle w:val="Hyperlink"/>
            <w:color w:val="auto"/>
          </w:rPr>
          <w:t>4</w:t>
        </w:r>
      </w:hyperlink>
    </w:p>
    <w:p w:rsidR="00824109" w:rsidRPr="00A1358F" w:rsidRDefault="00B52845">
      <w:pPr>
        <w:pStyle w:val="Sumrio1"/>
        <w:rPr>
          <w:rFonts w:ascii="Calibri" w:eastAsia="Times New Roman" w:hAnsi="Calibri" w:cs="Times New Roman"/>
          <w:sz w:val="22"/>
          <w:szCs w:val="22"/>
          <w:lang w:eastAsia="pt-BR"/>
        </w:rPr>
      </w:pPr>
      <w:hyperlink w:anchor="_Toc476578046" w:history="1">
        <w:r w:rsidR="00824109" w:rsidRPr="00A1358F">
          <w:rPr>
            <w:rStyle w:val="Hyperlink"/>
            <w:color w:val="auto"/>
          </w:rPr>
          <w:t>18.</w:t>
        </w:r>
        <w:r w:rsidR="00824109" w:rsidRPr="00A1358F">
          <w:rPr>
            <w:rFonts w:ascii="Calibri" w:eastAsia="Times New Roman" w:hAnsi="Calibri" w:cs="Times New Roman"/>
            <w:sz w:val="22"/>
            <w:szCs w:val="22"/>
            <w:lang w:eastAsia="pt-BR"/>
          </w:rPr>
          <w:tab/>
        </w:r>
        <w:r w:rsidR="00824109" w:rsidRPr="00A1358F">
          <w:rPr>
            <w:rStyle w:val="Hyperlink"/>
            <w:color w:val="auto"/>
          </w:rPr>
          <w:t>OBRIGAÇÕES DA CODEVASF</w:t>
        </w:r>
        <w:r w:rsidR="00824109" w:rsidRPr="00A1358F">
          <w:rPr>
            <w:webHidden/>
          </w:rPr>
          <w:tab/>
        </w:r>
        <w:r w:rsidR="00824109" w:rsidRPr="00A1358F">
          <w:rPr>
            <w:webHidden/>
          </w:rPr>
          <w:fldChar w:fldCharType="begin"/>
        </w:r>
        <w:r w:rsidR="00824109" w:rsidRPr="00A1358F">
          <w:rPr>
            <w:webHidden/>
          </w:rPr>
          <w:instrText xml:space="preserve"> PAGEREF _Toc476578046 \h </w:instrText>
        </w:r>
        <w:r w:rsidR="00824109" w:rsidRPr="00A1358F">
          <w:rPr>
            <w:webHidden/>
          </w:rPr>
        </w:r>
        <w:r w:rsidR="00824109" w:rsidRPr="00A1358F">
          <w:rPr>
            <w:webHidden/>
          </w:rPr>
          <w:fldChar w:fldCharType="separate"/>
        </w:r>
        <w:r w:rsidR="00A1358F">
          <w:rPr>
            <w:webHidden/>
          </w:rPr>
          <w:t>14</w:t>
        </w:r>
        <w:r w:rsidR="00824109" w:rsidRPr="00A1358F">
          <w:rPr>
            <w:webHidden/>
          </w:rPr>
          <w:fldChar w:fldCharType="end"/>
        </w:r>
      </w:hyperlink>
    </w:p>
    <w:p w:rsidR="00824109" w:rsidRPr="00A1358F" w:rsidRDefault="00B52845" w:rsidP="009D2A57">
      <w:pPr>
        <w:pStyle w:val="Sumrio1"/>
        <w:rPr>
          <w:rFonts w:ascii="Calibri" w:eastAsia="Times New Roman" w:hAnsi="Calibri" w:cs="Times New Roman"/>
          <w:sz w:val="22"/>
          <w:szCs w:val="22"/>
          <w:lang w:eastAsia="pt-BR"/>
        </w:rPr>
      </w:pPr>
      <w:hyperlink w:anchor="_Toc476578047" w:history="1">
        <w:r w:rsidR="00824109" w:rsidRPr="00A1358F">
          <w:rPr>
            <w:rStyle w:val="Hyperlink"/>
            <w:color w:val="auto"/>
          </w:rPr>
          <w:t>19.</w:t>
        </w:r>
        <w:r w:rsidR="00824109" w:rsidRPr="00A1358F">
          <w:rPr>
            <w:rFonts w:ascii="Calibri" w:eastAsia="Times New Roman" w:hAnsi="Calibri" w:cs="Times New Roman"/>
            <w:sz w:val="22"/>
            <w:szCs w:val="22"/>
            <w:lang w:eastAsia="pt-BR"/>
          </w:rPr>
          <w:tab/>
        </w:r>
        <w:r w:rsidR="00824109" w:rsidRPr="00A1358F">
          <w:rPr>
            <w:rStyle w:val="Hyperlink"/>
            <w:color w:val="auto"/>
          </w:rPr>
          <w:t>GARANTIA DOS MATERIAIS</w:t>
        </w:r>
        <w:r w:rsidR="00824109" w:rsidRPr="00A1358F">
          <w:rPr>
            <w:webHidden/>
          </w:rPr>
          <w:tab/>
        </w:r>
        <w:r w:rsidR="00824109" w:rsidRPr="00A1358F">
          <w:rPr>
            <w:webHidden/>
          </w:rPr>
          <w:fldChar w:fldCharType="begin"/>
        </w:r>
        <w:r w:rsidR="00824109" w:rsidRPr="00A1358F">
          <w:rPr>
            <w:webHidden/>
          </w:rPr>
          <w:instrText xml:space="preserve"> PAGEREF _Toc476578047 \h </w:instrText>
        </w:r>
        <w:r w:rsidR="00824109" w:rsidRPr="00A1358F">
          <w:rPr>
            <w:webHidden/>
          </w:rPr>
        </w:r>
        <w:r w:rsidR="00824109" w:rsidRPr="00A1358F">
          <w:rPr>
            <w:webHidden/>
          </w:rPr>
          <w:fldChar w:fldCharType="separate"/>
        </w:r>
        <w:r w:rsidR="00A1358F">
          <w:rPr>
            <w:webHidden/>
          </w:rPr>
          <w:t>14</w:t>
        </w:r>
        <w:r w:rsidR="00824109" w:rsidRPr="00A1358F">
          <w:rPr>
            <w:webHidden/>
          </w:rPr>
          <w:fldChar w:fldCharType="end"/>
        </w:r>
      </w:hyperlink>
    </w:p>
    <w:p w:rsidR="00824109" w:rsidRPr="00A1358F" w:rsidRDefault="00B52845">
      <w:pPr>
        <w:pStyle w:val="Sumrio1"/>
        <w:rPr>
          <w:rFonts w:ascii="Calibri" w:eastAsia="Times New Roman" w:hAnsi="Calibri" w:cs="Times New Roman"/>
          <w:sz w:val="22"/>
          <w:szCs w:val="22"/>
          <w:lang w:eastAsia="pt-BR"/>
        </w:rPr>
      </w:pPr>
      <w:hyperlink w:anchor="_Toc476578049" w:history="1">
        <w:r w:rsidR="00824109" w:rsidRPr="00A1358F">
          <w:rPr>
            <w:rStyle w:val="Hyperlink"/>
            <w:color w:val="auto"/>
          </w:rPr>
          <w:t>21.</w:t>
        </w:r>
        <w:r w:rsidR="00824109" w:rsidRPr="00A1358F">
          <w:rPr>
            <w:rFonts w:ascii="Calibri" w:eastAsia="Times New Roman" w:hAnsi="Calibri" w:cs="Times New Roman"/>
            <w:sz w:val="22"/>
            <w:szCs w:val="22"/>
            <w:lang w:eastAsia="pt-BR"/>
          </w:rPr>
          <w:tab/>
        </w:r>
        <w:r w:rsidR="00824109" w:rsidRPr="00A1358F">
          <w:rPr>
            <w:rStyle w:val="Hyperlink"/>
            <w:color w:val="auto"/>
          </w:rPr>
          <w:t>CONDIÇÕES GERAIS</w:t>
        </w:r>
        <w:r w:rsidR="00824109" w:rsidRPr="00A1358F">
          <w:rPr>
            <w:webHidden/>
          </w:rPr>
          <w:tab/>
        </w:r>
        <w:r w:rsidR="00824109" w:rsidRPr="00A1358F">
          <w:rPr>
            <w:webHidden/>
          </w:rPr>
          <w:fldChar w:fldCharType="begin"/>
        </w:r>
        <w:r w:rsidR="00824109" w:rsidRPr="00A1358F">
          <w:rPr>
            <w:webHidden/>
          </w:rPr>
          <w:instrText xml:space="preserve"> PAGEREF _Toc476578049 \h </w:instrText>
        </w:r>
        <w:r w:rsidR="00824109" w:rsidRPr="00A1358F">
          <w:rPr>
            <w:webHidden/>
          </w:rPr>
        </w:r>
        <w:r w:rsidR="00824109" w:rsidRPr="00A1358F">
          <w:rPr>
            <w:webHidden/>
          </w:rPr>
          <w:fldChar w:fldCharType="separate"/>
        </w:r>
        <w:r w:rsidR="00A1358F">
          <w:rPr>
            <w:webHidden/>
          </w:rPr>
          <w:t>14</w:t>
        </w:r>
        <w:r w:rsidR="00824109" w:rsidRPr="00A1358F">
          <w:rPr>
            <w:webHidden/>
          </w:rPr>
          <w:fldChar w:fldCharType="end"/>
        </w:r>
      </w:hyperlink>
    </w:p>
    <w:p w:rsidR="00824109" w:rsidRPr="00A1358F" w:rsidRDefault="00B52845">
      <w:pPr>
        <w:pStyle w:val="Sumrio1"/>
        <w:rPr>
          <w:rFonts w:ascii="Calibri" w:eastAsia="Times New Roman" w:hAnsi="Calibri" w:cs="Times New Roman"/>
          <w:sz w:val="22"/>
          <w:szCs w:val="22"/>
          <w:lang w:eastAsia="pt-BR"/>
        </w:rPr>
      </w:pPr>
      <w:hyperlink w:anchor="_Toc476578050" w:history="1">
        <w:r w:rsidR="00824109" w:rsidRPr="00A1358F">
          <w:rPr>
            <w:rStyle w:val="Hyperlink"/>
            <w:color w:val="auto"/>
          </w:rPr>
          <w:t>22.</w:t>
        </w:r>
        <w:r w:rsidR="00824109" w:rsidRPr="00A1358F">
          <w:rPr>
            <w:rFonts w:ascii="Calibri" w:eastAsia="Times New Roman" w:hAnsi="Calibri" w:cs="Times New Roman"/>
            <w:sz w:val="22"/>
            <w:szCs w:val="22"/>
            <w:lang w:eastAsia="pt-BR"/>
          </w:rPr>
          <w:tab/>
        </w:r>
        <w:r w:rsidR="00824109" w:rsidRPr="00A1358F">
          <w:rPr>
            <w:rStyle w:val="Hyperlink"/>
            <w:color w:val="auto"/>
          </w:rPr>
          <w:t>ANEXOS</w:t>
        </w:r>
        <w:r w:rsidR="00824109" w:rsidRPr="00A1358F">
          <w:rPr>
            <w:webHidden/>
          </w:rPr>
          <w:tab/>
        </w:r>
        <w:r w:rsidR="00824109" w:rsidRPr="00A1358F">
          <w:rPr>
            <w:webHidden/>
          </w:rPr>
          <w:fldChar w:fldCharType="begin"/>
        </w:r>
        <w:r w:rsidR="00824109" w:rsidRPr="00A1358F">
          <w:rPr>
            <w:webHidden/>
          </w:rPr>
          <w:instrText xml:space="preserve"> PAGEREF _Toc476578050 \h </w:instrText>
        </w:r>
        <w:r w:rsidR="00824109" w:rsidRPr="00A1358F">
          <w:rPr>
            <w:webHidden/>
          </w:rPr>
        </w:r>
        <w:r w:rsidR="00824109" w:rsidRPr="00A1358F">
          <w:rPr>
            <w:webHidden/>
          </w:rPr>
          <w:fldChar w:fldCharType="separate"/>
        </w:r>
        <w:r w:rsidR="00A1358F">
          <w:rPr>
            <w:webHidden/>
          </w:rPr>
          <w:t>1</w:t>
        </w:r>
        <w:r w:rsidR="00824109" w:rsidRPr="00A1358F">
          <w:rPr>
            <w:webHidden/>
          </w:rPr>
          <w:fldChar w:fldCharType="end"/>
        </w:r>
      </w:hyperlink>
      <w:r w:rsidR="00BC1755">
        <w:t>5</w:t>
      </w:r>
      <w:bookmarkStart w:id="0" w:name="_GoBack"/>
      <w:bookmarkEnd w:id="0"/>
    </w:p>
    <w:p w:rsidR="00824109" w:rsidRPr="00A1358F" w:rsidRDefault="00824109">
      <w:pPr>
        <w:pStyle w:val="Sumrio1"/>
        <w:rPr>
          <w:rFonts w:ascii="Calibri" w:eastAsia="Times New Roman" w:hAnsi="Calibri" w:cs="Times New Roman"/>
          <w:sz w:val="22"/>
          <w:szCs w:val="22"/>
          <w:lang w:eastAsia="pt-BR"/>
        </w:rPr>
      </w:pPr>
    </w:p>
    <w:p w:rsidR="003A07E9" w:rsidRPr="00A1358F" w:rsidRDefault="00963BAB" w:rsidP="00574244">
      <w:pPr>
        <w:rPr>
          <w:szCs w:val="20"/>
        </w:rPr>
      </w:pPr>
      <w:r w:rsidRPr="00A1358F">
        <w:rPr>
          <w:szCs w:val="20"/>
        </w:rPr>
        <w:fldChar w:fldCharType="end"/>
      </w:r>
    </w:p>
    <w:p w:rsidR="00B236F1" w:rsidRPr="00A1358F" w:rsidRDefault="00316B2A" w:rsidP="001D4A3C">
      <w:pPr>
        <w:jc w:val="center"/>
        <w:rPr>
          <w:b/>
          <w:szCs w:val="20"/>
        </w:rPr>
      </w:pPr>
      <w:r w:rsidRPr="00A1358F">
        <w:rPr>
          <w:szCs w:val="20"/>
        </w:rPr>
        <w:br w:type="page"/>
      </w:r>
      <w:r w:rsidR="00B236F1" w:rsidRPr="00A1358F">
        <w:rPr>
          <w:b/>
          <w:szCs w:val="20"/>
        </w:rPr>
        <w:lastRenderedPageBreak/>
        <w:t>TERMO DE REFERÊNCIA</w:t>
      </w:r>
    </w:p>
    <w:p w:rsidR="00434975" w:rsidRPr="00A1358F" w:rsidRDefault="00434975" w:rsidP="00B236F1">
      <w:pPr>
        <w:jc w:val="center"/>
        <w:rPr>
          <w:b/>
          <w:szCs w:val="20"/>
        </w:rPr>
      </w:pPr>
    </w:p>
    <w:p w:rsidR="00E45810" w:rsidRPr="00A1358F" w:rsidRDefault="007060A5" w:rsidP="00E45810">
      <w:pPr>
        <w:pStyle w:val="Ttulo1"/>
        <w:rPr>
          <w:szCs w:val="20"/>
        </w:rPr>
      </w:pPr>
      <w:bookmarkStart w:id="1" w:name="_Toc476578029"/>
      <w:r w:rsidRPr="00A1358F">
        <w:rPr>
          <w:szCs w:val="20"/>
        </w:rPr>
        <w:t>OBJETO DA CONTRATAÇÃO</w:t>
      </w:r>
      <w:bookmarkEnd w:id="1"/>
    </w:p>
    <w:p w:rsidR="007060A5" w:rsidRPr="00A1358F" w:rsidRDefault="007060A5" w:rsidP="007060A5"/>
    <w:p w:rsidR="007060A5" w:rsidRPr="00A1358F" w:rsidRDefault="007060A5" w:rsidP="004979DC">
      <w:pPr>
        <w:rPr>
          <w:szCs w:val="20"/>
        </w:rPr>
      </w:pPr>
      <w:r w:rsidRPr="00A1358F">
        <w:rPr>
          <w:szCs w:val="20"/>
        </w:rPr>
        <w:t>Fornecimento</w:t>
      </w:r>
      <w:r w:rsidR="006F2970" w:rsidRPr="00A1358F">
        <w:rPr>
          <w:szCs w:val="20"/>
        </w:rPr>
        <w:t>, transporte,</w:t>
      </w:r>
      <w:r w:rsidR="004979DC" w:rsidRPr="00A1358F">
        <w:rPr>
          <w:szCs w:val="20"/>
        </w:rPr>
        <w:t xml:space="preserve"> montagem,</w:t>
      </w:r>
      <w:r w:rsidR="006F2970" w:rsidRPr="00A1358F">
        <w:rPr>
          <w:szCs w:val="20"/>
        </w:rPr>
        <w:t xml:space="preserve"> carga e descarga</w:t>
      </w:r>
      <w:r w:rsidRPr="00A1358F">
        <w:rPr>
          <w:szCs w:val="20"/>
        </w:rPr>
        <w:t xml:space="preserve"> </w:t>
      </w:r>
      <w:r w:rsidR="006F2970" w:rsidRPr="00A1358F">
        <w:rPr>
          <w:szCs w:val="20"/>
        </w:rPr>
        <w:t>de máquinas e equipamentos para processamento de forragens e grãos, para o atendimento de comunidades rurais situadas nos municípios de atuação da 6ª Superintendência Regional da CODEVASF</w:t>
      </w:r>
      <w:r w:rsidRPr="00A1358F">
        <w:rPr>
          <w:szCs w:val="20"/>
        </w:rPr>
        <w:t>, localizado</w:t>
      </w:r>
      <w:r w:rsidR="006F2970" w:rsidRPr="00A1358F">
        <w:rPr>
          <w:szCs w:val="20"/>
        </w:rPr>
        <w:t>s</w:t>
      </w:r>
      <w:r w:rsidRPr="00A1358F">
        <w:rPr>
          <w:szCs w:val="20"/>
        </w:rPr>
        <w:t xml:space="preserve"> no </w:t>
      </w:r>
      <w:r w:rsidR="006F2970" w:rsidRPr="00A1358F">
        <w:rPr>
          <w:szCs w:val="20"/>
        </w:rPr>
        <w:t>E</w:t>
      </w:r>
      <w:r w:rsidRPr="00A1358F">
        <w:rPr>
          <w:szCs w:val="20"/>
        </w:rPr>
        <w:t>stado</w:t>
      </w:r>
      <w:r w:rsidR="00D93A7D" w:rsidRPr="00A1358F">
        <w:rPr>
          <w:szCs w:val="20"/>
        </w:rPr>
        <w:t xml:space="preserve"> </w:t>
      </w:r>
      <w:r w:rsidR="006F2970" w:rsidRPr="00A1358F">
        <w:rPr>
          <w:szCs w:val="20"/>
        </w:rPr>
        <w:t>da Bahia</w:t>
      </w:r>
      <w:r w:rsidR="004979DC" w:rsidRPr="00A1358F">
        <w:rPr>
          <w:szCs w:val="20"/>
        </w:rPr>
        <w:t>.</w:t>
      </w:r>
      <w:r w:rsidR="004C39F6" w:rsidRPr="00A1358F">
        <w:rPr>
          <w:szCs w:val="20"/>
        </w:rPr>
        <w:t xml:space="preserve"> </w:t>
      </w:r>
      <w:r w:rsidR="004979DC" w:rsidRPr="00A1358F">
        <w:rPr>
          <w:szCs w:val="20"/>
        </w:rPr>
        <w:t xml:space="preserve">O valor máximo estimado é de </w:t>
      </w:r>
      <w:r w:rsidR="004979DC" w:rsidRPr="00A1358F">
        <w:rPr>
          <w:rFonts w:eastAsia="Times New Roman"/>
          <w:b/>
          <w:bCs/>
          <w:lang w:eastAsia="pt-BR"/>
        </w:rPr>
        <w:t xml:space="preserve">R$ 2.346.872,00 </w:t>
      </w:r>
      <w:r w:rsidR="004979DC" w:rsidRPr="00A1358F">
        <w:rPr>
          <w:rFonts w:eastAsia="Times New Roman"/>
          <w:bCs/>
          <w:lang w:eastAsia="pt-BR"/>
        </w:rPr>
        <w:t>(Dois milhões, trezentos e quarenta e seis mil, oitocentos e setenta e dois reais). Os itens estão descritos conforme quadro</w:t>
      </w:r>
      <w:r w:rsidRPr="00A1358F">
        <w:rPr>
          <w:szCs w:val="20"/>
        </w:rPr>
        <w:t xml:space="preserve"> abaixo:</w:t>
      </w:r>
    </w:p>
    <w:p w:rsidR="00160132" w:rsidRPr="00A1358F" w:rsidRDefault="00160132" w:rsidP="004B3326">
      <w:pPr>
        <w:ind w:left="284"/>
      </w:pPr>
    </w:p>
    <w:p w:rsidR="007060A5" w:rsidRPr="00A1358F" w:rsidRDefault="007060A5" w:rsidP="007060A5">
      <w:pPr>
        <w:ind w:left="397"/>
        <w:rPr>
          <w:b/>
          <w:sz w:val="22"/>
          <w:szCs w:val="22"/>
        </w:rPr>
      </w:pPr>
    </w:p>
    <w:tbl>
      <w:tblPr>
        <w:tblW w:w="9781" w:type="dxa"/>
        <w:tblInd w:w="212" w:type="dxa"/>
        <w:tblLayout w:type="fixed"/>
        <w:tblCellMar>
          <w:left w:w="70" w:type="dxa"/>
          <w:right w:w="70" w:type="dxa"/>
        </w:tblCellMar>
        <w:tblLook w:val="0000" w:firstRow="0" w:lastRow="0" w:firstColumn="0" w:lastColumn="0" w:noHBand="0" w:noVBand="0"/>
      </w:tblPr>
      <w:tblGrid>
        <w:gridCol w:w="851"/>
        <w:gridCol w:w="1133"/>
        <w:gridCol w:w="5954"/>
        <w:gridCol w:w="851"/>
        <w:gridCol w:w="992"/>
      </w:tblGrid>
      <w:tr w:rsidR="00A1358F" w:rsidRPr="00A1358F" w:rsidTr="005E16A8">
        <w:trPr>
          <w:trHeight w:val="486"/>
        </w:trPr>
        <w:tc>
          <w:tcPr>
            <w:tcW w:w="851" w:type="dxa"/>
            <w:tcBorders>
              <w:top w:val="single" w:sz="6" w:space="0" w:color="auto"/>
              <w:left w:val="single" w:sz="6" w:space="0" w:color="000000"/>
              <w:right w:val="single" w:sz="6" w:space="0" w:color="000000"/>
            </w:tcBorders>
            <w:shd w:val="pct20" w:color="auto" w:fill="auto"/>
            <w:vAlign w:val="center"/>
          </w:tcPr>
          <w:p w:rsidR="005E16A8" w:rsidRPr="00A1358F" w:rsidRDefault="005E16A8" w:rsidP="005E16A8">
            <w:pPr>
              <w:jc w:val="center"/>
              <w:rPr>
                <w:b/>
                <w:sz w:val="22"/>
              </w:rPr>
            </w:pPr>
            <w:r w:rsidRPr="00A1358F">
              <w:rPr>
                <w:b/>
                <w:sz w:val="22"/>
                <w:szCs w:val="22"/>
              </w:rPr>
              <w:t>ITEM</w:t>
            </w:r>
          </w:p>
        </w:tc>
        <w:tc>
          <w:tcPr>
            <w:tcW w:w="1133" w:type="dxa"/>
            <w:tcBorders>
              <w:top w:val="single" w:sz="6" w:space="0" w:color="auto"/>
              <w:left w:val="single" w:sz="6" w:space="0" w:color="000000"/>
              <w:right w:val="single" w:sz="6" w:space="0" w:color="000000"/>
            </w:tcBorders>
            <w:shd w:val="pct20" w:color="auto" w:fill="auto"/>
            <w:vAlign w:val="center"/>
          </w:tcPr>
          <w:p w:rsidR="005E16A8" w:rsidRPr="00A1358F" w:rsidRDefault="005E16A8" w:rsidP="005E16A8">
            <w:pPr>
              <w:jc w:val="center"/>
              <w:rPr>
                <w:b/>
                <w:sz w:val="22"/>
              </w:rPr>
            </w:pPr>
            <w:r w:rsidRPr="00A1358F">
              <w:rPr>
                <w:b/>
                <w:sz w:val="22"/>
                <w:szCs w:val="22"/>
              </w:rPr>
              <w:t>CÓDIGO CATMAT</w:t>
            </w:r>
          </w:p>
        </w:tc>
        <w:tc>
          <w:tcPr>
            <w:tcW w:w="5954" w:type="dxa"/>
            <w:tcBorders>
              <w:top w:val="single" w:sz="6" w:space="0" w:color="auto"/>
              <w:left w:val="single" w:sz="6" w:space="0" w:color="000000"/>
              <w:right w:val="single" w:sz="6" w:space="0" w:color="000000"/>
            </w:tcBorders>
            <w:shd w:val="pct20" w:color="auto" w:fill="auto"/>
            <w:vAlign w:val="center"/>
          </w:tcPr>
          <w:p w:rsidR="005E16A8" w:rsidRPr="00A1358F" w:rsidRDefault="005E16A8" w:rsidP="005E16A8">
            <w:pPr>
              <w:jc w:val="center"/>
              <w:rPr>
                <w:b/>
                <w:sz w:val="22"/>
              </w:rPr>
            </w:pPr>
            <w:r w:rsidRPr="00A1358F">
              <w:rPr>
                <w:b/>
                <w:sz w:val="22"/>
                <w:szCs w:val="22"/>
              </w:rPr>
              <w:t>DESCRIÇÃO</w:t>
            </w:r>
          </w:p>
        </w:tc>
        <w:tc>
          <w:tcPr>
            <w:tcW w:w="851" w:type="dxa"/>
            <w:tcBorders>
              <w:top w:val="single" w:sz="6" w:space="0" w:color="auto"/>
              <w:left w:val="single" w:sz="6" w:space="0" w:color="000000"/>
              <w:right w:val="single" w:sz="6" w:space="0" w:color="000000"/>
            </w:tcBorders>
            <w:shd w:val="pct20" w:color="auto" w:fill="auto"/>
            <w:vAlign w:val="center"/>
          </w:tcPr>
          <w:p w:rsidR="005E16A8" w:rsidRPr="00A1358F" w:rsidRDefault="005E16A8" w:rsidP="005E16A8">
            <w:pPr>
              <w:jc w:val="center"/>
              <w:rPr>
                <w:b/>
                <w:sz w:val="22"/>
              </w:rPr>
            </w:pPr>
            <w:r w:rsidRPr="00A1358F">
              <w:rPr>
                <w:b/>
                <w:sz w:val="22"/>
                <w:szCs w:val="22"/>
              </w:rPr>
              <w:t>UN</w:t>
            </w:r>
          </w:p>
        </w:tc>
        <w:tc>
          <w:tcPr>
            <w:tcW w:w="992" w:type="dxa"/>
            <w:tcBorders>
              <w:top w:val="single" w:sz="6" w:space="0" w:color="auto"/>
              <w:left w:val="single" w:sz="6" w:space="0" w:color="000000"/>
              <w:right w:val="single" w:sz="6" w:space="0" w:color="000000"/>
            </w:tcBorders>
            <w:shd w:val="pct20" w:color="auto" w:fill="auto"/>
            <w:vAlign w:val="center"/>
          </w:tcPr>
          <w:p w:rsidR="005E16A8" w:rsidRPr="00A1358F" w:rsidRDefault="005E16A8" w:rsidP="005E16A8">
            <w:pPr>
              <w:jc w:val="center"/>
              <w:rPr>
                <w:b/>
                <w:sz w:val="22"/>
              </w:rPr>
            </w:pPr>
            <w:r w:rsidRPr="00A1358F">
              <w:rPr>
                <w:b/>
                <w:sz w:val="22"/>
                <w:szCs w:val="22"/>
              </w:rPr>
              <w:t>QT</w:t>
            </w:r>
          </w:p>
        </w:tc>
      </w:tr>
      <w:tr w:rsidR="00A1358F" w:rsidRPr="00A1358F" w:rsidTr="005E16A8">
        <w:tc>
          <w:tcPr>
            <w:tcW w:w="851" w:type="dxa"/>
            <w:tcBorders>
              <w:top w:val="single" w:sz="4" w:space="0" w:color="auto"/>
              <w:left w:val="single" w:sz="4" w:space="0" w:color="auto"/>
              <w:right w:val="single" w:sz="6" w:space="0" w:color="000000"/>
            </w:tcBorders>
            <w:vAlign w:val="center"/>
          </w:tcPr>
          <w:p w:rsidR="005E16A8" w:rsidRPr="00A1358F" w:rsidRDefault="004C39F6" w:rsidP="005E16A8">
            <w:pPr>
              <w:ind w:left="-212" w:hanging="38"/>
              <w:jc w:val="center"/>
              <w:rPr>
                <w:sz w:val="22"/>
              </w:rPr>
            </w:pPr>
            <w:r w:rsidRPr="00A1358F">
              <w:rPr>
                <w:sz w:val="22"/>
              </w:rPr>
              <w:t>1</w:t>
            </w:r>
          </w:p>
        </w:tc>
        <w:tc>
          <w:tcPr>
            <w:tcW w:w="1133" w:type="dxa"/>
            <w:tcBorders>
              <w:top w:val="single" w:sz="4" w:space="0" w:color="auto"/>
              <w:left w:val="single" w:sz="4" w:space="0" w:color="auto"/>
              <w:right w:val="single" w:sz="6" w:space="0" w:color="000000"/>
            </w:tcBorders>
            <w:vAlign w:val="center"/>
          </w:tcPr>
          <w:p w:rsidR="005E16A8" w:rsidRPr="00A1358F" w:rsidRDefault="009D4A8F" w:rsidP="005E16A8">
            <w:pPr>
              <w:jc w:val="center"/>
              <w:rPr>
                <w:sz w:val="22"/>
              </w:rPr>
            </w:pPr>
            <w:r w:rsidRPr="00A1358F">
              <w:rPr>
                <w:sz w:val="22"/>
              </w:rPr>
              <w:t>273183</w:t>
            </w:r>
          </w:p>
        </w:tc>
        <w:tc>
          <w:tcPr>
            <w:tcW w:w="5954" w:type="dxa"/>
            <w:tcBorders>
              <w:top w:val="single" w:sz="4" w:space="0" w:color="auto"/>
              <w:left w:val="single" w:sz="6" w:space="0" w:color="000000"/>
              <w:right w:val="single" w:sz="6" w:space="0" w:color="000000"/>
            </w:tcBorders>
          </w:tcPr>
          <w:p w:rsidR="004C39F6" w:rsidRPr="00A1358F" w:rsidRDefault="004C39F6" w:rsidP="004C39F6">
            <w:pPr>
              <w:rPr>
                <w:rFonts w:cstheme="minorHAnsi"/>
                <w:sz w:val="24"/>
              </w:rPr>
            </w:pPr>
            <w:r w:rsidRPr="00A1358F">
              <w:rPr>
                <w:rFonts w:cstheme="minorHAnsi"/>
                <w:b/>
                <w:sz w:val="24"/>
              </w:rPr>
              <w:t>Conjunto Máquina Forrageira</w:t>
            </w:r>
            <w:r w:rsidRPr="00A1358F">
              <w:rPr>
                <w:rFonts w:cstheme="minorHAnsi"/>
                <w:sz w:val="24"/>
              </w:rPr>
              <w:t xml:space="preserve"> composto de: </w:t>
            </w:r>
            <w:r w:rsidRPr="00A1358F">
              <w:rPr>
                <w:rFonts w:cstheme="minorHAnsi"/>
                <w:b/>
                <w:sz w:val="24"/>
              </w:rPr>
              <w:t>MOTOR DIESEL</w:t>
            </w:r>
            <w:r w:rsidRPr="00A1358F">
              <w:rPr>
                <w:rFonts w:cstheme="minorHAnsi"/>
                <w:sz w:val="24"/>
              </w:rPr>
              <w:t xml:space="preserve"> horizontal a 4 tempos; monocilíndrico; potência intermitente mínima de 9 </w:t>
            </w:r>
            <w:proofErr w:type="spellStart"/>
            <w:r w:rsidRPr="00A1358F">
              <w:rPr>
                <w:rFonts w:cstheme="minorHAnsi"/>
                <w:sz w:val="24"/>
              </w:rPr>
              <w:t>cv</w:t>
            </w:r>
            <w:proofErr w:type="spellEnd"/>
            <w:r w:rsidRPr="00A1358F">
              <w:rPr>
                <w:rFonts w:cstheme="minorHAnsi"/>
                <w:sz w:val="24"/>
              </w:rPr>
              <w:t xml:space="preserve">; rotação mínima 1750 rpm; sistema de lubrificação forçada por bomba de óleo; refrigeração a ar; partida manual; sentido de rotação anti-horário (visto pelo lado do volante); </w:t>
            </w:r>
            <w:r w:rsidRPr="00A1358F">
              <w:rPr>
                <w:rFonts w:cstheme="minorHAnsi"/>
                <w:b/>
                <w:sz w:val="24"/>
              </w:rPr>
              <w:t>TRITURADOR FORRAGEIRO</w:t>
            </w:r>
            <w:r w:rsidRPr="00A1358F">
              <w:rPr>
                <w:rFonts w:cstheme="minorHAnsi"/>
                <w:sz w:val="24"/>
              </w:rPr>
              <w:t xml:space="preserve"> (</w:t>
            </w:r>
            <w:proofErr w:type="spellStart"/>
            <w:r w:rsidRPr="00A1358F">
              <w:rPr>
                <w:rFonts w:cstheme="minorHAnsi"/>
                <w:sz w:val="24"/>
              </w:rPr>
              <w:t>desintegrador</w:t>
            </w:r>
            <w:proofErr w:type="spellEnd"/>
            <w:r w:rsidRPr="00A1358F">
              <w:rPr>
                <w:rFonts w:cstheme="minorHAnsi"/>
                <w:sz w:val="24"/>
              </w:rPr>
              <w:t xml:space="preserve">, picador e moedor) com produção acima de 1300 Kg/h de forragem; tamanho do corte: 5-8 mm; rotação 1750 rpm ou superior; Peneiras (1.0mm, 3.0mm, 5.0mm, 10.0mm e fundo cego); número mínimo de facas: 2; </w:t>
            </w:r>
            <w:r w:rsidRPr="00A1358F">
              <w:rPr>
                <w:rFonts w:cstheme="minorHAnsi"/>
                <w:b/>
                <w:sz w:val="24"/>
              </w:rPr>
              <w:t>PICADOR FORRAGEIRO</w:t>
            </w:r>
            <w:r w:rsidRPr="00A1358F">
              <w:rPr>
                <w:rFonts w:cstheme="minorHAnsi"/>
                <w:sz w:val="24"/>
              </w:rPr>
              <w:t xml:space="preserve"> (para palma, mandacaru e mandioca) com produção de mínima 3000 Kg/h; </w:t>
            </w:r>
            <w:r w:rsidRPr="00A1358F">
              <w:rPr>
                <w:rFonts w:cstheme="minorHAnsi"/>
                <w:b/>
                <w:sz w:val="24"/>
              </w:rPr>
              <w:t>BASE UNIVERSAL</w:t>
            </w:r>
            <w:r w:rsidRPr="00A1358F">
              <w:rPr>
                <w:rFonts w:cstheme="minorHAnsi"/>
                <w:sz w:val="24"/>
              </w:rPr>
              <w:t xml:space="preserve"> compatível com motor diesel e específica para o conjunto; </w:t>
            </w:r>
            <w:r w:rsidRPr="00A1358F">
              <w:rPr>
                <w:rFonts w:cstheme="minorHAnsi"/>
                <w:b/>
                <w:sz w:val="24"/>
              </w:rPr>
              <w:t>POLIA</w:t>
            </w:r>
            <w:r w:rsidRPr="00A1358F">
              <w:rPr>
                <w:rFonts w:cstheme="minorHAnsi"/>
                <w:sz w:val="24"/>
              </w:rPr>
              <w:t>(s) compatível(</w:t>
            </w:r>
            <w:proofErr w:type="spellStart"/>
            <w:r w:rsidRPr="00A1358F">
              <w:rPr>
                <w:rFonts w:cstheme="minorHAnsi"/>
                <w:sz w:val="24"/>
              </w:rPr>
              <w:t>is</w:t>
            </w:r>
            <w:proofErr w:type="spellEnd"/>
            <w:r w:rsidRPr="00A1358F">
              <w:rPr>
                <w:rFonts w:cstheme="minorHAnsi"/>
                <w:sz w:val="24"/>
              </w:rPr>
              <w:t xml:space="preserve">) com motor diesel e específica para o conjunto; </w:t>
            </w:r>
            <w:r w:rsidRPr="00A1358F">
              <w:rPr>
                <w:rFonts w:cstheme="minorHAnsi"/>
                <w:b/>
                <w:sz w:val="24"/>
              </w:rPr>
              <w:t>CORREIA</w:t>
            </w:r>
            <w:r w:rsidRPr="00A1358F">
              <w:rPr>
                <w:rFonts w:cstheme="minorHAnsi"/>
                <w:sz w:val="24"/>
              </w:rPr>
              <w:t>(s) compatível(</w:t>
            </w:r>
            <w:proofErr w:type="spellStart"/>
            <w:r w:rsidRPr="00A1358F">
              <w:rPr>
                <w:rFonts w:cstheme="minorHAnsi"/>
                <w:sz w:val="24"/>
              </w:rPr>
              <w:t>is</w:t>
            </w:r>
            <w:proofErr w:type="spellEnd"/>
            <w:r w:rsidRPr="00A1358F">
              <w:rPr>
                <w:rFonts w:cstheme="minorHAnsi"/>
                <w:sz w:val="24"/>
              </w:rPr>
              <w:t>) com motor diesel e específica para o conjunto.</w:t>
            </w:r>
          </w:p>
          <w:p w:rsidR="005E16A8" w:rsidRPr="00A1358F" w:rsidRDefault="005E16A8" w:rsidP="005E16A8">
            <w:pPr>
              <w:rPr>
                <w:sz w:val="22"/>
              </w:rPr>
            </w:pPr>
          </w:p>
        </w:tc>
        <w:tc>
          <w:tcPr>
            <w:tcW w:w="851" w:type="dxa"/>
            <w:tcBorders>
              <w:top w:val="single" w:sz="4" w:space="0" w:color="auto"/>
              <w:left w:val="single" w:sz="6" w:space="0" w:color="000000"/>
              <w:right w:val="single" w:sz="6" w:space="0" w:color="000000"/>
            </w:tcBorders>
            <w:vAlign w:val="center"/>
          </w:tcPr>
          <w:p w:rsidR="005E16A8" w:rsidRPr="00A1358F" w:rsidRDefault="00BA4ADA" w:rsidP="005E16A8">
            <w:pPr>
              <w:jc w:val="center"/>
              <w:rPr>
                <w:sz w:val="22"/>
              </w:rPr>
            </w:pPr>
            <w:r w:rsidRPr="00A1358F">
              <w:rPr>
                <w:sz w:val="22"/>
              </w:rPr>
              <w:t>UN</w:t>
            </w:r>
          </w:p>
        </w:tc>
        <w:tc>
          <w:tcPr>
            <w:tcW w:w="992" w:type="dxa"/>
            <w:tcBorders>
              <w:top w:val="single" w:sz="4" w:space="0" w:color="auto"/>
              <w:left w:val="single" w:sz="6" w:space="0" w:color="000000"/>
              <w:right w:val="single" w:sz="6" w:space="0" w:color="000000"/>
            </w:tcBorders>
            <w:vAlign w:val="center"/>
          </w:tcPr>
          <w:p w:rsidR="005E16A8" w:rsidRPr="00A1358F" w:rsidRDefault="00123EBA" w:rsidP="005E16A8">
            <w:pPr>
              <w:jc w:val="center"/>
              <w:rPr>
                <w:sz w:val="22"/>
              </w:rPr>
            </w:pPr>
            <w:r w:rsidRPr="00A1358F">
              <w:rPr>
                <w:sz w:val="22"/>
              </w:rPr>
              <w:t>4</w:t>
            </w:r>
            <w:r w:rsidR="00BA4ADA" w:rsidRPr="00A1358F">
              <w:rPr>
                <w:sz w:val="22"/>
              </w:rPr>
              <w:t>0</w:t>
            </w:r>
          </w:p>
        </w:tc>
      </w:tr>
      <w:tr w:rsidR="00A1358F" w:rsidRPr="00A1358F" w:rsidTr="005E16A8">
        <w:tc>
          <w:tcPr>
            <w:tcW w:w="851" w:type="dxa"/>
            <w:tcBorders>
              <w:top w:val="single" w:sz="4" w:space="0" w:color="auto"/>
              <w:left w:val="single" w:sz="4" w:space="0" w:color="auto"/>
              <w:bottom w:val="single" w:sz="4" w:space="0" w:color="auto"/>
              <w:right w:val="single" w:sz="6" w:space="0" w:color="000000"/>
            </w:tcBorders>
            <w:vAlign w:val="center"/>
          </w:tcPr>
          <w:p w:rsidR="00E4236B" w:rsidRPr="00A1358F" w:rsidRDefault="00123EBA" w:rsidP="005E16A8">
            <w:pPr>
              <w:ind w:left="-212" w:hanging="38"/>
              <w:jc w:val="center"/>
              <w:rPr>
                <w:sz w:val="22"/>
              </w:rPr>
            </w:pPr>
            <w:r w:rsidRPr="00A1358F">
              <w:rPr>
                <w:sz w:val="22"/>
              </w:rPr>
              <w:t>2</w:t>
            </w:r>
          </w:p>
        </w:tc>
        <w:tc>
          <w:tcPr>
            <w:tcW w:w="1133" w:type="dxa"/>
            <w:tcBorders>
              <w:top w:val="single" w:sz="4" w:space="0" w:color="auto"/>
              <w:left w:val="single" w:sz="4" w:space="0" w:color="auto"/>
              <w:bottom w:val="single" w:sz="4" w:space="0" w:color="auto"/>
              <w:right w:val="single" w:sz="6" w:space="0" w:color="000000"/>
            </w:tcBorders>
            <w:vAlign w:val="center"/>
          </w:tcPr>
          <w:p w:rsidR="00E4236B" w:rsidRPr="00A1358F" w:rsidRDefault="00123EBA" w:rsidP="005E16A8">
            <w:pPr>
              <w:jc w:val="center"/>
              <w:rPr>
                <w:sz w:val="22"/>
              </w:rPr>
            </w:pPr>
            <w:r w:rsidRPr="00A1358F">
              <w:rPr>
                <w:sz w:val="22"/>
              </w:rPr>
              <w:t>273183</w:t>
            </w:r>
          </w:p>
        </w:tc>
        <w:tc>
          <w:tcPr>
            <w:tcW w:w="5954" w:type="dxa"/>
            <w:tcBorders>
              <w:top w:val="single" w:sz="4" w:space="0" w:color="auto"/>
              <w:left w:val="single" w:sz="6" w:space="0" w:color="000000"/>
              <w:bottom w:val="single" w:sz="4" w:space="0" w:color="auto"/>
              <w:right w:val="single" w:sz="6" w:space="0" w:color="000000"/>
            </w:tcBorders>
          </w:tcPr>
          <w:p w:rsidR="00E4236B" w:rsidRPr="00A1358F" w:rsidRDefault="00123EBA" w:rsidP="00BA4ADA">
            <w:pPr>
              <w:rPr>
                <w:rFonts w:cstheme="minorHAnsi"/>
                <w:sz w:val="24"/>
              </w:rPr>
            </w:pPr>
            <w:r w:rsidRPr="00A1358F">
              <w:rPr>
                <w:rFonts w:cstheme="minorHAnsi"/>
                <w:b/>
                <w:sz w:val="24"/>
              </w:rPr>
              <w:t>(MARGEM DE PREFERÊNCIA ME e EPP – 20%) Conjunto Máquina Forrageira</w:t>
            </w:r>
            <w:r w:rsidRPr="00A1358F">
              <w:rPr>
                <w:rFonts w:cstheme="minorHAnsi"/>
                <w:sz w:val="24"/>
              </w:rPr>
              <w:t xml:space="preserve"> composto de: </w:t>
            </w:r>
            <w:r w:rsidRPr="00A1358F">
              <w:rPr>
                <w:rFonts w:cstheme="minorHAnsi"/>
                <w:b/>
                <w:sz w:val="24"/>
              </w:rPr>
              <w:t>MOTOR DIESEL</w:t>
            </w:r>
            <w:r w:rsidRPr="00A1358F">
              <w:rPr>
                <w:rFonts w:cstheme="minorHAnsi"/>
                <w:sz w:val="24"/>
              </w:rPr>
              <w:t xml:space="preserve"> horizontal a 4 tempos; monocilíndrico; potência intermitente mínima de 9 </w:t>
            </w:r>
            <w:proofErr w:type="spellStart"/>
            <w:r w:rsidRPr="00A1358F">
              <w:rPr>
                <w:rFonts w:cstheme="minorHAnsi"/>
                <w:sz w:val="24"/>
              </w:rPr>
              <w:t>cv</w:t>
            </w:r>
            <w:proofErr w:type="spellEnd"/>
            <w:r w:rsidRPr="00A1358F">
              <w:rPr>
                <w:rFonts w:cstheme="minorHAnsi"/>
                <w:sz w:val="24"/>
              </w:rPr>
              <w:t xml:space="preserve">; rotação mínima 1750 rpm; sistema de lubrificação forçada por bomba de óleo; refrigeração a ar; partida manual; sentido de rotação anti-horário (visto pelo lado do volante); </w:t>
            </w:r>
            <w:r w:rsidRPr="00A1358F">
              <w:rPr>
                <w:rFonts w:cstheme="minorHAnsi"/>
                <w:b/>
                <w:sz w:val="24"/>
              </w:rPr>
              <w:t>TRITURADOR FORRAGEIRO</w:t>
            </w:r>
            <w:r w:rsidRPr="00A1358F">
              <w:rPr>
                <w:rFonts w:cstheme="minorHAnsi"/>
                <w:sz w:val="24"/>
              </w:rPr>
              <w:t xml:space="preserve"> (</w:t>
            </w:r>
            <w:proofErr w:type="spellStart"/>
            <w:r w:rsidRPr="00A1358F">
              <w:rPr>
                <w:rFonts w:cstheme="minorHAnsi"/>
                <w:sz w:val="24"/>
              </w:rPr>
              <w:t>desintegrador</w:t>
            </w:r>
            <w:proofErr w:type="spellEnd"/>
            <w:r w:rsidRPr="00A1358F">
              <w:rPr>
                <w:rFonts w:cstheme="minorHAnsi"/>
                <w:sz w:val="24"/>
              </w:rPr>
              <w:t xml:space="preserve">, picador e moedor) com produção acima de 1300 Kg/h de forragem; tamanho do corte: 5-8 mm; rotação 1750 rpm ou superior; Peneiras (1.0mm, 3.0mm, 5.0mm, 10.0mm e fundo cego); número mínimo de facas: 2; </w:t>
            </w:r>
            <w:r w:rsidRPr="00A1358F">
              <w:rPr>
                <w:rFonts w:cstheme="minorHAnsi"/>
                <w:b/>
                <w:sz w:val="24"/>
              </w:rPr>
              <w:t xml:space="preserve">PICADOR </w:t>
            </w:r>
            <w:r w:rsidRPr="00A1358F">
              <w:rPr>
                <w:rFonts w:cstheme="minorHAnsi"/>
                <w:b/>
                <w:sz w:val="24"/>
              </w:rPr>
              <w:lastRenderedPageBreak/>
              <w:t>FORRAGEIRO</w:t>
            </w:r>
            <w:r w:rsidRPr="00A1358F">
              <w:rPr>
                <w:rFonts w:cstheme="minorHAnsi"/>
                <w:sz w:val="24"/>
              </w:rPr>
              <w:t xml:space="preserve"> (para palma, mandacaru e mandioca) com produção de mínima 3000 Kg/h; </w:t>
            </w:r>
            <w:r w:rsidRPr="00A1358F">
              <w:rPr>
                <w:rFonts w:cstheme="minorHAnsi"/>
                <w:b/>
                <w:sz w:val="24"/>
              </w:rPr>
              <w:t>BASE UNIVERSAL</w:t>
            </w:r>
            <w:r w:rsidRPr="00A1358F">
              <w:rPr>
                <w:rFonts w:cstheme="minorHAnsi"/>
                <w:sz w:val="24"/>
              </w:rPr>
              <w:t xml:space="preserve"> compatível com motor diesel e específica para o conjunto; </w:t>
            </w:r>
            <w:r w:rsidRPr="00A1358F">
              <w:rPr>
                <w:rFonts w:cstheme="minorHAnsi"/>
                <w:b/>
                <w:sz w:val="24"/>
              </w:rPr>
              <w:t>POLIA</w:t>
            </w:r>
            <w:r w:rsidRPr="00A1358F">
              <w:rPr>
                <w:rFonts w:cstheme="minorHAnsi"/>
                <w:sz w:val="24"/>
              </w:rPr>
              <w:t>(s) compatível(</w:t>
            </w:r>
            <w:proofErr w:type="spellStart"/>
            <w:r w:rsidRPr="00A1358F">
              <w:rPr>
                <w:rFonts w:cstheme="minorHAnsi"/>
                <w:sz w:val="24"/>
              </w:rPr>
              <w:t>is</w:t>
            </w:r>
            <w:proofErr w:type="spellEnd"/>
            <w:r w:rsidRPr="00A1358F">
              <w:rPr>
                <w:rFonts w:cstheme="minorHAnsi"/>
                <w:sz w:val="24"/>
              </w:rPr>
              <w:t xml:space="preserve">) com motor diesel e específica para o conjunto; </w:t>
            </w:r>
            <w:r w:rsidRPr="00A1358F">
              <w:rPr>
                <w:rFonts w:cstheme="minorHAnsi"/>
                <w:b/>
                <w:sz w:val="24"/>
              </w:rPr>
              <w:t>CORREIA</w:t>
            </w:r>
            <w:r w:rsidRPr="00A1358F">
              <w:rPr>
                <w:rFonts w:cstheme="minorHAnsi"/>
                <w:sz w:val="24"/>
              </w:rPr>
              <w:t>(s) compatível(</w:t>
            </w:r>
            <w:proofErr w:type="spellStart"/>
            <w:r w:rsidRPr="00A1358F">
              <w:rPr>
                <w:rFonts w:cstheme="minorHAnsi"/>
                <w:sz w:val="24"/>
              </w:rPr>
              <w:t>is</w:t>
            </w:r>
            <w:proofErr w:type="spellEnd"/>
            <w:r w:rsidRPr="00A1358F">
              <w:rPr>
                <w:rFonts w:cstheme="minorHAnsi"/>
                <w:sz w:val="24"/>
              </w:rPr>
              <w:t>) com motor diesel e específica para o conjunto.</w:t>
            </w:r>
          </w:p>
          <w:p w:rsidR="00123EBA" w:rsidRPr="00A1358F" w:rsidRDefault="00123EBA" w:rsidP="00BA4ADA">
            <w:pPr>
              <w:rPr>
                <w:rFonts w:cstheme="minorHAnsi"/>
                <w:sz w:val="24"/>
              </w:rPr>
            </w:pPr>
          </w:p>
        </w:tc>
        <w:tc>
          <w:tcPr>
            <w:tcW w:w="851" w:type="dxa"/>
            <w:tcBorders>
              <w:top w:val="single" w:sz="4" w:space="0" w:color="auto"/>
              <w:left w:val="single" w:sz="6" w:space="0" w:color="000000"/>
              <w:bottom w:val="single" w:sz="4" w:space="0" w:color="auto"/>
              <w:right w:val="single" w:sz="6" w:space="0" w:color="000000"/>
            </w:tcBorders>
            <w:vAlign w:val="center"/>
          </w:tcPr>
          <w:p w:rsidR="00E4236B" w:rsidRPr="00A1358F" w:rsidRDefault="00123EBA" w:rsidP="005E16A8">
            <w:pPr>
              <w:jc w:val="center"/>
              <w:rPr>
                <w:sz w:val="22"/>
              </w:rPr>
            </w:pPr>
            <w:r w:rsidRPr="00A1358F">
              <w:rPr>
                <w:sz w:val="22"/>
              </w:rPr>
              <w:lastRenderedPageBreak/>
              <w:t>UN</w:t>
            </w:r>
          </w:p>
        </w:tc>
        <w:tc>
          <w:tcPr>
            <w:tcW w:w="992" w:type="dxa"/>
            <w:tcBorders>
              <w:top w:val="single" w:sz="4" w:space="0" w:color="auto"/>
              <w:left w:val="single" w:sz="6" w:space="0" w:color="000000"/>
              <w:bottom w:val="single" w:sz="4" w:space="0" w:color="auto"/>
              <w:right w:val="single" w:sz="6" w:space="0" w:color="000000"/>
            </w:tcBorders>
            <w:vAlign w:val="center"/>
          </w:tcPr>
          <w:p w:rsidR="00E4236B" w:rsidRPr="00A1358F" w:rsidRDefault="00123EBA" w:rsidP="005E16A8">
            <w:pPr>
              <w:jc w:val="center"/>
              <w:rPr>
                <w:sz w:val="22"/>
              </w:rPr>
            </w:pPr>
            <w:r w:rsidRPr="00A1358F">
              <w:rPr>
                <w:sz w:val="22"/>
              </w:rPr>
              <w:t>10</w:t>
            </w:r>
          </w:p>
        </w:tc>
      </w:tr>
      <w:tr w:rsidR="00A1358F" w:rsidRPr="00A1358F" w:rsidTr="005E16A8">
        <w:tc>
          <w:tcPr>
            <w:tcW w:w="851" w:type="dxa"/>
            <w:tcBorders>
              <w:top w:val="single" w:sz="4" w:space="0" w:color="auto"/>
              <w:left w:val="single" w:sz="4" w:space="0" w:color="auto"/>
              <w:bottom w:val="single" w:sz="4" w:space="0" w:color="auto"/>
              <w:right w:val="single" w:sz="6" w:space="0" w:color="000000"/>
            </w:tcBorders>
            <w:vAlign w:val="center"/>
          </w:tcPr>
          <w:p w:rsidR="005E16A8" w:rsidRPr="00A1358F" w:rsidRDefault="00123EBA" w:rsidP="005E16A8">
            <w:pPr>
              <w:ind w:left="-212" w:hanging="38"/>
              <w:jc w:val="center"/>
              <w:rPr>
                <w:sz w:val="22"/>
              </w:rPr>
            </w:pPr>
            <w:r w:rsidRPr="00A1358F">
              <w:rPr>
                <w:sz w:val="22"/>
              </w:rPr>
              <w:t>3</w:t>
            </w:r>
          </w:p>
        </w:tc>
        <w:tc>
          <w:tcPr>
            <w:tcW w:w="1133" w:type="dxa"/>
            <w:tcBorders>
              <w:top w:val="single" w:sz="4" w:space="0" w:color="auto"/>
              <w:left w:val="single" w:sz="4" w:space="0" w:color="auto"/>
              <w:bottom w:val="single" w:sz="4" w:space="0" w:color="auto"/>
              <w:right w:val="single" w:sz="6" w:space="0" w:color="000000"/>
            </w:tcBorders>
            <w:vAlign w:val="center"/>
          </w:tcPr>
          <w:p w:rsidR="005E16A8" w:rsidRPr="00A1358F" w:rsidRDefault="009D4A8F" w:rsidP="005E16A8">
            <w:pPr>
              <w:jc w:val="center"/>
              <w:rPr>
                <w:sz w:val="22"/>
              </w:rPr>
            </w:pPr>
            <w:r w:rsidRPr="00A1358F">
              <w:rPr>
                <w:sz w:val="22"/>
              </w:rPr>
              <w:t>273367</w:t>
            </w:r>
          </w:p>
        </w:tc>
        <w:tc>
          <w:tcPr>
            <w:tcW w:w="5954" w:type="dxa"/>
            <w:tcBorders>
              <w:top w:val="single" w:sz="4" w:space="0" w:color="auto"/>
              <w:left w:val="single" w:sz="6" w:space="0" w:color="000000"/>
              <w:bottom w:val="single" w:sz="4" w:space="0" w:color="auto"/>
              <w:right w:val="single" w:sz="6" w:space="0" w:color="000000"/>
            </w:tcBorders>
          </w:tcPr>
          <w:p w:rsidR="00BA4ADA" w:rsidRPr="00A1358F" w:rsidRDefault="00BA4ADA" w:rsidP="00BA4ADA">
            <w:pPr>
              <w:rPr>
                <w:rFonts w:cstheme="minorHAnsi"/>
                <w:sz w:val="24"/>
              </w:rPr>
            </w:pPr>
            <w:r w:rsidRPr="00A1358F">
              <w:rPr>
                <w:rFonts w:cstheme="minorHAnsi"/>
                <w:b/>
                <w:sz w:val="24"/>
              </w:rPr>
              <w:t>Conjunto MOTOR/ENSILADEIRA</w:t>
            </w:r>
            <w:r w:rsidRPr="00A1358F">
              <w:rPr>
                <w:rFonts w:cstheme="minorHAnsi"/>
                <w:sz w:val="24"/>
              </w:rPr>
              <w:t xml:space="preserve">, </w:t>
            </w:r>
            <w:r w:rsidR="00123EBA" w:rsidRPr="00A1358F">
              <w:rPr>
                <w:rFonts w:cstheme="minorHAnsi"/>
                <w:sz w:val="24"/>
              </w:rPr>
              <w:t xml:space="preserve">composto de: </w:t>
            </w:r>
            <w:r w:rsidR="00123EBA" w:rsidRPr="00A1358F">
              <w:rPr>
                <w:rFonts w:cstheme="minorHAnsi"/>
                <w:b/>
                <w:sz w:val="24"/>
              </w:rPr>
              <w:t xml:space="preserve">MÁQUINA ENSILADEIRA </w:t>
            </w:r>
            <w:r w:rsidRPr="00A1358F">
              <w:rPr>
                <w:rFonts w:cstheme="minorHAnsi"/>
                <w:sz w:val="24"/>
              </w:rPr>
              <w:t xml:space="preserve">com produção de 2.500 a 9.000 kg/h ou superior; </w:t>
            </w:r>
            <w:r w:rsidRPr="00A1358F">
              <w:rPr>
                <w:rFonts w:cstheme="minorHAnsi"/>
                <w:b/>
                <w:sz w:val="24"/>
              </w:rPr>
              <w:t>MOTOR DIESEL</w:t>
            </w:r>
            <w:r w:rsidRPr="00A1358F">
              <w:rPr>
                <w:rFonts w:cstheme="minorHAnsi"/>
                <w:sz w:val="24"/>
              </w:rPr>
              <w:t xml:space="preserve"> de 12 HP ou superior, refrigerado a ar, cilindro vertical, partida manual, com polias e correias, montada em um </w:t>
            </w:r>
            <w:r w:rsidR="00123EBA" w:rsidRPr="00A1358F">
              <w:rPr>
                <w:rFonts w:cstheme="minorHAnsi"/>
                <w:b/>
                <w:sz w:val="24"/>
              </w:rPr>
              <w:t>REBOQUE</w:t>
            </w:r>
            <w:r w:rsidRPr="00A1358F">
              <w:rPr>
                <w:rFonts w:cstheme="minorHAnsi"/>
                <w:sz w:val="24"/>
              </w:rPr>
              <w:t xml:space="preserve"> sobre rodas aro 13” providas de eixo, cubos e pneus, para tração veicular (carro ou moto), lastro em chapa dobrada 16, chassi viga “U” 3” x 1/8”, eixo tubo 2,5”, tamanho 1,70m x 0,90m, para-lamas em chapa 16, varão tubo de 2”, na chapa 14,  tendo acabamento com fundo anticorrosivo e pintura esmalte sintético, de fabricação nacional.</w:t>
            </w:r>
          </w:p>
          <w:p w:rsidR="005E16A8" w:rsidRPr="00A1358F" w:rsidRDefault="005E16A8" w:rsidP="005E16A8">
            <w:pPr>
              <w:rPr>
                <w:sz w:val="22"/>
              </w:rPr>
            </w:pPr>
          </w:p>
        </w:tc>
        <w:tc>
          <w:tcPr>
            <w:tcW w:w="851" w:type="dxa"/>
            <w:tcBorders>
              <w:top w:val="single" w:sz="4" w:space="0" w:color="auto"/>
              <w:left w:val="single" w:sz="6" w:space="0" w:color="000000"/>
              <w:bottom w:val="single" w:sz="4" w:space="0" w:color="auto"/>
              <w:right w:val="single" w:sz="6" w:space="0" w:color="000000"/>
            </w:tcBorders>
            <w:vAlign w:val="center"/>
          </w:tcPr>
          <w:p w:rsidR="005E16A8" w:rsidRPr="00A1358F" w:rsidRDefault="00BA4ADA" w:rsidP="005E16A8">
            <w:pPr>
              <w:jc w:val="center"/>
              <w:rPr>
                <w:sz w:val="22"/>
              </w:rPr>
            </w:pPr>
            <w:r w:rsidRPr="00A1358F">
              <w:rPr>
                <w:sz w:val="22"/>
              </w:rPr>
              <w:t>UN</w:t>
            </w:r>
          </w:p>
        </w:tc>
        <w:tc>
          <w:tcPr>
            <w:tcW w:w="992" w:type="dxa"/>
            <w:tcBorders>
              <w:top w:val="single" w:sz="4" w:space="0" w:color="auto"/>
              <w:left w:val="single" w:sz="6" w:space="0" w:color="000000"/>
              <w:bottom w:val="single" w:sz="4" w:space="0" w:color="auto"/>
              <w:right w:val="single" w:sz="6" w:space="0" w:color="000000"/>
            </w:tcBorders>
            <w:vAlign w:val="center"/>
          </w:tcPr>
          <w:p w:rsidR="005E16A8" w:rsidRPr="00A1358F" w:rsidRDefault="00BA4ADA" w:rsidP="005E16A8">
            <w:pPr>
              <w:jc w:val="center"/>
              <w:rPr>
                <w:sz w:val="22"/>
              </w:rPr>
            </w:pPr>
            <w:r w:rsidRPr="00A1358F">
              <w:rPr>
                <w:sz w:val="22"/>
              </w:rPr>
              <w:t>1</w:t>
            </w:r>
            <w:r w:rsidR="00123EBA" w:rsidRPr="00A1358F">
              <w:rPr>
                <w:sz w:val="22"/>
              </w:rPr>
              <w:t>2</w:t>
            </w:r>
            <w:r w:rsidRPr="00A1358F">
              <w:rPr>
                <w:sz w:val="22"/>
              </w:rPr>
              <w:t>0</w:t>
            </w:r>
          </w:p>
        </w:tc>
      </w:tr>
      <w:tr w:rsidR="00E4236B" w:rsidRPr="00A1358F" w:rsidTr="005E16A8">
        <w:tc>
          <w:tcPr>
            <w:tcW w:w="851" w:type="dxa"/>
            <w:tcBorders>
              <w:top w:val="single" w:sz="4" w:space="0" w:color="auto"/>
              <w:left w:val="single" w:sz="4" w:space="0" w:color="auto"/>
              <w:bottom w:val="single" w:sz="4" w:space="0" w:color="auto"/>
              <w:right w:val="single" w:sz="6" w:space="0" w:color="000000"/>
            </w:tcBorders>
            <w:vAlign w:val="center"/>
          </w:tcPr>
          <w:p w:rsidR="00E4236B" w:rsidRPr="00A1358F" w:rsidRDefault="00123EBA" w:rsidP="005E16A8">
            <w:pPr>
              <w:ind w:left="-212" w:hanging="38"/>
              <w:jc w:val="center"/>
              <w:rPr>
                <w:sz w:val="22"/>
              </w:rPr>
            </w:pPr>
            <w:r w:rsidRPr="00A1358F">
              <w:rPr>
                <w:sz w:val="22"/>
              </w:rPr>
              <w:t>4</w:t>
            </w:r>
          </w:p>
        </w:tc>
        <w:tc>
          <w:tcPr>
            <w:tcW w:w="1133" w:type="dxa"/>
            <w:tcBorders>
              <w:top w:val="single" w:sz="4" w:space="0" w:color="auto"/>
              <w:left w:val="single" w:sz="4" w:space="0" w:color="auto"/>
              <w:bottom w:val="single" w:sz="4" w:space="0" w:color="auto"/>
              <w:right w:val="single" w:sz="6" w:space="0" w:color="000000"/>
            </w:tcBorders>
            <w:vAlign w:val="center"/>
          </w:tcPr>
          <w:p w:rsidR="00E4236B" w:rsidRPr="00A1358F" w:rsidRDefault="00123EBA" w:rsidP="005E16A8">
            <w:pPr>
              <w:jc w:val="center"/>
              <w:rPr>
                <w:sz w:val="22"/>
              </w:rPr>
            </w:pPr>
            <w:r w:rsidRPr="00A1358F">
              <w:rPr>
                <w:sz w:val="22"/>
              </w:rPr>
              <w:t>273367</w:t>
            </w:r>
          </w:p>
        </w:tc>
        <w:tc>
          <w:tcPr>
            <w:tcW w:w="5954" w:type="dxa"/>
            <w:tcBorders>
              <w:top w:val="single" w:sz="4" w:space="0" w:color="auto"/>
              <w:left w:val="single" w:sz="6" w:space="0" w:color="000000"/>
              <w:bottom w:val="single" w:sz="4" w:space="0" w:color="auto"/>
              <w:right w:val="single" w:sz="6" w:space="0" w:color="000000"/>
            </w:tcBorders>
          </w:tcPr>
          <w:p w:rsidR="00123EBA" w:rsidRPr="00A1358F" w:rsidRDefault="00123EBA" w:rsidP="00123EBA">
            <w:pPr>
              <w:rPr>
                <w:rFonts w:cstheme="minorHAnsi"/>
                <w:sz w:val="24"/>
              </w:rPr>
            </w:pPr>
            <w:r w:rsidRPr="00A1358F">
              <w:rPr>
                <w:rFonts w:cstheme="minorHAnsi"/>
                <w:b/>
                <w:sz w:val="24"/>
              </w:rPr>
              <w:t>(MARGEM DE PREFERÊNCIA ME e EPP – 20%) Conjunto MOTOR/ENSILADEIRA</w:t>
            </w:r>
            <w:r w:rsidRPr="00A1358F">
              <w:rPr>
                <w:rFonts w:cstheme="minorHAnsi"/>
                <w:sz w:val="24"/>
              </w:rPr>
              <w:t xml:space="preserve">, composto de: </w:t>
            </w:r>
            <w:r w:rsidRPr="00A1358F">
              <w:rPr>
                <w:rFonts w:cstheme="minorHAnsi"/>
                <w:b/>
                <w:sz w:val="24"/>
              </w:rPr>
              <w:t xml:space="preserve">MÁQUINA ENSILADEIRA </w:t>
            </w:r>
            <w:r w:rsidRPr="00A1358F">
              <w:rPr>
                <w:rFonts w:cstheme="minorHAnsi"/>
                <w:sz w:val="24"/>
              </w:rPr>
              <w:t xml:space="preserve">com produção de 2.500 a 9.000 kg/h ou superior; </w:t>
            </w:r>
            <w:r w:rsidRPr="00A1358F">
              <w:rPr>
                <w:rFonts w:cstheme="minorHAnsi"/>
                <w:b/>
                <w:sz w:val="24"/>
              </w:rPr>
              <w:t>MOTOR DIESEL</w:t>
            </w:r>
            <w:r w:rsidRPr="00A1358F">
              <w:rPr>
                <w:rFonts w:cstheme="minorHAnsi"/>
                <w:sz w:val="24"/>
              </w:rPr>
              <w:t xml:space="preserve"> de 12 HP ou superior, refrigerado a ar, cilindro vertical, partida manual, com polias e correias, montada em um </w:t>
            </w:r>
            <w:r w:rsidRPr="00A1358F">
              <w:rPr>
                <w:rFonts w:cstheme="minorHAnsi"/>
                <w:b/>
                <w:sz w:val="24"/>
              </w:rPr>
              <w:t>REBOQUE</w:t>
            </w:r>
            <w:r w:rsidRPr="00A1358F">
              <w:rPr>
                <w:rFonts w:cstheme="minorHAnsi"/>
                <w:sz w:val="24"/>
              </w:rPr>
              <w:t xml:space="preserve"> sobre rodas aro 13” providas de eixo, cubos e pneus, para tração veicular (carro ou moto), lastro em chapa dobrada 16, chassi viga “U” 3” x 1/8”, eixo tubo 2,5”, tamanho 1,70m x 0,90m, para-lamas em chapa 16, varão tubo de 2”, na chapa 14,  tendo acabamento com fundo anticorrosivo e pintura esmalte sintético, de fabricação nacional.</w:t>
            </w:r>
          </w:p>
          <w:p w:rsidR="00E4236B" w:rsidRPr="00A1358F" w:rsidRDefault="00E4236B" w:rsidP="00BA4ADA">
            <w:pPr>
              <w:rPr>
                <w:rFonts w:cstheme="minorHAnsi"/>
                <w:sz w:val="24"/>
              </w:rPr>
            </w:pPr>
          </w:p>
        </w:tc>
        <w:tc>
          <w:tcPr>
            <w:tcW w:w="851" w:type="dxa"/>
            <w:tcBorders>
              <w:top w:val="single" w:sz="4" w:space="0" w:color="auto"/>
              <w:left w:val="single" w:sz="6" w:space="0" w:color="000000"/>
              <w:bottom w:val="single" w:sz="4" w:space="0" w:color="auto"/>
              <w:right w:val="single" w:sz="6" w:space="0" w:color="000000"/>
            </w:tcBorders>
            <w:vAlign w:val="center"/>
          </w:tcPr>
          <w:p w:rsidR="00E4236B" w:rsidRPr="00A1358F" w:rsidRDefault="00123EBA" w:rsidP="005E16A8">
            <w:pPr>
              <w:jc w:val="center"/>
              <w:rPr>
                <w:sz w:val="22"/>
              </w:rPr>
            </w:pPr>
            <w:r w:rsidRPr="00A1358F">
              <w:rPr>
                <w:sz w:val="22"/>
              </w:rPr>
              <w:t>UN</w:t>
            </w:r>
          </w:p>
        </w:tc>
        <w:tc>
          <w:tcPr>
            <w:tcW w:w="992" w:type="dxa"/>
            <w:tcBorders>
              <w:top w:val="single" w:sz="4" w:space="0" w:color="auto"/>
              <w:left w:val="single" w:sz="6" w:space="0" w:color="000000"/>
              <w:bottom w:val="single" w:sz="4" w:space="0" w:color="auto"/>
              <w:right w:val="single" w:sz="6" w:space="0" w:color="000000"/>
            </w:tcBorders>
            <w:vAlign w:val="center"/>
          </w:tcPr>
          <w:p w:rsidR="00E4236B" w:rsidRPr="00A1358F" w:rsidRDefault="00123EBA" w:rsidP="005E16A8">
            <w:pPr>
              <w:jc w:val="center"/>
              <w:rPr>
                <w:sz w:val="22"/>
              </w:rPr>
            </w:pPr>
            <w:r w:rsidRPr="00A1358F">
              <w:rPr>
                <w:sz w:val="22"/>
              </w:rPr>
              <w:t>30</w:t>
            </w:r>
          </w:p>
        </w:tc>
      </w:tr>
    </w:tbl>
    <w:p w:rsidR="007060A5" w:rsidRPr="00A1358F" w:rsidRDefault="007060A5" w:rsidP="007060A5">
      <w:pPr>
        <w:ind w:left="397"/>
        <w:rPr>
          <w:sz w:val="22"/>
          <w:szCs w:val="22"/>
        </w:rPr>
      </w:pPr>
    </w:p>
    <w:p w:rsidR="00C175A1" w:rsidRPr="00A1358F" w:rsidRDefault="00C175A1" w:rsidP="00C175A1">
      <w:pPr>
        <w:contextualSpacing/>
      </w:pPr>
    </w:p>
    <w:p w:rsidR="00A34AF6" w:rsidRPr="00A1358F" w:rsidRDefault="00A34AF6" w:rsidP="00A34AF6">
      <w:pPr>
        <w:pStyle w:val="Ttulo1"/>
        <w:rPr>
          <w:szCs w:val="20"/>
        </w:rPr>
      </w:pPr>
      <w:bookmarkStart w:id="2" w:name="_Toc401910394"/>
      <w:bookmarkStart w:id="3" w:name="_Toc476578030"/>
      <w:bookmarkStart w:id="4" w:name="_Toc401910395"/>
      <w:r w:rsidRPr="00A1358F">
        <w:rPr>
          <w:szCs w:val="20"/>
        </w:rPr>
        <w:t>TERMINOLOGIAS E DEFINIÇÕES</w:t>
      </w:r>
      <w:bookmarkEnd w:id="2"/>
      <w:bookmarkEnd w:id="3"/>
      <w:r w:rsidR="00714877" w:rsidRPr="00A1358F">
        <w:rPr>
          <w:szCs w:val="20"/>
        </w:rPr>
        <w:t xml:space="preserve"> </w:t>
      </w:r>
    </w:p>
    <w:p w:rsidR="00714877" w:rsidRPr="00A1358F" w:rsidRDefault="00714877" w:rsidP="00A34AF6">
      <w:pPr>
        <w:rPr>
          <w:szCs w:val="20"/>
        </w:rPr>
      </w:pPr>
    </w:p>
    <w:p w:rsidR="00A34AF6" w:rsidRPr="00A1358F" w:rsidRDefault="00A34AF6" w:rsidP="00A34AF6">
      <w:pPr>
        <w:rPr>
          <w:szCs w:val="20"/>
        </w:rPr>
      </w:pPr>
      <w:r w:rsidRPr="00A1358F">
        <w:rPr>
          <w:szCs w:val="20"/>
        </w:rPr>
        <w:t>Neste Termo de Referência (TR) ou em quaisquer outros documentos relacionados com os serviços acima solicitados, os termos ou expressões têm o seguinte significado e/ou interpretação:</w:t>
      </w:r>
    </w:p>
    <w:p w:rsidR="00A34AF6" w:rsidRPr="00A1358F" w:rsidRDefault="00A34AF6" w:rsidP="00A34AF6">
      <w:pPr>
        <w:rPr>
          <w:szCs w:val="20"/>
        </w:rPr>
      </w:pPr>
    </w:p>
    <w:p w:rsidR="00A34AF6" w:rsidRPr="00A1358F" w:rsidRDefault="00A34AF6" w:rsidP="00A34AF6">
      <w:pPr>
        <w:rPr>
          <w:szCs w:val="20"/>
        </w:rPr>
      </w:pPr>
      <w:r w:rsidRPr="00A1358F">
        <w:rPr>
          <w:b/>
          <w:szCs w:val="20"/>
        </w:rPr>
        <w:t>TERMO DE REFERÊNCIA</w:t>
      </w:r>
      <w:r w:rsidRPr="00A1358F">
        <w:rPr>
          <w:szCs w:val="20"/>
        </w:rPr>
        <w:t xml:space="preserve"> – Conjunto de elementos necessários e suficientes, com nível de precisão adequado, para caracterizar os bens a serem </w:t>
      </w:r>
      <w:r w:rsidR="00FE1C20" w:rsidRPr="00A1358F">
        <w:rPr>
          <w:szCs w:val="20"/>
        </w:rPr>
        <w:t>fornecidos</w:t>
      </w:r>
      <w:r w:rsidR="00164D55" w:rsidRPr="00A1358F">
        <w:rPr>
          <w:szCs w:val="20"/>
        </w:rPr>
        <w:t xml:space="preserve">, </w:t>
      </w:r>
      <w:r w:rsidR="00164D55" w:rsidRPr="00A1358F">
        <w:t xml:space="preserve">capazes de propiciar avaliação do custo pela administração diante </w:t>
      </w:r>
      <w:r w:rsidR="00164D55" w:rsidRPr="00A1358F">
        <w:lastRenderedPageBreak/>
        <w:t>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r w:rsidR="00FE1C20" w:rsidRPr="00A1358F">
        <w:rPr>
          <w:szCs w:val="20"/>
        </w:rPr>
        <w:t>.</w:t>
      </w:r>
    </w:p>
    <w:p w:rsidR="00A34AF6" w:rsidRPr="00A1358F" w:rsidRDefault="00A34AF6" w:rsidP="00A34AF6">
      <w:pPr>
        <w:rPr>
          <w:b/>
          <w:szCs w:val="20"/>
        </w:rPr>
      </w:pPr>
    </w:p>
    <w:p w:rsidR="00A34AF6" w:rsidRPr="00A1358F" w:rsidRDefault="00A34AF6" w:rsidP="00A34AF6">
      <w:pPr>
        <w:rPr>
          <w:szCs w:val="20"/>
        </w:rPr>
      </w:pPr>
      <w:r w:rsidRPr="00A1358F">
        <w:rPr>
          <w:b/>
          <w:szCs w:val="20"/>
        </w:rPr>
        <w:t>CODEVASF</w:t>
      </w:r>
      <w:r w:rsidRPr="00A1358F">
        <w:rPr>
          <w:szCs w:val="20"/>
        </w:rPr>
        <w:t xml:space="preserve"> – Companhia de Desenvolvimento dos Vales do São Francisco e do Parnaíba – Empresa pública vinculada ao Ministério da Integração Nacional, com sede no Setor de Grandes Áreas Norte, Quadra 601 – Lote 1 – Brasília-DF.</w:t>
      </w:r>
    </w:p>
    <w:p w:rsidR="00A34AF6" w:rsidRPr="00A1358F" w:rsidRDefault="00A34AF6" w:rsidP="00A34AF6">
      <w:pPr>
        <w:rPr>
          <w:szCs w:val="20"/>
        </w:rPr>
      </w:pPr>
    </w:p>
    <w:p w:rsidR="00A34AF6" w:rsidRPr="00A1358F" w:rsidRDefault="00A34AF6" w:rsidP="00A34AF6">
      <w:pPr>
        <w:rPr>
          <w:szCs w:val="20"/>
        </w:rPr>
      </w:pPr>
      <w:r w:rsidRPr="00A1358F">
        <w:rPr>
          <w:b/>
          <w:szCs w:val="20"/>
        </w:rPr>
        <w:t xml:space="preserve">ÁREA DE </w:t>
      </w:r>
      <w:r w:rsidR="00BA4ADA" w:rsidRPr="00A1358F">
        <w:rPr>
          <w:szCs w:val="20"/>
        </w:rPr>
        <w:t>REVITALIZAÇÃO DE BACIAS HIDROGRÁFICAS</w:t>
      </w:r>
      <w:r w:rsidRPr="00A1358F">
        <w:rPr>
          <w:szCs w:val="20"/>
        </w:rPr>
        <w:t xml:space="preserve"> – Unidade da administração superior da CODEVASF, a qual estão afetas as demais unidades técnicas que têm por competência a fiscalização e a coordenação dos serviços de engenharia, objetos deste Termo de Referência.</w:t>
      </w:r>
    </w:p>
    <w:p w:rsidR="00A34AF6" w:rsidRPr="00A1358F" w:rsidRDefault="00A34AF6" w:rsidP="00A34AF6">
      <w:pPr>
        <w:rPr>
          <w:szCs w:val="20"/>
        </w:rPr>
      </w:pPr>
    </w:p>
    <w:p w:rsidR="00A34AF6" w:rsidRPr="00A1358F" w:rsidRDefault="00BA4ADA" w:rsidP="00A34AF6">
      <w:pPr>
        <w:rPr>
          <w:szCs w:val="20"/>
        </w:rPr>
      </w:pPr>
      <w:r w:rsidRPr="00A1358F">
        <w:rPr>
          <w:b/>
          <w:szCs w:val="20"/>
        </w:rPr>
        <w:t>6ª</w:t>
      </w:r>
      <w:r w:rsidR="00790899" w:rsidRPr="00A1358F">
        <w:rPr>
          <w:b/>
          <w:szCs w:val="20"/>
        </w:rPr>
        <w:t xml:space="preserve"> </w:t>
      </w:r>
      <w:r w:rsidR="00A34AF6" w:rsidRPr="00A1358F">
        <w:rPr>
          <w:b/>
          <w:szCs w:val="20"/>
        </w:rPr>
        <w:t>SUPERINTENDÊNCIA REGIONAL</w:t>
      </w:r>
      <w:r w:rsidR="00A34AF6" w:rsidRPr="00A1358F">
        <w:rPr>
          <w:szCs w:val="20"/>
        </w:rPr>
        <w:t xml:space="preserve"> – Unidade executiva descentralizada subordinada diretamente à presidência da CODEVASF, situada em </w:t>
      </w:r>
      <w:r w:rsidRPr="00A1358F">
        <w:rPr>
          <w:szCs w:val="20"/>
        </w:rPr>
        <w:t>Juazeiro, Bahia</w:t>
      </w:r>
      <w:r w:rsidR="00A34AF6" w:rsidRPr="00A1358F">
        <w:rPr>
          <w:szCs w:val="20"/>
        </w:rPr>
        <w:t>, em cuja jurisdição territorial localiza-se os serviços objeto deste Termo de Referência.</w:t>
      </w:r>
    </w:p>
    <w:p w:rsidR="00A34AF6" w:rsidRPr="00A1358F" w:rsidRDefault="00A34AF6" w:rsidP="00A34AF6">
      <w:pPr>
        <w:rPr>
          <w:szCs w:val="20"/>
        </w:rPr>
      </w:pPr>
    </w:p>
    <w:p w:rsidR="00A34AF6" w:rsidRPr="00A1358F" w:rsidRDefault="00A34AF6" w:rsidP="00A34AF6">
      <w:pPr>
        <w:rPr>
          <w:szCs w:val="20"/>
        </w:rPr>
      </w:pPr>
      <w:r w:rsidRPr="00A1358F">
        <w:rPr>
          <w:b/>
          <w:szCs w:val="20"/>
        </w:rPr>
        <w:t>LICITANTE</w:t>
      </w:r>
      <w:r w:rsidRPr="00A1358F">
        <w:rPr>
          <w:szCs w:val="20"/>
        </w:rPr>
        <w:t xml:space="preserve"> – Empresa habilitada para apresentar proposta.</w:t>
      </w:r>
    </w:p>
    <w:p w:rsidR="00A34AF6" w:rsidRPr="00A1358F" w:rsidRDefault="00A34AF6" w:rsidP="00A34AF6">
      <w:pPr>
        <w:rPr>
          <w:szCs w:val="20"/>
        </w:rPr>
      </w:pPr>
    </w:p>
    <w:p w:rsidR="00B64033" w:rsidRPr="00A1358F" w:rsidRDefault="00B64033" w:rsidP="00A34AF6">
      <w:r w:rsidRPr="00A1358F">
        <w:rPr>
          <w:b/>
          <w:szCs w:val="20"/>
        </w:rPr>
        <w:t xml:space="preserve">CATMAT – </w:t>
      </w:r>
      <w:r w:rsidRPr="00A1358F">
        <w:rPr>
          <w:szCs w:val="20"/>
        </w:rPr>
        <w:t xml:space="preserve">É um módulo do SIASG denominado Sistema de Catalogação de materiais, onde é realizada a inclusão de itens, bem como a sua consulta. Todos os procedimentos para a sua utilização constam dos Manuais disponíveis no site do Compras Governamentais: </w:t>
      </w:r>
      <w:hyperlink r:id="rId8" w:history="1">
        <w:r w:rsidRPr="00A1358F">
          <w:rPr>
            <w:rStyle w:val="Hyperlink"/>
            <w:color w:val="auto"/>
            <w:szCs w:val="20"/>
          </w:rPr>
          <w:t>www.comprasgovernamentais.gov.br</w:t>
        </w:r>
      </w:hyperlink>
      <w:r w:rsidRPr="00A1358F">
        <w:rPr>
          <w:szCs w:val="20"/>
        </w:rPr>
        <w:t>.</w:t>
      </w:r>
      <w:r w:rsidRPr="00A1358F">
        <w:t xml:space="preserve"> </w:t>
      </w:r>
    </w:p>
    <w:p w:rsidR="00B64033" w:rsidRPr="00A1358F" w:rsidRDefault="00B64033" w:rsidP="00A34AF6">
      <w:pPr>
        <w:rPr>
          <w:b/>
        </w:rPr>
      </w:pPr>
    </w:p>
    <w:p w:rsidR="00B64033" w:rsidRPr="00A1358F" w:rsidRDefault="00B64033" w:rsidP="00B64033">
      <w:pPr>
        <w:rPr>
          <w:szCs w:val="20"/>
        </w:rPr>
      </w:pPr>
      <w:r w:rsidRPr="00A1358F">
        <w:rPr>
          <w:b/>
        </w:rPr>
        <w:t xml:space="preserve">CATSERV - </w:t>
      </w:r>
      <w:r w:rsidRPr="00A1358F">
        <w:rPr>
          <w:szCs w:val="20"/>
        </w:rPr>
        <w:t xml:space="preserve">É um módulo do SIASG denominado Sistema de Catalogação de serviços, onde é realizada a inclusão de itens, bem como a sua consulta. Todos os procedimentos para a sua utilização constam dos Manuais disponíveis no site do Compras Governamentais: </w:t>
      </w:r>
      <w:hyperlink r:id="rId9" w:history="1">
        <w:r w:rsidRPr="00A1358F">
          <w:rPr>
            <w:rStyle w:val="Hyperlink"/>
            <w:color w:val="auto"/>
            <w:szCs w:val="20"/>
          </w:rPr>
          <w:t>www.comprasgovernamentais.gov.br</w:t>
        </w:r>
      </w:hyperlink>
      <w:r w:rsidRPr="00A1358F">
        <w:rPr>
          <w:szCs w:val="20"/>
        </w:rPr>
        <w:t>.</w:t>
      </w:r>
      <w:r w:rsidRPr="00A1358F">
        <w:t xml:space="preserve"> </w:t>
      </w:r>
    </w:p>
    <w:p w:rsidR="00B64033" w:rsidRPr="00A1358F" w:rsidRDefault="00B64033" w:rsidP="00A34AF6">
      <w:pPr>
        <w:rPr>
          <w:b/>
          <w:szCs w:val="20"/>
        </w:rPr>
      </w:pPr>
    </w:p>
    <w:p w:rsidR="00A34AF6" w:rsidRPr="00A1358F" w:rsidRDefault="00A34AF6" w:rsidP="00A34AF6">
      <w:pPr>
        <w:rPr>
          <w:szCs w:val="20"/>
        </w:rPr>
      </w:pPr>
      <w:r w:rsidRPr="00A1358F">
        <w:rPr>
          <w:b/>
          <w:szCs w:val="20"/>
        </w:rPr>
        <w:t>CONTRATO</w:t>
      </w:r>
      <w:r w:rsidRPr="00A1358F">
        <w:rPr>
          <w:szCs w:val="20"/>
        </w:rPr>
        <w:t xml:space="preserve"> – Documento, subscrito pela CODEVASF e a licitante vencedora do certame, que define as obrigações e direitos de ambas com relação à execução dos serviços</w:t>
      </w:r>
      <w:r w:rsidR="00EA06DC" w:rsidRPr="00A1358F">
        <w:rPr>
          <w:szCs w:val="20"/>
        </w:rPr>
        <w:t xml:space="preserve"> ou fornecimentos</w:t>
      </w:r>
      <w:r w:rsidRPr="00A1358F">
        <w:rPr>
          <w:szCs w:val="20"/>
        </w:rPr>
        <w:t>.</w:t>
      </w:r>
    </w:p>
    <w:p w:rsidR="00A34AF6" w:rsidRPr="00A1358F" w:rsidRDefault="00A34AF6" w:rsidP="00A34AF6">
      <w:pPr>
        <w:rPr>
          <w:szCs w:val="20"/>
        </w:rPr>
      </w:pPr>
    </w:p>
    <w:p w:rsidR="00A34AF6" w:rsidRPr="00A1358F" w:rsidRDefault="00A34AF6" w:rsidP="00A34AF6">
      <w:pPr>
        <w:rPr>
          <w:szCs w:val="20"/>
        </w:rPr>
      </w:pPr>
      <w:r w:rsidRPr="00A1358F">
        <w:rPr>
          <w:b/>
          <w:szCs w:val="20"/>
        </w:rPr>
        <w:t>CONTRATADA</w:t>
      </w:r>
      <w:r w:rsidRPr="00A1358F">
        <w:rPr>
          <w:szCs w:val="20"/>
        </w:rPr>
        <w:t xml:space="preserve"> – Empresa licitante selecionada e contratada pela CODEVASF para a execução dos serviços.</w:t>
      </w:r>
    </w:p>
    <w:p w:rsidR="00A34AF6" w:rsidRPr="00A1358F" w:rsidRDefault="00A34AF6" w:rsidP="00A34AF6">
      <w:pPr>
        <w:rPr>
          <w:szCs w:val="20"/>
        </w:rPr>
      </w:pPr>
    </w:p>
    <w:p w:rsidR="00A34AF6" w:rsidRPr="00A1358F" w:rsidRDefault="00A34AF6" w:rsidP="00A34AF6">
      <w:pPr>
        <w:rPr>
          <w:szCs w:val="20"/>
        </w:rPr>
      </w:pPr>
      <w:r w:rsidRPr="00A1358F">
        <w:rPr>
          <w:b/>
          <w:szCs w:val="20"/>
        </w:rPr>
        <w:t>CRONOGRAMA FÍSICO-FINANCEIRO</w:t>
      </w:r>
      <w:r w:rsidRPr="00A1358F">
        <w:rPr>
          <w:szCs w:val="20"/>
        </w:rPr>
        <w:t xml:space="preserve"> – representação gráfica da programação parcial ou total de um trabalho</w:t>
      </w:r>
      <w:r w:rsidR="00EA06DC" w:rsidRPr="00A1358F">
        <w:rPr>
          <w:szCs w:val="20"/>
        </w:rPr>
        <w:t>,</w:t>
      </w:r>
      <w:r w:rsidRPr="00A1358F">
        <w:rPr>
          <w:szCs w:val="20"/>
        </w:rPr>
        <w:t xml:space="preserve"> serviço</w:t>
      </w:r>
      <w:r w:rsidR="00EA06DC" w:rsidRPr="00A1358F">
        <w:rPr>
          <w:szCs w:val="20"/>
        </w:rPr>
        <w:t xml:space="preserve"> ou fornecimento</w:t>
      </w:r>
      <w:r w:rsidRPr="00A1358F">
        <w:rPr>
          <w:szCs w:val="20"/>
        </w:rPr>
        <w:t>, no qual são indicadas as suas diversas etapas e respectivos prazos para conclusão, aliados aos custos ou preços.</w:t>
      </w:r>
    </w:p>
    <w:p w:rsidR="00A34AF6" w:rsidRPr="00A1358F" w:rsidRDefault="00A34AF6" w:rsidP="00A34AF6">
      <w:pPr>
        <w:rPr>
          <w:szCs w:val="20"/>
        </w:rPr>
      </w:pPr>
    </w:p>
    <w:p w:rsidR="00A34AF6" w:rsidRPr="00A1358F" w:rsidRDefault="00A34AF6" w:rsidP="00A34AF6">
      <w:pPr>
        <w:rPr>
          <w:szCs w:val="20"/>
        </w:rPr>
      </w:pPr>
      <w:r w:rsidRPr="00A1358F">
        <w:rPr>
          <w:b/>
          <w:szCs w:val="20"/>
        </w:rPr>
        <w:t>ESPECIFICAÇÃO TÉCNICA</w:t>
      </w:r>
      <w:r w:rsidRPr="00A1358F">
        <w:rPr>
          <w:szCs w:val="20"/>
        </w:rPr>
        <w:t xml:space="preserve"> – Tipo de norma destinada a fixar as características dos serviços, condições ou requisitos exigíveis para matérias primas, produtos </w:t>
      </w:r>
      <w:r w:rsidR="002107DD" w:rsidRPr="00A1358F">
        <w:rPr>
          <w:szCs w:val="20"/>
        </w:rPr>
        <w:t>sem fabricados</w:t>
      </w:r>
      <w:r w:rsidRPr="00A1358F">
        <w:rPr>
          <w:szCs w:val="20"/>
        </w:rPr>
        <w:t xml:space="preserve">, elementos de construção, materiais ou produtos industriais </w:t>
      </w:r>
      <w:r w:rsidR="002107DD" w:rsidRPr="00A1358F">
        <w:rPr>
          <w:szCs w:val="20"/>
        </w:rPr>
        <w:t>sem fabricados</w:t>
      </w:r>
      <w:r w:rsidRPr="00A1358F">
        <w:rPr>
          <w:szCs w:val="20"/>
        </w:rPr>
        <w:t>. Conterá a definição do serviço, descrição do método construtivo, controle tecnológico e geométrico e norma de medição e pagamento.</w:t>
      </w:r>
    </w:p>
    <w:p w:rsidR="00A34AF6" w:rsidRPr="00A1358F" w:rsidRDefault="00A34AF6" w:rsidP="00A34AF6">
      <w:pPr>
        <w:rPr>
          <w:szCs w:val="20"/>
        </w:rPr>
      </w:pPr>
    </w:p>
    <w:p w:rsidR="00A34AF6" w:rsidRPr="00A1358F" w:rsidRDefault="00A34AF6" w:rsidP="00A34AF6">
      <w:pPr>
        <w:rPr>
          <w:szCs w:val="20"/>
        </w:rPr>
      </w:pPr>
      <w:r w:rsidRPr="00A1358F">
        <w:rPr>
          <w:b/>
          <w:szCs w:val="20"/>
        </w:rPr>
        <w:t>FISCALIZAÇÃO</w:t>
      </w:r>
      <w:r w:rsidRPr="00A1358F">
        <w:rPr>
          <w:szCs w:val="20"/>
        </w:rPr>
        <w:t xml:space="preserve"> – Equipe da CODEVASF atuando sob a autoridade de um Coordenador, indicada para exercer em sua representação a fiscalização do contrato.</w:t>
      </w:r>
    </w:p>
    <w:p w:rsidR="00A34AF6" w:rsidRPr="00A1358F" w:rsidRDefault="00A34AF6" w:rsidP="00A34AF6">
      <w:pPr>
        <w:rPr>
          <w:szCs w:val="20"/>
        </w:rPr>
      </w:pPr>
    </w:p>
    <w:p w:rsidR="00A34AF6" w:rsidRPr="00A1358F" w:rsidRDefault="00A34AF6" w:rsidP="00A34AF6">
      <w:pPr>
        <w:rPr>
          <w:szCs w:val="20"/>
        </w:rPr>
      </w:pPr>
      <w:r w:rsidRPr="00A1358F">
        <w:rPr>
          <w:b/>
          <w:szCs w:val="20"/>
        </w:rPr>
        <w:t>DOCUMENTOS DE CONTRATO</w:t>
      </w:r>
      <w:r w:rsidRPr="00A1358F">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rsidR="00A34AF6" w:rsidRPr="00A1358F" w:rsidRDefault="00A34AF6" w:rsidP="00A34AF6">
      <w:pPr>
        <w:rPr>
          <w:szCs w:val="20"/>
        </w:rPr>
      </w:pPr>
    </w:p>
    <w:p w:rsidR="00A34AF6" w:rsidRPr="00A1358F" w:rsidRDefault="00A34AF6" w:rsidP="00A34AF6">
      <w:pPr>
        <w:rPr>
          <w:szCs w:val="20"/>
        </w:rPr>
      </w:pPr>
      <w:r w:rsidRPr="00A1358F">
        <w:rPr>
          <w:b/>
          <w:szCs w:val="20"/>
        </w:rPr>
        <w:lastRenderedPageBreak/>
        <w:t>DOCUMENTOS COMPLEMENTARES ou SUPLEMENTARES</w:t>
      </w:r>
      <w:r w:rsidRPr="00A1358F">
        <w:rPr>
          <w:szCs w:val="20"/>
        </w:rPr>
        <w:t xml:space="preserve"> – Documentos que, por força de condições técnicas imprevisíveis, se fizerem necessários para a complementação ou suplementação dos documentos emitidos nos Termo de Referência.</w:t>
      </w:r>
    </w:p>
    <w:p w:rsidR="00D1691E" w:rsidRPr="00A1358F" w:rsidRDefault="00D1691E" w:rsidP="00A34AF6">
      <w:pPr>
        <w:rPr>
          <w:b/>
          <w:szCs w:val="20"/>
        </w:rPr>
      </w:pPr>
    </w:p>
    <w:p w:rsidR="00A34AF6" w:rsidRPr="00A1358F" w:rsidRDefault="00A34AF6" w:rsidP="00A34AF6">
      <w:pPr>
        <w:rPr>
          <w:szCs w:val="20"/>
        </w:rPr>
      </w:pPr>
      <w:r w:rsidRPr="00A1358F">
        <w:rPr>
          <w:b/>
          <w:szCs w:val="20"/>
        </w:rPr>
        <w:t>PROPOSTA FINANCEIRA</w:t>
      </w:r>
      <w:r w:rsidRPr="00A1358F">
        <w:rPr>
          <w:szCs w:val="20"/>
        </w:rPr>
        <w:t xml:space="preserve"> – Documento gerado pelo licitante que estabelece os valores unitário e global dos serviços e fornecimentos, apresentando todo o detalhamento dos custos e preços unitários propostos.</w:t>
      </w:r>
    </w:p>
    <w:p w:rsidR="00A34AF6" w:rsidRPr="00A1358F" w:rsidRDefault="00A34AF6" w:rsidP="00A34AF6">
      <w:pPr>
        <w:rPr>
          <w:szCs w:val="20"/>
        </w:rPr>
      </w:pPr>
    </w:p>
    <w:p w:rsidR="00B64033" w:rsidRPr="00A1358F" w:rsidRDefault="00B64033" w:rsidP="00A34AF6">
      <w:pPr>
        <w:rPr>
          <w:szCs w:val="20"/>
        </w:rPr>
      </w:pPr>
      <w:r w:rsidRPr="00A1358F">
        <w:rPr>
          <w:b/>
          <w:szCs w:val="20"/>
        </w:rPr>
        <w:t xml:space="preserve">SIASG - </w:t>
      </w:r>
      <w:r w:rsidRPr="00A1358F">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0" w:history="1">
        <w:r w:rsidRPr="00A1358F">
          <w:rPr>
            <w:rStyle w:val="Hyperlink"/>
            <w:color w:val="auto"/>
          </w:rPr>
          <w:t>www.comprasgovernamentais.gov.br</w:t>
        </w:r>
      </w:hyperlink>
      <w:r w:rsidRPr="00A1358F">
        <w:t xml:space="preserve">. </w:t>
      </w:r>
    </w:p>
    <w:p w:rsidR="00B64033" w:rsidRPr="00A1358F" w:rsidRDefault="00B64033" w:rsidP="00A34AF6">
      <w:pPr>
        <w:rPr>
          <w:szCs w:val="20"/>
        </w:rPr>
      </w:pPr>
    </w:p>
    <w:p w:rsidR="00BA4ADA" w:rsidRPr="00A1358F" w:rsidRDefault="00BA4ADA" w:rsidP="00A34AF6">
      <w:pPr>
        <w:rPr>
          <w:szCs w:val="20"/>
        </w:rPr>
      </w:pPr>
    </w:p>
    <w:p w:rsidR="00CC0DE0" w:rsidRPr="00A1358F" w:rsidRDefault="00CC0DE0" w:rsidP="00CC0DE0">
      <w:pPr>
        <w:pStyle w:val="Ttulo1"/>
        <w:rPr>
          <w:szCs w:val="20"/>
        </w:rPr>
      </w:pPr>
      <w:bookmarkStart w:id="5" w:name="_Toc449518459"/>
      <w:bookmarkStart w:id="6" w:name="_Toc476578031"/>
      <w:r w:rsidRPr="00A1358F">
        <w:rPr>
          <w:szCs w:val="20"/>
        </w:rPr>
        <w:t>CRITÉRIO DE JULGAMENTO</w:t>
      </w:r>
      <w:bookmarkEnd w:id="5"/>
      <w:bookmarkEnd w:id="6"/>
    </w:p>
    <w:p w:rsidR="00CC0DE0" w:rsidRPr="00A1358F" w:rsidRDefault="00CC0DE0" w:rsidP="00CC0DE0">
      <w:pPr>
        <w:rPr>
          <w:szCs w:val="20"/>
        </w:rPr>
      </w:pPr>
    </w:p>
    <w:p w:rsidR="004E756F" w:rsidRPr="00A1358F" w:rsidRDefault="00D04052" w:rsidP="00CC0DE0">
      <w:pPr>
        <w:pStyle w:val="Ttulo2"/>
        <w:ind w:left="0" w:firstLine="0"/>
        <w:rPr>
          <w:b/>
        </w:rPr>
      </w:pPr>
      <w:r w:rsidRPr="00A1358F">
        <w:rPr>
          <w:b/>
        </w:rPr>
        <w:t>Critério de Julgamento:</w:t>
      </w:r>
      <w:r w:rsidR="002E4310" w:rsidRPr="00A1358F">
        <w:rPr>
          <w:b/>
        </w:rPr>
        <w:t xml:space="preserve"> </w:t>
      </w:r>
      <w:r w:rsidRPr="00A1358F">
        <w:rPr>
          <w:b/>
          <w:lang w:eastAsia="pt-BR"/>
        </w:rPr>
        <w:t>Menor Preço</w:t>
      </w:r>
    </w:p>
    <w:p w:rsidR="00434975" w:rsidRPr="00A1358F" w:rsidRDefault="00434975" w:rsidP="00CC0DE0"/>
    <w:p w:rsidR="00BA4ADA" w:rsidRPr="00A1358F" w:rsidRDefault="00BA4ADA" w:rsidP="00CC0DE0"/>
    <w:p w:rsidR="006B72EC" w:rsidRPr="00A1358F" w:rsidRDefault="006B72EC" w:rsidP="00BA4ADA">
      <w:pPr>
        <w:pStyle w:val="Ttulo1"/>
        <w:rPr>
          <w:lang w:val="pt-BR"/>
        </w:rPr>
      </w:pPr>
      <w:bookmarkStart w:id="7" w:name="_Toc476578032"/>
      <w:r w:rsidRPr="00A1358F">
        <w:t>LOCAL DE ENTREGA</w:t>
      </w:r>
      <w:r w:rsidR="00974C1B" w:rsidRPr="00A1358F">
        <w:rPr>
          <w:lang w:val="pt-BR"/>
        </w:rPr>
        <w:t xml:space="preserve"> E CONDIÇÕES DE EMBARQUE E TRANSPORTE</w:t>
      </w:r>
      <w:bookmarkEnd w:id="7"/>
    </w:p>
    <w:p w:rsidR="00BA4ADA" w:rsidRPr="00A1358F" w:rsidRDefault="00BA4ADA" w:rsidP="00BA4ADA">
      <w:pPr>
        <w:rPr>
          <w:lang w:eastAsia="x-none"/>
        </w:rPr>
      </w:pPr>
    </w:p>
    <w:p w:rsidR="00A44F73" w:rsidRPr="00A1358F" w:rsidRDefault="00A44F73" w:rsidP="00A44F73">
      <w:pPr>
        <w:pStyle w:val="Ttulo2"/>
        <w:tabs>
          <w:tab w:val="left" w:pos="426"/>
        </w:tabs>
        <w:ind w:left="0" w:firstLine="0"/>
      </w:pPr>
      <w:r w:rsidRPr="00A1358F">
        <w:t xml:space="preserve">Os equipamentos objeto deste </w:t>
      </w:r>
      <w:r w:rsidR="005A48D0" w:rsidRPr="00A1358F">
        <w:rPr>
          <w:lang w:val="pt-BR"/>
        </w:rPr>
        <w:t>Termo de Referência</w:t>
      </w:r>
      <w:r w:rsidRPr="00A1358F">
        <w:t xml:space="preserve"> deverão ser entregues n</w:t>
      </w:r>
      <w:r w:rsidR="00BA4ADA" w:rsidRPr="00A1358F">
        <w:rPr>
          <w:lang w:val="pt-BR"/>
        </w:rPr>
        <w:t>a sede da 6ª Superintendência Regional da CODEVASF</w:t>
      </w:r>
      <w:r w:rsidRPr="00A1358F">
        <w:t>, localizad</w:t>
      </w:r>
      <w:r w:rsidR="00BA4ADA" w:rsidRPr="00A1358F">
        <w:rPr>
          <w:lang w:val="pt-BR"/>
        </w:rPr>
        <w:t>a</w:t>
      </w:r>
      <w:r w:rsidRPr="00A1358F">
        <w:t xml:space="preserve"> </w:t>
      </w:r>
      <w:r w:rsidR="00BA4ADA" w:rsidRPr="00A1358F">
        <w:rPr>
          <w:lang w:val="pt-BR"/>
        </w:rPr>
        <w:t xml:space="preserve">no seguinte endereço: Avenida Comissão do Vale, s/n, Bairro Piranga, </w:t>
      </w:r>
      <w:r w:rsidR="00BA4ADA" w:rsidRPr="00A1358F">
        <w:t xml:space="preserve">Município de </w:t>
      </w:r>
      <w:r w:rsidR="00BA4ADA" w:rsidRPr="00A1358F">
        <w:rPr>
          <w:lang w:val="pt-BR"/>
        </w:rPr>
        <w:t>Juazeiro,</w:t>
      </w:r>
      <w:r w:rsidR="00BA4ADA" w:rsidRPr="00A1358F">
        <w:t xml:space="preserve"> Estado da </w:t>
      </w:r>
      <w:r w:rsidR="00BA4ADA" w:rsidRPr="00A1358F">
        <w:rPr>
          <w:lang w:val="pt-BR"/>
        </w:rPr>
        <w:t>Bahia.</w:t>
      </w:r>
    </w:p>
    <w:p w:rsidR="00A44F73" w:rsidRPr="00A1358F" w:rsidRDefault="00A44F73" w:rsidP="00A44F73">
      <w:pPr>
        <w:pStyle w:val="Ttulo2"/>
        <w:numPr>
          <w:ilvl w:val="0"/>
          <w:numId w:val="0"/>
        </w:numPr>
        <w:tabs>
          <w:tab w:val="left" w:pos="426"/>
        </w:tabs>
      </w:pPr>
    </w:p>
    <w:p w:rsidR="000C6883" w:rsidRPr="00A1358F" w:rsidRDefault="000C6883" w:rsidP="000C6883">
      <w:pPr>
        <w:pStyle w:val="Ttulo2"/>
        <w:tabs>
          <w:tab w:val="left" w:pos="426"/>
        </w:tabs>
        <w:ind w:left="0" w:firstLine="0"/>
      </w:pPr>
      <w:r w:rsidRPr="00A1358F">
        <w:t>O meio de transporte e o acondicionamento do(s) item(</w:t>
      </w:r>
      <w:proofErr w:type="spellStart"/>
      <w:r w:rsidRPr="00A1358F">
        <w:t>ns</w:t>
      </w:r>
      <w:proofErr w:type="spellEnd"/>
      <w:r w:rsidRPr="00A1358F">
        <w:t>) objeto deste pregão devem ocorrer em padrões de qualidade que assegurem a integridade e a qualidade dos mesmos. Todas as partes sujeitas à vibrações ou pancadas durante o transporte deverão ser travadas ou suportadas de forma a evitar danos aos objetos transportados.</w:t>
      </w:r>
    </w:p>
    <w:p w:rsidR="000C6883" w:rsidRPr="00A1358F" w:rsidRDefault="000C6883" w:rsidP="006B72EC"/>
    <w:p w:rsidR="009431A4" w:rsidRPr="00A1358F" w:rsidRDefault="009431A4" w:rsidP="009431A4">
      <w:pPr>
        <w:pStyle w:val="Ttulo1"/>
      </w:pPr>
      <w:bookmarkStart w:id="8" w:name="_Ref466117572"/>
      <w:bookmarkStart w:id="9" w:name="_Toc476578033"/>
      <w:r w:rsidRPr="00A1358F">
        <w:t>DESCRIÇÃO DOS FORNECIMENTOS</w:t>
      </w:r>
      <w:bookmarkEnd w:id="8"/>
      <w:bookmarkEnd w:id="9"/>
    </w:p>
    <w:p w:rsidR="009431A4" w:rsidRPr="00A1358F" w:rsidRDefault="009431A4" w:rsidP="009431A4"/>
    <w:p w:rsidR="009431A4" w:rsidRPr="00A1358F" w:rsidRDefault="009431A4" w:rsidP="009431A4">
      <w:pPr>
        <w:pStyle w:val="Ttulo2"/>
        <w:tabs>
          <w:tab w:val="left" w:pos="426"/>
        </w:tabs>
        <w:ind w:left="0" w:firstLine="0"/>
      </w:pPr>
      <w:r w:rsidRPr="00A1358F">
        <w:t>O objeto do presente pregão compreende o fornecimento de</w:t>
      </w:r>
      <w:r w:rsidR="00BC1C7B" w:rsidRPr="00A1358F">
        <w:t xml:space="preserve"> </w:t>
      </w:r>
      <w:r w:rsidR="00747D8C" w:rsidRPr="00A1358F">
        <w:rPr>
          <w:lang w:val="pt-BR"/>
        </w:rPr>
        <w:t xml:space="preserve">conjuntos forrageiros e conjuntos de moto </w:t>
      </w:r>
      <w:proofErr w:type="spellStart"/>
      <w:r w:rsidR="00747D8C" w:rsidRPr="00A1358F">
        <w:rPr>
          <w:lang w:val="pt-BR"/>
        </w:rPr>
        <w:t>ensiladeiras</w:t>
      </w:r>
      <w:proofErr w:type="spellEnd"/>
      <w:r w:rsidRPr="00A1358F">
        <w:t xml:space="preserve">, bem como os testes, </w:t>
      </w:r>
      <w:r w:rsidR="00DF6AFA" w:rsidRPr="00A1358F">
        <w:rPr>
          <w:szCs w:val="20"/>
        </w:rPr>
        <w:t xml:space="preserve">manuais </w:t>
      </w:r>
      <w:r w:rsidR="00996E97" w:rsidRPr="00A1358F">
        <w:rPr>
          <w:szCs w:val="20"/>
          <w:lang w:val="pt-BR"/>
        </w:rPr>
        <w:t xml:space="preserve">de uso </w:t>
      </w:r>
      <w:r w:rsidR="00DF6AFA" w:rsidRPr="00A1358F">
        <w:rPr>
          <w:szCs w:val="20"/>
        </w:rPr>
        <w:t>e montagem</w:t>
      </w:r>
      <w:r w:rsidR="00DF6AFA" w:rsidRPr="00A1358F">
        <w:t xml:space="preserve">, </w:t>
      </w:r>
      <w:r w:rsidRPr="00A1358F">
        <w:t>a carga, o transporte</w:t>
      </w:r>
      <w:r w:rsidR="00747D8C" w:rsidRPr="00A1358F">
        <w:rPr>
          <w:lang w:val="pt-BR"/>
        </w:rPr>
        <w:t>,</w:t>
      </w:r>
      <w:r w:rsidRPr="00A1358F">
        <w:t xml:space="preserve"> a descarga </w:t>
      </w:r>
      <w:r w:rsidR="00747D8C" w:rsidRPr="00A1358F">
        <w:rPr>
          <w:lang w:val="pt-BR"/>
        </w:rPr>
        <w:t xml:space="preserve">e montagem </w:t>
      </w:r>
      <w:r w:rsidR="00790899" w:rsidRPr="00A1358F">
        <w:rPr>
          <w:lang w:val="pt-BR"/>
        </w:rPr>
        <w:t xml:space="preserve">dos </w:t>
      </w:r>
      <w:r w:rsidR="00790899" w:rsidRPr="00A1358F">
        <w:t>equipamentos</w:t>
      </w:r>
      <w:r w:rsidR="00747D8C" w:rsidRPr="00A1358F">
        <w:rPr>
          <w:lang w:val="pt-BR"/>
        </w:rPr>
        <w:t xml:space="preserve"> </w:t>
      </w:r>
      <w:r w:rsidR="00790899" w:rsidRPr="00A1358F">
        <w:t>mecânicos</w:t>
      </w:r>
      <w:r w:rsidRPr="00A1358F">
        <w:t xml:space="preserve"> para</w:t>
      </w:r>
      <w:r w:rsidR="006610BF" w:rsidRPr="00A1358F">
        <w:t xml:space="preserve">, conforme </w:t>
      </w:r>
      <w:r w:rsidR="00790899" w:rsidRPr="00A1358F">
        <w:rPr>
          <w:lang w:val="pt-BR"/>
        </w:rPr>
        <w:t>d</w:t>
      </w:r>
      <w:r w:rsidR="00747D8C" w:rsidRPr="00A1358F">
        <w:rPr>
          <w:lang w:val="pt-BR"/>
        </w:rPr>
        <w:t>escrito</w:t>
      </w:r>
      <w:r w:rsidR="00790899" w:rsidRPr="00A1358F">
        <w:rPr>
          <w:lang w:val="pt-BR"/>
        </w:rPr>
        <w:t xml:space="preserve">s no </w:t>
      </w:r>
      <w:r w:rsidR="006610BF" w:rsidRPr="00A1358F">
        <w:t>item 1 deste Termo de Referência.</w:t>
      </w:r>
    </w:p>
    <w:p w:rsidR="003C7B3B" w:rsidRPr="00A1358F" w:rsidRDefault="003C7B3B" w:rsidP="003C7B3B"/>
    <w:p w:rsidR="003C7B3B" w:rsidRPr="00A1358F" w:rsidRDefault="003C7B3B" w:rsidP="003C7B3B">
      <w:pPr>
        <w:pStyle w:val="Ttulo2"/>
        <w:tabs>
          <w:tab w:val="left" w:pos="426"/>
        </w:tabs>
        <w:ind w:left="0" w:firstLine="0"/>
      </w:pPr>
      <w:r w:rsidRPr="00A1358F">
        <w:t>A descrição dos fornecimentos consta das Planilhas de Quantidades e Preços Orçados e Escopo de Fornecimento, e nas Especificações Técnicas – Anexo III e IV deste Termo de Referência, respectivamente, que deverão ser observadas criteriosamente pelas licitantes.</w:t>
      </w:r>
    </w:p>
    <w:p w:rsidR="009431A4" w:rsidRPr="00A1358F" w:rsidRDefault="009431A4" w:rsidP="009431A4">
      <w:pPr>
        <w:pStyle w:val="Ttulo2"/>
        <w:numPr>
          <w:ilvl w:val="0"/>
          <w:numId w:val="0"/>
        </w:numPr>
        <w:tabs>
          <w:tab w:val="left" w:pos="426"/>
        </w:tabs>
      </w:pPr>
    </w:p>
    <w:p w:rsidR="009431A4" w:rsidRPr="00A1358F" w:rsidRDefault="009431A4" w:rsidP="009431A4">
      <w:pPr>
        <w:pStyle w:val="Ttulo2"/>
        <w:numPr>
          <w:ilvl w:val="0"/>
          <w:numId w:val="0"/>
        </w:numPr>
        <w:tabs>
          <w:tab w:val="left" w:pos="426"/>
        </w:tabs>
      </w:pPr>
    </w:p>
    <w:p w:rsidR="00204FE6" w:rsidRPr="00A1358F" w:rsidRDefault="00204FE6" w:rsidP="00802C3A">
      <w:pPr>
        <w:pStyle w:val="Ttulo2"/>
        <w:tabs>
          <w:tab w:val="left" w:pos="426"/>
        </w:tabs>
        <w:ind w:left="0" w:firstLine="0"/>
      </w:pPr>
      <w:r w:rsidRPr="00A1358F">
        <w:t xml:space="preserve">A Codevasf não dispõe no local da entrega nem de equipamentos nem de pessoal para as atividades de descarga </w:t>
      </w:r>
      <w:r w:rsidR="00747D8C" w:rsidRPr="00A1358F">
        <w:rPr>
          <w:lang w:val="pt-BR"/>
        </w:rPr>
        <w:t xml:space="preserve">e montagem </w:t>
      </w:r>
      <w:r w:rsidRPr="00A1358F">
        <w:t>dos equipamentos/materiais a serem adquiridos, devendo ser avisada via e-mail, com antecedência devida (até 3 dias) a previsão da data da entrega, de modo a permitir o acompanhamento do recebimento dos materiais a serem entregues.</w:t>
      </w:r>
    </w:p>
    <w:p w:rsidR="00204FE6" w:rsidRPr="00A1358F" w:rsidRDefault="00204FE6" w:rsidP="00204FE6">
      <w:pPr>
        <w:pStyle w:val="Ttulo3"/>
        <w:numPr>
          <w:ilvl w:val="0"/>
          <w:numId w:val="0"/>
        </w:numPr>
      </w:pPr>
    </w:p>
    <w:p w:rsidR="00524EB3" w:rsidRPr="00A1358F" w:rsidRDefault="00524EB3" w:rsidP="00524EB3">
      <w:pPr>
        <w:pStyle w:val="Ttulo2"/>
        <w:tabs>
          <w:tab w:val="left" w:pos="426"/>
        </w:tabs>
        <w:ind w:left="0" w:firstLine="0"/>
        <w:rPr>
          <w:szCs w:val="20"/>
        </w:rPr>
      </w:pPr>
      <w:r w:rsidRPr="00A1358F">
        <w:rPr>
          <w:szCs w:val="20"/>
        </w:rPr>
        <w:t xml:space="preserve">A descarga dos equipamentos </w:t>
      </w:r>
      <w:r w:rsidR="00747D8C" w:rsidRPr="00A1358F">
        <w:rPr>
          <w:szCs w:val="20"/>
          <w:lang w:val="pt-BR"/>
        </w:rPr>
        <w:t>no local indicado</w:t>
      </w:r>
      <w:r w:rsidRPr="00A1358F">
        <w:rPr>
          <w:szCs w:val="20"/>
        </w:rPr>
        <w:t xml:space="preserve"> é de responsabilidade da licitante e a CODEVASF não fornecerá os equipamentos de manuseio.</w:t>
      </w:r>
    </w:p>
    <w:p w:rsidR="00C80976" w:rsidRPr="00A1358F" w:rsidRDefault="00C80976" w:rsidP="00C80976">
      <w:pPr>
        <w:rPr>
          <w:lang w:val="x-none" w:eastAsia="x-none"/>
        </w:rPr>
      </w:pPr>
    </w:p>
    <w:p w:rsidR="00C80976" w:rsidRPr="00A1358F" w:rsidRDefault="00C80976" w:rsidP="00802C3A">
      <w:pPr>
        <w:pStyle w:val="Ttulo2"/>
        <w:tabs>
          <w:tab w:val="left" w:pos="426"/>
        </w:tabs>
        <w:ind w:left="0" w:firstLine="0"/>
        <w:rPr>
          <w:lang w:val="pt-BR"/>
        </w:rPr>
      </w:pPr>
      <w:r w:rsidRPr="00A1358F">
        <w:rPr>
          <w:lang w:val="pt-BR"/>
        </w:rPr>
        <w:t>O meio de transporte e o acondicionamento dos itens objeto deste TR devem ocorrer em padrões de qualidade que assegurem a integridade dos mesmos.</w:t>
      </w:r>
    </w:p>
    <w:p w:rsidR="00C80976" w:rsidRPr="00A1358F" w:rsidRDefault="00C80976" w:rsidP="00C80976">
      <w:pPr>
        <w:rPr>
          <w:lang w:eastAsia="x-none"/>
        </w:rPr>
      </w:pPr>
    </w:p>
    <w:p w:rsidR="00204FE6" w:rsidRPr="00A1358F" w:rsidRDefault="00204FE6" w:rsidP="00802C3A">
      <w:pPr>
        <w:pStyle w:val="Ttulo2"/>
        <w:tabs>
          <w:tab w:val="left" w:pos="426"/>
        </w:tabs>
        <w:ind w:left="0" w:firstLine="0"/>
      </w:pPr>
      <w:r w:rsidRPr="00A1358F">
        <w:t xml:space="preserve">Todo o transporte deve ser acompanhado pelo fabricante/fornecedor que deverá manter no </w:t>
      </w:r>
      <w:r w:rsidR="00A93EAA" w:rsidRPr="00A1358F">
        <w:rPr>
          <w:lang w:val="pt-BR"/>
        </w:rPr>
        <w:t>local indicado para a entrega,</w:t>
      </w:r>
      <w:r w:rsidRPr="00A1358F">
        <w:t xml:space="preserve"> um técnico para acompanhar junto com a fiscalização da Codevasf</w:t>
      </w:r>
      <w:r w:rsidR="006B0A51" w:rsidRPr="00A1358F">
        <w:rPr>
          <w:lang w:val="pt-BR"/>
        </w:rPr>
        <w:t>,</w:t>
      </w:r>
      <w:r w:rsidRPr="00A1358F">
        <w:t xml:space="preserve"> a descarga dos itens a serem fornecidos objeto deste Termo de Referência, bem como realizar junto com a fiscalização a conferência, recebimento dos equipamentos e verificação de possíveis avarias.</w:t>
      </w:r>
    </w:p>
    <w:p w:rsidR="00204FE6" w:rsidRPr="00A1358F" w:rsidRDefault="00204FE6" w:rsidP="00802C3A">
      <w:pPr>
        <w:pStyle w:val="Ttulo2"/>
        <w:numPr>
          <w:ilvl w:val="0"/>
          <w:numId w:val="0"/>
        </w:numPr>
        <w:tabs>
          <w:tab w:val="left" w:pos="426"/>
        </w:tabs>
      </w:pPr>
    </w:p>
    <w:p w:rsidR="00204FE6" w:rsidRPr="00A1358F" w:rsidRDefault="00204FE6" w:rsidP="00802C3A">
      <w:pPr>
        <w:pStyle w:val="Ttulo2"/>
        <w:tabs>
          <w:tab w:val="left" w:pos="426"/>
        </w:tabs>
        <w:ind w:left="0" w:firstLine="0"/>
      </w:pPr>
      <w:r w:rsidRPr="00A1358F">
        <w:t>Todo carregamento deverá ser acompanhando dos respectivos romaneios (completos) e notas fiscais.</w:t>
      </w:r>
    </w:p>
    <w:p w:rsidR="00204FE6" w:rsidRPr="00A1358F" w:rsidRDefault="00204FE6" w:rsidP="00802C3A">
      <w:pPr>
        <w:pStyle w:val="Ttulo2"/>
        <w:numPr>
          <w:ilvl w:val="0"/>
          <w:numId w:val="0"/>
        </w:numPr>
        <w:tabs>
          <w:tab w:val="left" w:pos="426"/>
        </w:tabs>
      </w:pPr>
    </w:p>
    <w:p w:rsidR="00204FE6" w:rsidRPr="00A1358F" w:rsidRDefault="00204FE6" w:rsidP="00802C3A">
      <w:pPr>
        <w:pStyle w:val="Ttulo2"/>
        <w:tabs>
          <w:tab w:val="left" w:pos="426"/>
        </w:tabs>
        <w:ind w:left="0" w:firstLine="0"/>
      </w:pPr>
      <w:r w:rsidRPr="00A1358F">
        <w:t>Os custos do técnico (transporte aéreo, hospedagem, diárias e deslocamentos), serão por conta da fabricante/fornecedor.</w:t>
      </w:r>
    </w:p>
    <w:p w:rsidR="003D003D" w:rsidRPr="00A1358F" w:rsidRDefault="003D003D" w:rsidP="003D003D"/>
    <w:p w:rsidR="00C80976" w:rsidRPr="00A1358F" w:rsidRDefault="00A93EAA" w:rsidP="00C80976">
      <w:pPr>
        <w:pStyle w:val="Ttulo2"/>
        <w:tabs>
          <w:tab w:val="left" w:pos="426"/>
        </w:tabs>
        <w:ind w:left="0" w:firstLine="0"/>
      </w:pPr>
      <w:r w:rsidRPr="00A1358F">
        <w:rPr>
          <w:lang w:val="pt-BR"/>
        </w:rPr>
        <w:t>No ato</w:t>
      </w:r>
      <w:r w:rsidR="003D003D" w:rsidRPr="00A1358F">
        <w:t xml:space="preserve"> do </w:t>
      </w:r>
      <w:proofErr w:type="spellStart"/>
      <w:r w:rsidRPr="00A1358F">
        <w:rPr>
          <w:lang w:val="pt-BR"/>
        </w:rPr>
        <w:t>des</w:t>
      </w:r>
      <w:proofErr w:type="spellEnd"/>
      <w:r w:rsidR="003D003D" w:rsidRPr="00A1358F">
        <w:t>embarque de cada lote</w:t>
      </w:r>
      <w:r w:rsidRPr="00A1358F">
        <w:rPr>
          <w:lang w:val="pt-BR"/>
        </w:rPr>
        <w:t xml:space="preserve"> de equipamentos fornecidos</w:t>
      </w:r>
      <w:r w:rsidR="003D003D" w:rsidRPr="00A1358F">
        <w:t xml:space="preserve">, a licitante vencedora deverá convocar a CODEVASF para inspeção e testes, </w:t>
      </w:r>
      <w:r w:rsidRPr="00A1358F">
        <w:rPr>
          <w:lang w:val="pt-BR"/>
        </w:rPr>
        <w:t>a qual deverá</w:t>
      </w:r>
      <w:r w:rsidR="003D003D" w:rsidRPr="00A1358F">
        <w:t xml:space="preserve"> verificar a qualidade do</w:t>
      </w:r>
      <w:r w:rsidRPr="00A1358F">
        <w:rPr>
          <w:lang w:val="pt-BR"/>
        </w:rPr>
        <w:t>s</w:t>
      </w:r>
      <w:r w:rsidR="003D003D" w:rsidRPr="00A1358F">
        <w:t xml:space="preserve"> objeto</w:t>
      </w:r>
      <w:r w:rsidRPr="00A1358F">
        <w:rPr>
          <w:lang w:val="pt-BR"/>
        </w:rPr>
        <w:t>s</w:t>
      </w:r>
      <w:r w:rsidR="003D003D" w:rsidRPr="00A1358F">
        <w:t xml:space="preserve"> em questão </w:t>
      </w:r>
      <w:r w:rsidRPr="00A1358F">
        <w:rPr>
          <w:lang w:val="pt-BR"/>
        </w:rPr>
        <w:t>e aceitar ou não o fornecimento dos mesmos</w:t>
      </w:r>
      <w:r w:rsidR="003D003D" w:rsidRPr="00A1358F">
        <w:t xml:space="preserve">. </w:t>
      </w:r>
    </w:p>
    <w:p w:rsidR="00A93EAA" w:rsidRPr="00A1358F" w:rsidRDefault="00A93EAA" w:rsidP="00A93EAA">
      <w:pPr>
        <w:rPr>
          <w:lang w:val="x-none" w:eastAsia="x-none"/>
        </w:rPr>
      </w:pPr>
    </w:p>
    <w:p w:rsidR="003D003D" w:rsidRPr="00A1358F" w:rsidRDefault="003D003D" w:rsidP="003D003D">
      <w:pPr>
        <w:pStyle w:val="Ttulo2"/>
        <w:tabs>
          <w:tab w:val="left" w:pos="426"/>
        </w:tabs>
        <w:ind w:left="0" w:firstLine="0"/>
      </w:pPr>
      <w:r w:rsidRPr="00A1358F">
        <w:t>O custo com a equipe de inspeção da Codevasf não deverá fazer parte da composição dos custos dos fornecimentos, sendo essa despesa de exclusiva competência da contratante</w:t>
      </w:r>
      <w:r w:rsidR="00A93EAA" w:rsidRPr="00A1358F">
        <w:rPr>
          <w:lang w:val="pt-BR"/>
        </w:rPr>
        <w:t>.</w:t>
      </w:r>
    </w:p>
    <w:p w:rsidR="0056627C" w:rsidRPr="00A1358F" w:rsidRDefault="0056627C" w:rsidP="0056627C"/>
    <w:p w:rsidR="0056627C" w:rsidRPr="00A1358F" w:rsidRDefault="0056627C" w:rsidP="009431A4"/>
    <w:p w:rsidR="00307456" w:rsidRPr="00A1358F" w:rsidRDefault="00307456" w:rsidP="00307456">
      <w:pPr>
        <w:pStyle w:val="Ttulo1"/>
        <w:rPr>
          <w:szCs w:val="20"/>
        </w:rPr>
      </w:pPr>
      <w:bookmarkStart w:id="10" w:name="_Toc476578034"/>
      <w:r w:rsidRPr="00A1358F">
        <w:rPr>
          <w:szCs w:val="20"/>
        </w:rPr>
        <w:t>CONDIÇÕES DE PARTICIPAÇÃO</w:t>
      </w:r>
      <w:bookmarkEnd w:id="10"/>
    </w:p>
    <w:p w:rsidR="00307456" w:rsidRPr="00A1358F" w:rsidRDefault="00307456" w:rsidP="00307456"/>
    <w:p w:rsidR="00307456" w:rsidRPr="00A1358F" w:rsidRDefault="00307456" w:rsidP="0011700B">
      <w:pPr>
        <w:pStyle w:val="Ttulo2"/>
        <w:ind w:left="0" w:firstLine="0"/>
        <w:rPr>
          <w:szCs w:val="20"/>
        </w:rPr>
      </w:pPr>
      <w:r w:rsidRPr="00A1358F">
        <w:rPr>
          <w:szCs w:val="20"/>
        </w:rPr>
        <w:t xml:space="preserve">Poderão participar da presente licitação empresas do ramo, </w:t>
      </w:r>
      <w:r w:rsidR="006C2BCD" w:rsidRPr="00A1358F">
        <w:rPr>
          <w:szCs w:val="20"/>
        </w:rPr>
        <w:t>pertinente e compatível com o objeto desta licitação</w:t>
      </w:r>
      <w:r w:rsidR="006C2BCD" w:rsidRPr="00A1358F">
        <w:rPr>
          <w:szCs w:val="20"/>
          <w:lang w:val="pt-BR"/>
        </w:rPr>
        <w:t>,</w:t>
      </w:r>
      <w:r w:rsidR="006C2BCD" w:rsidRPr="00A1358F">
        <w:rPr>
          <w:szCs w:val="20"/>
        </w:rPr>
        <w:t xml:space="preserve"> </w:t>
      </w:r>
      <w:r w:rsidR="00C959CB" w:rsidRPr="00A1358F">
        <w:rPr>
          <w:szCs w:val="20"/>
        </w:rPr>
        <w:t xml:space="preserve">nacionais ou estrangeiras, </w:t>
      </w:r>
      <w:r w:rsidR="006C2BCD" w:rsidRPr="00A1358F">
        <w:rPr>
          <w:szCs w:val="20"/>
          <w:lang w:val="pt-BR"/>
        </w:rPr>
        <w:t>individuais</w:t>
      </w:r>
      <w:r w:rsidR="002D6D27" w:rsidRPr="00A1358F">
        <w:rPr>
          <w:szCs w:val="20"/>
          <w:lang w:val="pt-BR"/>
        </w:rPr>
        <w:t>,</w:t>
      </w:r>
      <w:r w:rsidRPr="00A1358F">
        <w:rPr>
          <w:szCs w:val="20"/>
        </w:rPr>
        <w:t xml:space="preserve"> que atendam </w:t>
      </w:r>
      <w:proofErr w:type="spellStart"/>
      <w:r w:rsidRPr="00A1358F">
        <w:rPr>
          <w:szCs w:val="20"/>
        </w:rPr>
        <w:t>as</w:t>
      </w:r>
      <w:proofErr w:type="spellEnd"/>
      <w:r w:rsidRPr="00A1358F">
        <w:rPr>
          <w:szCs w:val="20"/>
        </w:rPr>
        <w:t xml:space="preserve"> exigências do TR e seus anexos.</w:t>
      </w:r>
    </w:p>
    <w:p w:rsidR="00980AB0" w:rsidRPr="00A1358F" w:rsidRDefault="00980AB0" w:rsidP="002120C6">
      <w:pPr>
        <w:rPr>
          <w:b/>
        </w:rPr>
      </w:pPr>
    </w:p>
    <w:p w:rsidR="00805735" w:rsidRPr="00A1358F" w:rsidRDefault="00805735" w:rsidP="0056627C">
      <w:pPr>
        <w:pStyle w:val="Ttulo3"/>
        <w:ind w:left="0" w:firstLine="0"/>
      </w:pPr>
      <w:r w:rsidRPr="00A1358F">
        <w:t>As Empresas estrangeiras poderão participar nas mesmas condições das empresas nacionais.</w:t>
      </w:r>
    </w:p>
    <w:p w:rsidR="00805735" w:rsidRPr="00A1358F" w:rsidRDefault="00805735" w:rsidP="00805735">
      <w:pPr>
        <w:pStyle w:val="Ttulo2"/>
        <w:numPr>
          <w:ilvl w:val="0"/>
          <w:numId w:val="0"/>
        </w:numPr>
        <w:ind w:left="426"/>
        <w:rPr>
          <w:szCs w:val="20"/>
        </w:rPr>
      </w:pPr>
    </w:p>
    <w:p w:rsidR="00017AD6" w:rsidRPr="00A1358F" w:rsidRDefault="00017AD6" w:rsidP="00017AD6">
      <w:pPr>
        <w:pStyle w:val="Ttulo3"/>
        <w:ind w:left="0" w:firstLine="0"/>
      </w:pPr>
      <w:r w:rsidRPr="00A1358F">
        <w:t>Poderão participar desta licitação empresa brasileira, empresa estrangeira em funcionamento no País, empresa brasileira representante de empresa estrangeira, empresa estrangeira em funcionamento no País representante de empresa estrangeira e ainda empresa estrangeira que não funcione no País.</w:t>
      </w:r>
    </w:p>
    <w:p w:rsidR="00805735" w:rsidRPr="00A1358F" w:rsidRDefault="00805735" w:rsidP="0056627C">
      <w:pPr>
        <w:pStyle w:val="Ttulo3"/>
        <w:numPr>
          <w:ilvl w:val="0"/>
          <w:numId w:val="0"/>
        </w:numPr>
      </w:pPr>
    </w:p>
    <w:p w:rsidR="00197C9E" w:rsidRPr="00A1358F" w:rsidRDefault="00197C9E" w:rsidP="00197C9E">
      <w:pPr>
        <w:pStyle w:val="Ttulo2"/>
        <w:numPr>
          <w:ilvl w:val="0"/>
          <w:numId w:val="0"/>
        </w:numPr>
        <w:tabs>
          <w:tab w:val="left" w:pos="426"/>
        </w:tabs>
        <w:rPr>
          <w:szCs w:val="20"/>
        </w:rPr>
      </w:pPr>
      <w:r w:rsidRPr="00A1358F">
        <w:rPr>
          <w:szCs w:val="20"/>
        </w:rPr>
        <w:t xml:space="preserve">6.1.3. As licitantes poderão apresentar propostas para um ou mais itens, devendo apresentar proposta para a integralidade de cada item a que concorrer, discriminados na </w:t>
      </w:r>
      <w:r w:rsidRPr="00A1358F">
        <w:t>Escopo de Fornecimento e Planilhas de Quantidades e Preços Orçados,</w:t>
      </w:r>
      <w:r w:rsidRPr="00A1358F">
        <w:rPr>
          <w:szCs w:val="20"/>
        </w:rPr>
        <w:t xml:space="preserve"> e nas Especificações Técnicas – Anexo III e IV deste Termo de Referência. Não serão aceitas propostas para parte do item, implicando na desclassificação da proposta.</w:t>
      </w:r>
    </w:p>
    <w:p w:rsidR="004A75B2" w:rsidRPr="00A1358F" w:rsidRDefault="004A75B2" w:rsidP="00197C9E">
      <w:pPr>
        <w:ind w:left="426" w:hanging="426"/>
      </w:pPr>
    </w:p>
    <w:p w:rsidR="004A75B2" w:rsidRPr="00A1358F" w:rsidRDefault="004A75B2" w:rsidP="00197C9E">
      <w:pPr>
        <w:ind w:left="426" w:hanging="426"/>
      </w:pPr>
    </w:p>
    <w:p w:rsidR="0011700B" w:rsidRPr="00A1358F" w:rsidRDefault="0011700B" w:rsidP="0011700B">
      <w:pPr>
        <w:pStyle w:val="Ttulo2"/>
        <w:ind w:left="0" w:firstLine="0"/>
        <w:rPr>
          <w:b/>
        </w:rPr>
      </w:pPr>
      <w:r w:rsidRPr="00A1358F">
        <w:rPr>
          <w:b/>
        </w:rPr>
        <w:t xml:space="preserve">CONSÓRCIO </w:t>
      </w:r>
    </w:p>
    <w:p w:rsidR="0011700B" w:rsidRPr="00A1358F" w:rsidRDefault="0011700B" w:rsidP="0011700B">
      <w:pPr>
        <w:rPr>
          <w:b/>
        </w:rPr>
      </w:pPr>
    </w:p>
    <w:p w:rsidR="0011700B" w:rsidRPr="00A1358F" w:rsidRDefault="0011700B" w:rsidP="0011700B"/>
    <w:p w:rsidR="00307456" w:rsidRPr="00A1358F" w:rsidRDefault="00197C9E" w:rsidP="00197C9E">
      <w:pPr>
        <w:pStyle w:val="Ttulo3"/>
        <w:numPr>
          <w:ilvl w:val="0"/>
          <w:numId w:val="0"/>
        </w:numPr>
      </w:pPr>
      <w:r w:rsidRPr="00A1358F">
        <w:t xml:space="preserve">6.2.1. </w:t>
      </w:r>
      <w:r w:rsidR="0011700B" w:rsidRPr="00A1358F">
        <w:t>Não será permitida a participação de</w:t>
      </w:r>
      <w:r w:rsidR="00307456" w:rsidRPr="00A1358F">
        <w:t xml:space="preserve"> consórcio. </w:t>
      </w:r>
    </w:p>
    <w:p w:rsidR="0011700B" w:rsidRPr="00A1358F" w:rsidRDefault="0011700B" w:rsidP="0011700B"/>
    <w:p w:rsidR="00197C9E" w:rsidRPr="00A1358F" w:rsidRDefault="00197C9E" w:rsidP="0011700B"/>
    <w:p w:rsidR="0011700B" w:rsidRPr="00A1358F" w:rsidRDefault="0011700B" w:rsidP="0011700B">
      <w:pPr>
        <w:pStyle w:val="Ttulo2"/>
        <w:ind w:left="0" w:firstLine="0"/>
        <w:rPr>
          <w:b/>
        </w:rPr>
      </w:pPr>
      <w:r w:rsidRPr="00A1358F">
        <w:rPr>
          <w:b/>
        </w:rPr>
        <w:t>SUBCONTRATAÇÃO</w:t>
      </w:r>
    </w:p>
    <w:p w:rsidR="0011700B" w:rsidRPr="00A1358F" w:rsidRDefault="0011700B" w:rsidP="0011700B"/>
    <w:p w:rsidR="009C6A76" w:rsidRPr="00A1358F" w:rsidRDefault="009C6A76" w:rsidP="0011700B"/>
    <w:p w:rsidR="002D6D27" w:rsidRPr="00A1358F" w:rsidRDefault="0011700B" w:rsidP="002D6D27">
      <w:pPr>
        <w:pStyle w:val="Ttulo3"/>
        <w:ind w:left="0" w:firstLine="0"/>
      </w:pPr>
      <w:r w:rsidRPr="00A1358F">
        <w:t xml:space="preserve"> </w:t>
      </w:r>
      <w:r w:rsidR="009C6A76" w:rsidRPr="00A1358F">
        <w:t>Não será permitida a subcontratação</w:t>
      </w:r>
      <w:r w:rsidR="00981161" w:rsidRPr="00A1358F">
        <w:t xml:space="preserve"> total ou parcial do objeto desta licitação</w:t>
      </w:r>
      <w:r w:rsidR="002D6D27" w:rsidRPr="00A1358F">
        <w:rPr>
          <w:lang w:val="pt-BR"/>
        </w:rPr>
        <w:t>.</w:t>
      </w:r>
    </w:p>
    <w:p w:rsidR="0059000B" w:rsidRPr="00A1358F" w:rsidRDefault="002D6D27" w:rsidP="002D6D27">
      <w:pPr>
        <w:pStyle w:val="Ttulo3"/>
        <w:numPr>
          <w:ilvl w:val="0"/>
          <w:numId w:val="0"/>
        </w:numPr>
      </w:pPr>
      <w:r w:rsidRPr="00A1358F">
        <w:t xml:space="preserve"> </w:t>
      </w:r>
    </w:p>
    <w:p w:rsidR="002D6D27" w:rsidRPr="00A1358F" w:rsidRDefault="002D6D27" w:rsidP="002D6D27">
      <w:pPr>
        <w:rPr>
          <w:lang w:val="x-none"/>
        </w:rPr>
      </w:pPr>
    </w:p>
    <w:p w:rsidR="0059000B" w:rsidRPr="00A1358F" w:rsidRDefault="0059000B" w:rsidP="0059000B">
      <w:pPr>
        <w:pStyle w:val="Ttulo2"/>
        <w:ind w:left="0" w:firstLine="0"/>
        <w:rPr>
          <w:b/>
        </w:rPr>
      </w:pPr>
      <w:r w:rsidRPr="00A1358F">
        <w:rPr>
          <w:b/>
        </w:rPr>
        <w:t>PARTICIPAÇÃO DE MICROEMPRESA E EMPRESA DE PEQUENO PORTE</w:t>
      </w:r>
    </w:p>
    <w:p w:rsidR="0059000B" w:rsidRPr="00A1358F" w:rsidRDefault="0059000B" w:rsidP="0059000B"/>
    <w:p w:rsidR="0059000B" w:rsidRPr="00A1358F" w:rsidRDefault="0059000B" w:rsidP="0059000B">
      <w:pPr>
        <w:pStyle w:val="Ttulo3"/>
        <w:ind w:left="0" w:firstLine="0"/>
      </w:pPr>
      <w:r w:rsidRPr="00A1358F">
        <w:lastRenderedPageBreak/>
        <w:t>As Microempresas</w:t>
      </w:r>
      <w:r w:rsidR="008076CC" w:rsidRPr="00A1358F">
        <w:t xml:space="preserve"> e</w:t>
      </w:r>
      <w:r w:rsidRPr="00A1358F">
        <w:t xml:space="preserve"> Empresas de Pequeno Porte e Sociedade Cooperativa</w:t>
      </w:r>
      <w:r w:rsidR="008076CC" w:rsidRPr="00A1358F">
        <w:t xml:space="preserve">, </w:t>
      </w:r>
      <w:r w:rsidRPr="00A1358F">
        <w:t>poderão participar desta licitação em condições diferenciadas, na forma prescrita na Lei Complementar nº 123, de 14 de dezembro de 2006 e Decreto 8.538 de 6/10/2015,  reservando-se ainda, a cota no percentual de até 25% (vinte e cinco por cento), quando for o caso (ar</w:t>
      </w:r>
      <w:r w:rsidR="006B07EC" w:rsidRPr="00A1358F">
        <w:t>t</w:t>
      </w:r>
      <w:r w:rsidRPr="00A1358F">
        <w:t xml:space="preserve">. 48, inc. III – LC 147/2014): para os itens: </w:t>
      </w:r>
      <w:r w:rsidR="00E4236B" w:rsidRPr="00A1358F">
        <w:rPr>
          <w:lang w:val="pt-BR"/>
        </w:rPr>
        <w:t>2 e 4</w:t>
      </w:r>
      <w:r w:rsidRPr="00A1358F">
        <w:t>, onde concorrerão de forma exclusiva</w:t>
      </w:r>
      <w:r w:rsidR="006B07EC" w:rsidRPr="00A1358F">
        <w:t>.</w:t>
      </w:r>
    </w:p>
    <w:p w:rsidR="006B07EC" w:rsidRPr="00A1358F" w:rsidRDefault="006B07EC" w:rsidP="006B07EC"/>
    <w:p w:rsidR="00801968" w:rsidRPr="00A1358F" w:rsidRDefault="00801968" w:rsidP="0059000B"/>
    <w:p w:rsidR="00801968" w:rsidRPr="00A1358F" w:rsidRDefault="00801968" w:rsidP="0059000B"/>
    <w:p w:rsidR="009C6A76" w:rsidRPr="00A1358F" w:rsidRDefault="009C6A76" w:rsidP="00552B7B">
      <w:pPr>
        <w:pStyle w:val="Ttulo1"/>
      </w:pPr>
      <w:bookmarkStart w:id="11" w:name="_Toc476578035"/>
      <w:r w:rsidRPr="00A1358F">
        <w:t>VISITA AO LOCAL DA</w:t>
      </w:r>
      <w:r w:rsidR="00974E46" w:rsidRPr="00A1358F">
        <w:t xml:space="preserve"> ENTREGA</w:t>
      </w:r>
      <w:bookmarkEnd w:id="11"/>
    </w:p>
    <w:p w:rsidR="009C6A76" w:rsidRPr="00A1358F" w:rsidRDefault="009C6A76" w:rsidP="009C6A76"/>
    <w:p w:rsidR="00680BDE" w:rsidRPr="00A1358F" w:rsidRDefault="007C2847" w:rsidP="00CD650E">
      <w:pPr>
        <w:pStyle w:val="Ttulo2"/>
        <w:ind w:left="0" w:firstLine="0"/>
        <w:rPr>
          <w:szCs w:val="20"/>
        </w:rPr>
      </w:pPr>
      <w:r w:rsidRPr="00A1358F">
        <w:t>O atestado de visita aos</w:t>
      </w:r>
      <w:r w:rsidR="00680BDE" w:rsidRPr="00A1358F">
        <w:t xml:space="preserve"> locais do </w:t>
      </w:r>
      <w:r w:rsidRPr="00A1358F">
        <w:t>f</w:t>
      </w:r>
      <w:r w:rsidR="00680BDE" w:rsidRPr="00A1358F">
        <w:t>ornecimento</w:t>
      </w:r>
      <w:r w:rsidRPr="00A1358F">
        <w:t xml:space="preserve">/serviços </w:t>
      </w:r>
      <w:r w:rsidR="00680BDE" w:rsidRPr="00A1358F">
        <w:rPr>
          <w:b/>
          <w:u w:val="single"/>
        </w:rPr>
        <w:t xml:space="preserve">não será </w:t>
      </w:r>
      <w:r w:rsidR="0038621F" w:rsidRPr="00A1358F">
        <w:rPr>
          <w:b/>
          <w:u w:val="single"/>
        </w:rPr>
        <w:t>obrigatório</w:t>
      </w:r>
      <w:r w:rsidR="00680BDE" w:rsidRPr="00A1358F">
        <w:t xml:space="preserve">, </w:t>
      </w:r>
      <w:r w:rsidR="00805735" w:rsidRPr="00A1358F">
        <w:rPr>
          <w:szCs w:val="20"/>
        </w:rPr>
        <w:t xml:space="preserve">porém, é de inteira responsabilidade da licitante </w:t>
      </w:r>
      <w:r w:rsidR="00805735" w:rsidRPr="00A1358F">
        <w:t xml:space="preserve">tomar pleno conhecimento das condições e peculiaridades inerentes à natureza dos trabalhos a serem executados, avaliando os problemas futuros, bem como </w:t>
      </w:r>
      <w:r w:rsidR="00805735" w:rsidRPr="00A1358F">
        <w:rPr>
          <w:szCs w:val="20"/>
        </w:rPr>
        <w:t>a verificação das dificuldades e dimensionamento dos dados indispensáveis à apresentação da proposta e execução do contrato. A não verificação dessas dificuldades não poderá ser avocada no desenrolar dos trabalhos como fonte de alteração dos termos contratuais que venham a ser estabelecidos. Entende-se que os custos propostos cobrirão quaisquer dificuldades decorrentes da localização do projeto</w:t>
      </w:r>
      <w:r w:rsidR="00680BDE" w:rsidRPr="00A1358F">
        <w:rPr>
          <w:szCs w:val="20"/>
        </w:rPr>
        <w:t>.</w:t>
      </w:r>
    </w:p>
    <w:p w:rsidR="00680BDE" w:rsidRPr="00A1358F" w:rsidRDefault="00680BDE" w:rsidP="00680BDE"/>
    <w:p w:rsidR="009C6A76" w:rsidRPr="00A1358F" w:rsidRDefault="009C6A76" w:rsidP="009C6A76">
      <w:pPr>
        <w:pStyle w:val="Ttulo3"/>
        <w:ind w:left="0" w:firstLine="0"/>
      </w:pPr>
      <w:r w:rsidRPr="00A1358F">
        <w:t xml:space="preserve">Os custos de visita ao local onde serão instalados os equipamentos correrão por exclusiva conta da licitante. </w:t>
      </w:r>
    </w:p>
    <w:p w:rsidR="009C6A76" w:rsidRPr="00A1358F" w:rsidRDefault="009C6A76" w:rsidP="009C6A76"/>
    <w:p w:rsidR="009C6A76" w:rsidRPr="00A1358F" w:rsidRDefault="009C6A76" w:rsidP="00E4236B">
      <w:pPr>
        <w:pStyle w:val="Ttulo3"/>
        <w:ind w:left="0" w:firstLine="0"/>
      </w:pPr>
      <w:r w:rsidRPr="00A1358F">
        <w:t xml:space="preserve">Em caso de dúvidas sobre </w:t>
      </w:r>
      <w:r w:rsidR="00DF6171" w:rsidRPr="00A1358F">
        <w:t>onde serão instalados, montados e estocados os equipamentos objetos desse termo de referência ou p</w:t>
      </w:r>
      <w:r w:rsidRPr="00A1358F">
        <w:t xml:space="preserve">ara </w:t>
      </w:r>
      <w:r w:rsidR="00DF6171" w:rsidRPr="00A1358F">
        <w:t>marca/</w:t>
      </w:r>
      <w:r w:rsidRPr="00A1358F">
        <w:t xml:space="preserve">agendar </w:t>
      </w:r>
      <w:r w:rsidR="00DF6171" w:rsidRPr="00A1358F">
        <w:t xml:space="preserve">a </w:t>
      </w:r>
      <w:r w:rsidRPr="00A1358F">
        <w:t xml:space="preserve">visita, as </w:t>
      </w:r>
      <w:r w:rsidR="00DF6171" w:rsidRPr="00A1358F">
        <w:t xml:space="preserve">empresas </w:t>
      </w:r>
      <w:r w:rsidRPr="00A1358F">
        <w:t>interessadas poderão o</w:t>
      </w:r>
      <w:r w:rsidR="00DF6171" w:rsidRPr="00A1358F">
        <w:t xml:space="preserve">ptar por entrar em contato com </w:t>
      </w:r>
      <w:r w:rsidRPr="00A1358F">
        <w:t xml:space="preserve">a Gerência Regional de </w:t>
      </w:r>
      <w:r w:rsidR="00E4236B" w:rsidRPr="00A1358F">
        <w:rPr>
          <w:lang w:val="pt-BR"/>
        </w:rPr>
        <w:t>Revitalização de Bacias Hidrográficas</w:t>
      </w:r>
      <w:r w:rsidRPr="00A1358F">
        <w:t xml:space="preserve"> da CODEVASF, em </w:t>
      </w:r>
      <w:r w:rsidR="00E4236B" w:rsidRPr="00A1358F">
        <w:rPr>
          <w:lang w:val="pt-BR"/>
        </w:rPr>
        <w:t>Juazeiro</w:t>
      </w:r>
      <w:r w:rsidRPr="00A1358F">
        <w:t xml:space="preserve">, no </w:t>
      </w:r>
      <w:r w:rsidR="00E4236B" w:rsidRPr="00A1358F">
        <w:rPr>
          <w:lang w:val="pt-BR"/>
        </w:rPr>
        <w:t>E</w:t>
      </w:r>
      <w:proofErr w:type="spellStart"/>
      <w:r w:rsidRPr="00A1358F">
        <w:t>stado</w:t>
      </w:r>
      <w:proofErr w:type="spellEnd"/>
      <w:r w:rsidRPr="00A1358F">
        <w:t xml:space="preserve"> d</w:t>
      </w:r>
      <w:r w:rsidR="00E4236B" w:rsidRPr="00A1358F">
        <w:rPr>
          <w:lang w:val="pt-BR"/>
        </w:rPr>
        <w:t>a Bahia</w:t>
      </w:r>
      <w:r w:rsidRPr="00A1358F">
        <w:t>, nos telefones: (</w:t>
      </w:r>
      <w:r w:rsidR="00E4236B" w:rsidRPr="00A1358F">
        <w:rPr>
          <w:lang w:val="pt-BR"/>
        </w:rPr>
        <w:t>74</w:t>
      </w:r>
      <w:r w:rsidRPr="00A1358F">
        <w:t>)</w:t>
      </w:r>
      <w:r w:rsidR="00E4236B" w:rsidRPr="00A1358F">
        <w:rPr>
          <w:lang w:val="pt-BR"/>
        </w:rPr>
        <w:t xml:space="preserve"> 3614 6234</w:t>
      </w:r>
      <w:r w:rsidR="006B0A51" w:rsidRPr="00A1358F">
        <w:rPr>
          <w:lang w:val="pt-BR"/>
        </w:rPr>
        <w:t xml:space="preserve"> / 3614 6278 / 3614 6267</w:t>
      </w:r>
      <w:r w:rsidRPr="00A1358F">
        <w:t>.</w:t>
      </w:r>
      <w:r w:rsidR="00E4236B" w:rsidRPr="00A1358F">
        <w:t xml:space="preserve"> </w:t>
      </w:r>
    </w:p>
    <w:p w:rsidR="00CD650E" w:rsidRPr="00A1358F" w:rsidRDefault="00CD650E" w:rsidP="009C6A76"/>
    <w:p w:rsidR="00E4236B" w:rsidRPr="00A1358F" w:rsidRDefault="00E4236B" w:rsidP="009C6A76"/>
    <w:p w:rsidR="00CD650E" w:rsidRPr="00A1358F" w:rsidRDefault="00CD650E" w:rsidP="00CD650E">
      <w:pPr>
        <w:pStyle w:val="Ttulo1"/>
      </w:pPr>
      <w:bookmarkStart w:id="12" w:name="_Toc476578036"/>
      <w:r w:rsidRPr="00A1358F">
        <w:rPr>
          <w:szCs w:val="20"/>
        </w:rPr>
        <w:t>PROPOSTA</w:t>
      </w:r>
      <w:r w:rsidRPr="00A1358F">
        <w:t xml:space="preserve"> FINANCEIRA</w:t>
      </w:r>
      <w:bookmarkEnd w:id="12"/>
    </w:p>
    <w:p w:rsidR="00CD650E" w:rsidRPr="00A1358F" w:rsidRDefault="00CD650E" w:rsidP="00CD650E"/>
    <w:p w:rsidR="00CD650E" w:rsidRPr="00A1358F" w:rsidRDefault="00CD650E" w:rsidP="00CD650E">
      <w:pPr>
        <w:pStyle w:val="Ttulo2"/>
        <w:ind w:left="0" w:firstLine="0"/>
      </w:pPr>
      <w:r w:rsidRPr="00A1358F">
        <w:t xml:space="preserve">As </w:t>
      </w:r>
      <w:r w:rsidRPr="00A1358F">
        <w:rPr>
          <w:szCs w:val="20"/>
        </w:rPr>
        <w:t>propostas</w:t>
      </w:r>
      <w:r w:rsidRPr="00A1358F">
        <w:t xml:space="preserve"> financeiras deverão conter no mínimo o seguinte:</w:t>
      </w:r>
    </w:p>
    <w:p w:rsidR="00CD650E" w:rsidRPr="00A1358F" w:rsidRDefault="00CD650E" w:rsidP="00FC3C79">
      <w:pPr>
        <w:pStyle w:val="PargrafodaLista"/>
        <w:numPr>
          <w:ilvl w:val="0"/>
          <w:numId w:val="8"/>
        </w:numPr>
        <w:suppressAutoHyphens/>
        <w:spacing w:before="120" w:after="120"/>
        <w:ind w:left="1134" w:hanging="425"/>
        <w:rPr>
          <w:szCs w:val="20"/>
        </w:rPr>
      </w:pPr>
      <w:r w:rsidRPr="00A1358F">
        <w:rPr>
          <w:szCs w:val="20"/>
        </w:rPr>
        <w:t xml:space="preserve">Nome, endereço, cidade, estado e país do </w:t>
      </w:r>
      <w:r w:rsidR="00AE2EC1" w:rsidRPr="00A1358F">
        <w:rPr>
          <w:szCs w:val="20"/>
        </w:rPr>
        <w:t>fornecedor</w:t>
      </w:r>
      <w:r w:rsidRPr="00A1358F">
        <w:rPr>
          <w:szCs w:val="20"/>
        </w:rPr>
        <w:t xml:space="preserve"> de cada bem ofertado;</w:t>
      </w:r>
    </w:p>
    <w:p w:rsidR="006121FE" w:rsidRPr="00A1358F" w:rsidRDefault="006121FE" w:rsidP="006121FE">
      <w:pPr>
        <w:pStyle w:val="PargrafodaLista"/>
        <w:suppressAutoHyphens/>
        <w:spacing w:before="120" w:after="120"/>
        <w:ind w:left="1134"/>
        <w:rPr>
          <w:szCs w:val="20"/>
        </w:rPr>
      </w:pPr>
    </w:p>
    <w:p w:rsidR="00DE1E3A" w:rsidRPr="00A1358F" w:rsidRDefault="00DE1E3A" w:rsidP="00FC3C79">
      <w:pPr>
        <w:pStyle w:val="PargrafodaLista"/>
        <w:numPr>
          <w:ilvl w:val="0"/>
          <w:numId w:val="8"/>
        </w:numPr>
        <w:suppressAutoHyphens/>
        <w:spacing w:before="120" w:after="120"/>
        <w:ind w:left="1134" w:hanging="425"/>
        <w:rPr>
          <w:szCs w:val="20"/>
        </w:rPr>
      </w:pPr>
      <w:r w:rsidRPr="00A1358F">
        <w:rPr>
          <w:szCs w:val="20"/>
        </w:rPr>
        <w:t xml:space="preserve">As especificações técnicas claras, completas e minuciosas dos serviços ofertados, em conformidade com este Termo de Referência, podendo ser apresentada sob a forma de literatura, catálogo, desenhos e dados; </w:t>
      </w:r>
    </w:p>
    <w:p w:rsidR="00DE1E3A" w:rsidRPr="00A1358F" w:rsidRDefault="00DE1E3A" w:rsidP="006121FE">
      <w:pPr>
        <w:pStyle w:val="PargrafodaLista"/>
        <w:suppressAutoHyphens/>
        <w:spacing w:before="120" w:after="120"/>
        <w:ind w:left="1134"/>
        <w:rPr>
          <w:szCs w:val="20"/>
        </w:rPr>
      </w:pPr>
    </w:p>
    <w:p w:rsidR="00CD650E" w:rsidRPr="00A1358F" w:rsidRDefault="00CD650E" w:rsidP="00FC3C79">
      <w:pPr>
        <w:pStyle w:val="PargrafodaLista"/>
        <w:numPr>
          <w:ilvl w:val="0"/>
          <w:numId w:val="8"/>
        </w:numPr>
        <w:suppressAutoHyphens/>
        <w:spacing w:before="120" w:after="120"/>
        <w:ind w:left="1134" w:hanging="425"/>
        <w:rPr>
          <w:szCs w:val="20"/>
        </w:rPr>
      </w:pPr>
      <w:r w:rsidRPr="00A1358F">
        <w:rPr>
          <w:szCs w:val="20"/>
        </w:rPr>
        <w:t xml:space="preserve">Planilha de </w:t>
      </w:r>
      <w:r w:rsidR="00692C5C" w:rsidRPr="00A1358F">
        <w:rPr>
          <w:szCs w:val="20"/>
        </w:rPr>
        <w:t>preços unitários e totais ofertados para os equipamentos/materiais,</w:t>
      </w:r>
      <w:r w:rsidRPr="00A1358F">
        <w:rPr>
          <w:szCs w:val="20"/>
        </w:rPr>
        <w:t xml:space="preserve"> devidamente preenchida, com clareza e sem rasuras, conforme modelo constante do Anexo </w:t>
      </w:r>
      <w:r w:rsidR="00692C5C" w:rsidRPr="00A1358F">
        <w:rPr>
          <w:szCs w:val="20"/>
        </w:rPr>
        <w:t>V</w:t>
      </w:r>
      <w:r w:rsidRPr="00A1358F">
        <w:rPr>
          <w:szCs w:val="20"/>
        </w:rPr>
        <w:t xml:space="preserve">, que é parte integrante deste </w:t>
      </w:r>
      <w:r w:rsidR="00692C5C" w:rsidRPr="00A1358F">
        <w:rPr>
          <w:szCs w:val="20"/>
        </w:rPr>
        <w:t>t</w:t>
      </w:r>
      <w:r w:rsidRPr="00A1358F">
        <w:rPr>
          <w:szCs w:val="20"/>
        </w:rPr>
        <w:t>ermo de Referência</w:t>
      </w:r>
      <w:r w:rsidR="00E4236B" w:rsidRPr="00A1358F">
        <w:rPr>
          <w:szCs w:val="20"/>
        </w:rPr>
        <w:t>;</w:t>
      </w:r>
    </w:p>
    <w:p w:rsidR="006121FE" w:rsidRPr="00A1358F" w:rsidRDefault="006121FE" w:rsidP="006121FE">
      <w:pPr>
        <w:pStyle w:val="PargrafodaLista"/>
        <w:spacing w:before="120" w:after="120"/>
        <w:rPr>
          <w:szCs w:val="20"/>
        </w:rPr>
      </w:pPr>
    </w:p>
    <w:p w:rsidR="00CD650E" w:rsidRPr="00A1358F" w:rsidRDefault="00DE1E3A" w:rsidP="00FC3C79">
      <w:pPr>
        <w:pStyle w:val="PargrafodaLista"/>
        <w:numPr>
          <w:ilvl w:val="0"/>
          <w:numId w:val="8"/>
        </w:numPr>
        <w:suppressAutoHyphens/>
        <w:spacing w:before="120" w:after="120"/>
        <w:ind w:left="1134" w:hanging="425"/>
        <w:rPr>
          <w:szCs w:val="20"/>
        </w:rPr>
      </w:pPr>
      <w:r w:rsidRPr="00A1358F">
        <w:rPr>
          <w:szCs w:val="20"/>
        </w:rPr>
        <w:t xml:space="preserve">Declaração, da própria licitante, que </w:t>
      </w:r>
      <w:r w:rsidR="00CD650E" w:rsidRPr="00A1358F">
        <w:rPr>
          <w:szCs w:val="20"/>
        </w:rPr>
        <w:t xml:space="preserve">fornecedor </w:t>
      </w:r>
      <w:r w:rsidRPr="00A1358F">
        <w:rPr>
          <w:szCs w:val="20"/>
        </w:rPr>
        <w:t xml:space="preserve">deverá </w:t>
      </w:r>
      <w:r w:rsidR="00CD650E" w:rsidRPr="00A1358F">
        <w:rPr>
          <w:szCs w:val="20"/>
        </w:rPr>
        <w:t>executar todas as tarefas necessárias à instrução da CODEVASF, ou do montador designado, sobre a forma correta de montagem, instalação e manutenção dos equipamentos</w:t>
      </w:r>
      <w:r w:rsidR="00BF46E4" w:rsidRPr="00A1358F">
        <w:rPr>
          <w:szCs w:val="20"/>
        </w:rPr>
        <w:t>;</w:t>
      </w:r>
    </w:p>
    <w:p w:rsidR="00DE1E3A" w:rsidRPr="00A1358F" w:rsidRDefault="00DE1E3A" w:rsidP="00DE1E3A">
      <w:pPr>
        <w:pStyle w:val="PargrafodaLista"/>
        <w:rPr>
          <w:szCs w:val="20"/>
        </w:rPr>
      </w:pPr>
    </w:p>
    <w:p w:rsidR="00DE1E3A" w:rsidRPr="00A1358F" w:rsidRDefault="00DE1E3A" w:rsidP="00FC3C79">
      <w:pPr>
        <w:pStyle w:val="PargrafodaLista"/>
        <w:numPr>
          <w:ilvl w:val="0"/>
          <w:numId w:val="8"/>
        </w:numPr>
        <w:suppressAutoHyphens/>
        <w:spacing w:before="120" w:after="120"/>
        <w:ind w:left="1134" w:hanging="425"/>
        <w:rPr>
          <w:szCs w:val="20"/>
        </w:rPr>
      </w:pPr>
      <w:r w:rsidRPr="00A1358F">
        <w:rPr>
          <w:szCs w:val="20"/>
        </w:rPr>
        <w:t>Serão de responsabilidade da licitante vencedora o fornecimento abaixo, cujos custos correrão por sua exclusiva conta:</w:t>
      </w:r>
    </w:p>
    <w:p w:rsidR="00DE1E3A" w:rsidRPr="00A1358F" w:rsidRDefault="00DE1E3A" w:rsidP="00DE1E3A">
      <w:pPr>
        <w:tabs>
          <w:tab w:val="left" w:pos="3438"/>
        </w:tabs>
        <w:ind w:left="1843" w:hanging="425"/>
        <w:rPr>
          <w:szCs w:val="20"/>
        </w:rPr>
      </w:pPr>
      <w:r w:rsidRPr="00A1358F">
        <w:rPr>
          <w:sz w:val="22"/>
        </w:rPr>
        <w:t xml:space="preserve">f1) </w:t>
      </w:r>
      <w:r w:rsidRPr="00A1358F">
        <w:rPr>
          <w:szCs w:val="20"/>
        </w:rPr>
        <w:t>Fornecimento de manuais detalhados, em língua portuguesa, de operação e manutenção para cada unidade apropriada dos equipamentos fornecidos em 02 (duas) vias e em meio eletrônico;</w:t>
      </w:r>
    </w:p>
    <w:p w:rsidR="00DE1E3A" w:rsidRPr="00A1358F" w:rsidRDefault="00DE1E3A" w:rsidP="00DE1E3A">
      <w:pPr>
        <w:tabs>
          <w:tab w:val="left" w:pos="3438"/>
        </w:tabs>
        <w:ind w:left="1843" w:hanging="425"/>
        <w:rPr>
          <w:szCs w:val="20"/>
        </w:rPr>
      </w:pPr>
    </w:p>
    <w:p w:rsidR="00DE1E3A" w:rsidRPr="00A1358F" w:rsidRDefault="00DE1E3A" w:rsidP="00DE1E3A">
      <w:pPr>
        <w:tabs>
          <w:tab w:val="left" w:pos="3438"/>
        </w:tabs>
        <w:ind w:left="1843" w:hanging="425"/>
        <w:rPr>
          <w:szCs w:val="20"/>
        </w:rPr>
      </w:pPr>
      <w:r w:rsidRPr="00A1358F">
        <w:rPr>
          <w:szCs w:val="20"/>
        </w:rPr>
        <w:lastRenderedPageBreak/>
        <w:t>f2) Relação de ferramentas especiais para montagem e/ou manutenção dos equipamentos fornecidos.</w:t>
      </w:r>
    </w:p>
    <w:p w:rsidR="00DE1E3A" w:rsidRPr="00A1358F" w:rsidRDefault="00DE1E3A" w:rsidP="00DE1E3A">
      <w:pPr>
        <w:tabs>
          <w:tab w:val="left" w:pos="3438"/>
        </w:tabs>
        <w:ind w:left="1843" w:hanging="425"/>
        <w:rPr>
          <w:szCs w:val="20"/>
        </w:rPr>
      </w:pPr>
    </w:p>
    <w:p w:rsidR="00CD650E" w:rsidRPr="00A1358F" w:rsidRDefault="00CD650E" w:rsidP="0045420B">
      <w:pPr>
        <w:pStyle w:val="PargrafodaLista"/>
        <w:numPr>
          <w:ilvl w:val="0"/>
          <w:numId w:val="8"/>
        </w:numPr>
        <w:suppressAutoHyphens/>
        <w:spacing w:before="120" w:after="120"/>
        <w:ind w:left="1134" w:hanging="425"/>
        <w:rPr>
          <w:szCs w:val="20"/>
        </w:rPr>
      </w:pPr>
      <w:r w:rsidRPr="00A1358F">
        <w:t>O prazo de validade da proposta será de 60 (sessenta) dias contados a partir da data estabelecida para entrega das mesmas, sujeita a revalidação por idêntico período.</w:t>
      </w:r>
    </w:p>
    <w:p w:rsidR="00E34368" w:rsidRPr="00A1358F" w:rsidRDefault="00E34368" w:rsidP="00E34368">
      <w:pPr>
        <w:rPr>
          <w:lang w:val="x-none" w:eastAsia="x-none"/>
        </w:rPr>
      </w:pPr>
    </w:p>
    <w:p w:rsidR="00CD650E" w:rsidRPr="00A1358F" w:rsidRDefault="00CD650E" w:rsidP="00CD650E">
      <w:pPr>
        <w:pStyle w:val="Ttulo3"/>
        <w:ind w:left="0" w:firstLine="0"/>
        <w:rPr>
          <w:szCs w:val="20"/>
        </w:rPr>
      </w:pPr>
      <w:bookmarkStart w:id="13" w:name="_Ref463944649"/>
      <w:r w:rsidRPr="00A1358F">
        <w:rPr>
          <w:szCs w:val="20"/>
        </w:rPr>
        <w:t xml:space="preserve">Nos preços unitários propostos, deverão estar incluídos todos os custos, seguro, transporte, carga e descarga do material, testes de fábrica e do campo, mão-de-obra, leis sociais, </w:t>
      </w:r>
      <w:r w:rsidR="005F27C1" w:rsidRPr="00A1358F">
        <w:rPr>
          <w:szCs w:val="20"/>
        </w:rPr>
        <w:t xml:space="preserve">encargos sociais, trabalhistas, previdenciárias, securitárias, </w:t>
      </w:r>
      <w:r w:rsidRPr="00A1358F">
        <w:rPr>
          <w:szCs w:val="20"/>
        </w:rPr>
        <w:t>tributos (ICMS, PIS, COFINS, IRRF, CSLL e IPI), e quaisquer encargos</w:t>
      </w:r>
      <w:r w:rsidR="0097324A" w:rsidRPr="00A1358F">
        <w:rPr>
          <w:szCs w:val="20"/>
        </w:rPr>
        <w:t>/taxas</w:t>
      </w:r>
      <w:r w:rsidRPr="00A1358F">
        <w:rPr>
          <w:szCs w:val="20"/>
        </w:rPr>
        <w:t xml:space="preserve"> que incidam </w:t>
      </w:r>
      <w:r w:rsidR="0097324A" w:rsidRPr="00A1358F">
        <w:rPr>
          <w:szCs w:val="20"/>
        </w:rPr>
        <w:t>ou venham a incidir, direta ou indiretamente, no</w:t>
      </w:r>
      <w:r w:rsidRPr="00A1358F">
        <w:rPr>
          <w:szCs w:val="20"/>
        </w:rPr>
        <w:t xml:space="preserve">s fornecimentos objeto deste </w:t>
      </w:r>
      <w:r w:rsidR="0045420B" w:rsidRPr="00A1358F">
        <w:rPr>
          <w:szCs w:val="20"/>
          <w:lang w:val="pt-BR"/>
        </w:rPr>
        <w:t>T</w:t>
      </w:r>
      <w:r w:rsidRPr="00A1358F">
        <w:rPr>
          <w:szCs w:val="20"/>
        </w:rPr>
        <w:t>ermo de Referência.</w:t>
      </w:r>
      <w:bookmarkEnd w:id="13"/>
      <w:r w:rsidR="0097324A" w:rsidRPr="00A1358F">
        <w:rPr>
          <w:szCs w:val="20"/>
        </w:rPr>
        <w:t xml:space="preserve"> No caso de omissão, considerar-se-ão como inclusas nos preços.</w:t>
      </w:r>
    </w:p>
    <w:p w:rsidR="00CD650E" w:rsidRPr="00A1358F" w:rsidRDefault="00CD650E" w:rsidP="00CD650E">
      <w:pPr>
        <w:pStyle w:val="Ttulo2"/>
        <w:numPr>
          <w:ilvl w:val="0"/>
          <w:numId w:val="0"/>
        </w:numPr>
        <w:rPr>
          <w:szCs w:val="20"/>
        </w:rPr>
      </w:pPr>
    </w:p>
    <w:p w:rsidR="00775F6D" w:rsidRPr="00A1358F" w:rsidRDefault="00775F6D" w:rsidP="00775F6D">
      <w:pPr>
        <w:pStyle w:val="Ttulo3"/>
        <w:ind w:left="0" w:firstLine="0"/>
        <w:rPr>
          <w:szCs w:val="20"/>
        </w:rPr>
      </w:pPr>
      <w:r w:rsidRPr="00A1358F">
        <w:rPr>
          <w:szCs w:val="20"/>
        </w:rPr>
        <w:t xml:space="preserve">Para efeito do disposto no subitem acima a licitante deverá considerar a tributação plena até o local de entrega dos equipamentos, considerando que a CODEVASF não possui inscrição estadual, sendo considerada consumidora final. É de responsabilidade do licitando arcar com todos os tributos incidentes. A proposta deverá indicar </w:t>
      </w:r>
      <w:r w:rsidR="0045420B" w:rsidRPr="00A1358F">
        <w:rPr>
          <w:szCs w:val="20"/>
          <w:lang w:val="pt-BR"/>
        </w:rPr>
        <w:t>o</w:t>
      </w:r>
      <w:r w:rsidRPr="00A1358F">
        <w:rPr>
          <w:szCs w:val="20"/>
        </w:rPr>
        <w:t>s preços dos materiais e serviços ofertados</w:t>
      </w:r>
      <w:r w:rsidR="0045420B" w:rsidRPr="00A1358F">
        <w:rPr>
          <w:szCs w:val="20"/>
          <w:lang w:val="pt-BR"/>
        </w:rPr>
        <w:t xml:space="preserve"> em Reais</w:t>
      </w:r>
      <w:r w:rsidRPr="00A1358F">
        <w:rPr>
          <w:szCs w:val="20"/>
        </w:rPr>
        <w:t>, com menção discriminada da referida tributação. A concorrente será responsável por quaisquer acréscimos que ocorrerem pela não observância desta particularidade.</w:t>
      </w:r>
    </w:p>
    <w:p w:rsidR="00CD650E" w:rsidRPr="00A1358F" w:rsidRDefault="00CD650E" w:rsidP="009C6A76"/>
    <w:p w:rsidR="0011360F" w:rsidRPr="00A1358F" w:rsidRDefault="0011360F" w:rsidP="009C6A76">
      <w:pPr>
        <w:rPr>
          <w:b/>
        </w:rPr>
      </w:pPr>
    </w:p>
    <w:p w:rsidR="0011360F" w:rsidRPr="00A1358F" w:rsidRDefault="0011360F" w:rsidP="0011360F">
      <w:pPr>
        <w:pStyle w:val="Ttulo3"/>
        <w:ind w:left="0" w:firstLine="0"/>
      </w:pPr>
      <w:r w:rsidRPr="00A1358F">
        <w:t>Para os bens originários do exterior, a licitante deverá informar/apresentar em sua proposta:</w:t>
      </w:r>
    </w:p>
    <w:p w:rsidR="0011360F" w:rsidRPr="00A1358F" w:rsidRDefault="0011360F" w:rsidP="00FC3C79">
      <w:pPr>
        <w:numPr>
          <w:ilvl w:val="0"/>
          <w:numId w:val="11"/>
        </w:numPr>
        <w:tabs>
          <w:tab w:val="clear" w:pos="1863"/>
          <w:tab w:val="left" w:pos="1701"/>
        </w:tabs>
        <w:ind w:left="1275" w:hanging="567"/>
        <w:rPr>
          <w:szCs w:val="20"/>
        </w:rPr>
      </w:pPr>
      <w:r w:rsidRPr="00A1358F">
        <w:rPr>
          <w:szCs w:val="20"/>
        </w:rPr>
        <w:t>O preço dos bens cotados FOB – preço fábrica, em divisas, colocado no porto de embarque;</w:t>
      </w:r>
    </w:p>
    <w:p w:rsidR="0011360F" w:rsidRPr="00A1358F" w:rsidRDefault="0011360F" w:rsidP="00FC3C79">
      <w:pPr>
        <w:numPr>
          <w:ilvl w:val="0"/>
          <w:numId w:val="11"/>
        </w:numPr>
        <w:tabs>
          <w:tab w:val="clear" w:pos="1863"/>
          <w:tab w:val="left" w:pos="1701"/>
        </w:tabs>
        <w:ind w:left="1275" w:hanging="567"/>
        <w:rPr>
          <w:szCs w:val="20"/>
        </w:rPr>
      </w:pPr>
      <w:r w:rsidRPr="00A1358F">
        <w:rPr>
          <w:szCs w:val="20"/>
        </w:rPr>
        <w:t>O preço dos bens cotados CIF- preço local de entrega, em divisas, colocados no porto de entrada no Brasil;</w:t>
      </w:r>
    </w:p>
    <w:p w:rsidR="0011360F" w:rsidRPr="00A1358F" w:rsidRDefault="0011360F" w:rsidP="00FC3C79">
      <w:pPr>
        <w:numPr>
          <w:ilvl w:val="0"/>
          <w:numId w:val="11"/>
        </w:numPr>
        <w:tabs>
          <w:tab w:val="clear" w:pos="1863"/>
          <w:tab w:val="left" w:pos="1701"/>
        </w:tabs>
        <w:ind w:left="1275" w:hanging="567"/>
        <w:rPr>
          <w:szCs w:val="20"/>
        </w:rPr>
      </w:pPr>
      <w:r w:rsidRPr="00A1358F">
        <w:rPr>
          <w:szCs w:val="20"/>
        </w:rPr>
        <w:t>As despesas portuárias no porto de entrada, em reais, referentes a:</w:t>
      </w:r>
    </w:p>
    <w:p w:rsidR="0011360F" w:rsidRPr="00A1358F" w:rsidRDefault="0011360F" w:rsidP="00FC3C79">
      <w:pPr>
        <w:numPr>
          <w:ilvl w:val="0"/>
          <w:numId w:val="10"/>
        </w:numPr>
        <w:tabs>
          <w:tab w:val="clear" w:pos="1068"/>
        </w:tabs>
        <w:ind w:left="1559" w:hanging="284"/>
        <w:rPr>
          <w:szCs w:val="20"/>
        </w:rPr>
      </w:pPr>
      <w:r w:rsidRPr="00A1358F">
        <w:rPr>
          <w:szCs w:val="20"/>
        </w:rPr>
        <w:t>Capatazia;</w:t>
      </w:r>
    </w:p>
    <w:p w:rsidR="0011360F" w:rsidRPr="00A1358F" w:rsidRDefault="0011360F" w:rsidP="00FC3C79">
      <w:pPr>
        <w:numPr>
          <w:ilvl w:val="0"/>
          <w:numId w:val="10"/>
        </w:numPr>
        <w:tabs>
          <w:tab w:val="clear" w:pos="1068"/>
        </w:tabs>
        <w:ind w:left="1559" w:hanging="284"/>
        <w:rPr>
          <w:szCs w:val="20"/>
        </w:rPr>
      </w:pPr>
      <w:r w:rsidRPr="00A1358F">
        <w:rPr>
          <w:szCs w:val="20"/>
        </w:rPr>
        <w:t xml:space="preserve">Desembaraço alfandegário e taxa de armazenamento portuário, relativa ao primeiro período mínimo de 30 (trinta) dias. Deverão ser adotados preços praticados no porto de </w:t>
      </w:r>
      <w:proofErr w:type="spellStart"/>
      <w:r w:rsidRPr="00A1358F">
        <w:rPr>
          <w:szCs w:val="20"/>
        </w:rPr>
        <w:t>Salvador-BA</w:t>
      </w:r>
      <w:proofErr w:type="spellEnd"/>
      <w:r w:rsidRPr="00A1358F">
        <w:rPr>
          <w:szCs w:val="20"/>
        </w:rPr>
        <w:t xml:space="preserve"> ou porto de Recife-PE.</w:t>
      </w:r>
    </w:p>
    <w:p w:rsidR="0011360F" w:rsidRPr="00A1358F" w:rsidRDefault="0011360F" w:rsidP="00FC3C79">
      <w:pPr>
        <w:numPr>
          <w:ilvl w:val="0"/>
          <w:numId w:val="11"/>
        </w:numPr>
        <w:tabs>
          <w:tab w:val="clear" w:pos="1863"/>
          <w:tab w:val="left" w:pos="1701"/>
        </w:tabs>
        <w:ind w:left="1275" w:hanging="567"/>
        <w:rPr>
          <w:szCs w:val="20"/>
        </w:rPr>
      </w:pPr>
      <w:r w:rsidRPr="00A1358F">
        <w:rPr>
          <w:szCs w:val="20"/>
        </w:rPr>
        <w:t>As tarifas para transporte interno, descarga, seguro e outros custos inerentes ao transporte dos equipamentos do porto de entrada até o local de instalação, em real;</w:t>
      </w:r>
    </w:p>
    <w:p w:rsidR="0011360F" w:rsidRPr="00A1358F" w:rsidRDefault="0011360F" w:rsidP="00FC3C79">
      <w:pPr>
        <w:numPr>
          <w:ilvl w:val="0"/>
          <w:numId w:val="11"/>
        </w:numPr>
        <w:tabs>
          <w:tab w:val="clear" w:pos="1863"/>
          <w:tab w:val="left" w:pos="1701"/>
        </w:tabs>
        <w:ind w:left="1275" w:hanging="567"/>
        <w:rPr>
          <w:szCs w:val="20"/>
        </w:rPr>
      </w:pPr>
      <w:r w:rsidRPr="00A1358F">
        <w:rPr>
          <w:szCs w:val="20"/>
        </w:rPr>
        <w:t>Indicar os tributos incidentes.</w:t>
      </w:r>
    </w:p>
    <w:p w:rsidR="0011360F" w:rsidRPr="00A1358F" w:rsidRDefault="0011360F" w:rsidP="00FC3C79">
      <w:pPr>
        <w:numPr>
          <w:ilvl w:val="0"/>
          <w:numId w:val="11"/>
        </w:numPr>
        <w:tabs>
          <w:tab w:val="clear" w:pos="1863"/>
          <w:tab w:val="left" w:pos="1701"/>
        </w:tabs>
        <w:ind w:left="1275" w:hanging="567"/>
        <w:rPr>
          <w:szCs w:val="20"/>
        </w:rPr>
      </w:pPr>
      <w:r w:rsidRPr="00A1358F">
        <w:rPr>
          <w:szCs w:val="20"/>
        </w:rPr>
        <w:t>O pagamento será efetuado à empresa estrangeira, em real.</w:t>
      </w:r>
    </w:p>
    <w:p w:rsidR="0045420B" w:rsidRPr="00A1358F" w:rsidRDefault="0045420B" w:rsidP="0045420B">
      <w:pPr>
        <w:tabs>
          <w:tab w:val="left" w:pos="1701"/>
        </w:tabs>
        <w:ind w:left="1275"/>
        <w:rPr>
          <w:szCs w:val="20"/>
        </w:rPr>
      </w:pPr>
    </w:p>
    <w:p w:rsidR="00CD650E" w:rsidRPr="00A1358F" w:rsidRDefault="00CD650E" w:rsidP="009C6A76"/>
    <w:p w:rsidR="007F0D2E" w:rsidRPr="00A1358F" w:rsidRDefault="007F0D2E" w:rsidP="007F0D2E">
      <w:pPr>
        <w:pStyle w:val="Ttulo2"/>
        <w:ind w:left="0" w:firstLine="0"/>
        <w:rPr>
          <w:b/>
          <w:szCs w:val="20"/>
        </w:rPr>
      </w:pPr>
      <w:r w:rsidRPr="00A1358F">
        <w:rPr>
          <w:b/>
          <w:szCs w:val="20"/>
        </w:rPr>
        <w:t>Julgamento das Propostas Financeiras com produtos oriundos do mercado interno e externo</w:t>
      </w:r>
    </w:p>
    <w:p w:rsidR="007F0D2E" w:rsidRPr="00A1358F" w:rsidRDefault="007F0D2E" w:rsidP="007F0D2E">
      <w:pPr>
        <w:ind w:left="851"/>
        <w:rPr>
          <w:b/>
          <w:szCs w:val="20"/>
        </w:rPr>
      </w:pPr>
    </w:p>
    <w:p w:rsidR="007F0D2E" w:rsidRPr="00A1358F" w:rsidRDefault="007F0D2E" w:rsidP="007F0D2E">
      <w:pPr>
        <w:pStyle w:val="Ttulo3"/>
        <w:ind w:left="0" w:firstLine="0"/>
      </w:pPr>
      <w:r w:rsidRPr="00A1358F">
        <w:t xml:space="preserve">Para efeito de comparação dos preços dos produtos oriundos do mercado interno e externo, levar-se-á em consideração, com relação a este último, </w:t>
      </w:r>
      <w:r w:rsidR="00CB46EA" w:rsidRPr="00A1358F">
        <w:rPr>
          <w:lang w:val="pt-BR"/>
        </w:rPr>
        <w:t>que estarão cotados em reais, a inclusão do</w:t>
      </w:r>
      <w:r w:rsidRPr="00A1358F">
        <w:t>s valores referentes a</w:t>
      </w:r>
      <w:r w:rsidR="00CB46EA" w:rsidRPr="00A1358F">
        <w:t xml:space="preserve"> frete e seguro internacionais</w:t>
      </w:r>
      <w:r w:rsidRPr="00A1358F">
        <w:t>.</w:t>
      </w:r>
    </w:p>
    <w:p w:rsidR="007F0D2E" w:rsidRPr="00A1358F" w:rsidRDefault="007F0D2E" w:rsidP="007F0D2E">
      <w:pPr>
        <w:tabs>
          <w:tab w:val="num" w:pos="1134"/>
        </w:tabs>
        <w:ind w:left="1134" w:hanging="1134"/>
        <w:rPr>
          <w:sz w:val="22"/>
        </w:rPr>
      </w:pPr>
    </w:p>
    <w:p w:rsidR="007F0D2E" w:rsidRPr="00A1358F" w:rsidRDefault="007F0D2E" w:rsidP="007F0D2E">
      <w:pPr>
        <w:pStyle w:val="Ttulo3"/>
        <w:ind w:left="0" w:firstLine="0"/>
      </w:pPr>
      <w:r w:rsidRPr="00A1358F">
        <w:t>Definidas as PROPOSTAS FINANCEIRAS que atendam às exigências retro, envolvendo o objeto e o valor, elaborará a classificação provisória das mesmas, sempre em obediência ao critério do menor preço do equipamento.</w:t>
      </w:r>
    </w:p>
    <w:p w:rsidR="007F0D2E" w:rsidRPr="00A1358F" w:rsidRDefault="007F0D2E" w:rsidP="007F0D2E">
      <w:pPr>
        <w:pStyle w:val="Ttulo3"/>
        <w:numPr>
          <w:ilvl w:val="0"/>
          <w:numId w:val="0"/>
        </w:numPr>
      </w:pPr>
    </w:p>
    <w:p w:rsidR="007F0D2E" w:rsidRPr="00A1358F" w:rsidRDefault="007F0D2E" w:rsidP="007F0D2E">
      <w:pPr>
        <w:pStyle w:val="Ttulo3"/>
        <w:ind w:left="0" w:firstLine="0"/>
      </w:pPr>
      <w:r w:rsidRPr="00A1358F">
        <w:t>Caso pelo menos uma licitante se enquadre na modalidade empresa brasileira oferecendo produtos no mercado interno, o preço apresentado pelas licitantes que ofertarem produtos oriundos do mercado externo deverá ser equiparado de acordo com o seguinte procedimento:</w:t>
      </w:r>
    </w:p>
    <w:p w:rsidR="007F0D2E" w:rsidRPr="00A1358F" w:rsidRDefault="007F0D2E" w:rsidP="007F0D2E">
      <w:pPr>
        <w:pStyle w:val="Ttulo3"/>
        <w:numPr>
          <w:ilvl w:val="0"/>
          <w:numId w:val="0"/>
        </w:numPr>
      </w:pPr>
    </w:p>
    <w:p w:rsidR="007F0D2E" w:rsidRPr="00A1358F" w:rsidRDefault="007F0D2E" w:rsidP="007F0D2E">
      <w:pPr>
        <w:pStyle w:val="Ttulo3"/>
        <w:ind w:left="0" w:firstLine="0"/>
      </w:pPr>
      <w:r w:rsidRPr="00A1358F">
        <w:lastRenderedPageBreak/>
        <w:t>Apura-se os maiores percentuais dos tributos incidentes dentre as propostas das empresas brasileiras oferecendo produtos no mercado interno;</w:t>
      </w:r>
    </w:p>
    <w:p w:rsidR="007F0D2E" w:rsidRPr="00A1358F" w:rsidRDefault="007F0D2E" w:rsidP="007F0D2E">
      <w:pPr>
        <w:pStyle w:val="Ttulo3"/>
        <w:numPr>
          <w:ilvl w:val="0"/>
          <w:numId w:val="0"/>
        </w:numPr>
      </w:pPr>
    </w:p>
    <w:p w:rsidR="007F0D2E" w:rsidRPr="00A1358F" w:rsidRDefault="003F77F3" w:rsidP="007F0D2E">
      <w:pPr>
        <w:pStyle w:val="Ttulo3"/>
        <w:ind w:left="0" w:firstLine="0"/>
      </w:pPr>
      <w:r w:rsidRPr="00A1358F">
        <w:rPr>
          <w:rFonts w:cs="Arial"/>
          <w:szCs w:val="20"/>
        </w:rPr>
        <w:t>Das propostas referentes a produtos do mercado externo o preço</w:t>
      </w:r>
      <w:r w:rsidR="007F0D2E" w:rsidRPr="00A1358F">
        <w:rPr>
          <w:szCs w:val="20"/>
        </w:rPr>
        <w:t xml:space="preserve"> será</w:t>
      </w:r>
      <w:r w:rsidR="007F0D2E" w:rsidRPr="00A1358F">
        <w:t xml:space="preserve"> acrescido dos gravames consequentes dos mesmos tributos que oneram exclusivamente as licitantes brasileiras quanto à operação final de venda.</w:t>
      </w:r>
    </w:p>
    <w:p w:rsidR="007F0D2E" w:rsidRPr="00A1358F" w:rsidRDefault="007F0D2E" w:rsidP="007F0D2E">
      <w:pPr>
        <w:pStyle w:val="Ttulo3"/>
        <w:numPr>
          <w:ilvl w:val="0"/>
          <w:numId w:val="0"/>
        </w:numPr>
      </w:pPr>
    </w:p>
    <w:p w:rsidR="007F0D2E" w:rsidRPr="00A1358F" w:rsidRDefault="007F0D2E" w:rsidP="007F0D2E">
      <w:pPr>
        <w:pStyle w:val="Ttulo3"/>
        <w:ind w:left="0" w:firstLine="0"/>
      </w:pPr>
      <w:r w:rsidRPr="00A1358F">
        <w:t>Assim teremos:</w:t>
      </w:r>
    </w:p>
    <w:p w:rsidR="007F0D2E" w:rsidRPr="00A1358F" w:rsidRDefault="007F0D2E" w:rsidP="007F0D2E">
      <w:pPr>
        <w:rPr>
          <w:b/>
          <w:bCs/>
          <w:sz w:val="22"/>
        </w:rPr>
      </w:pPr>
    </w:p>
    <w:p w:rsidR="007F0D2E" w:rsidRPr="00A1358F" w:rsidRDefault="007F0D2E" w:rsidP="007F0D2E">
      <w:pPr>
        <w:autoSpaceDE w:val="0"/>
        <w:autoSpaceDN w:val="0"/>
        <w:adjustRightInd w:val="0"/>
        <w:spacing w:before="120"/>
        <w:ind w:left="1418"/>
        <w:rPr>
          <w:b/>
          <w:bCs/>
          <w:szCs w:val="20"/>
        </w:rPr>
      </w:pPr>
      <w:r w:rsidRPr="00A1358F">
        <w:rPr>
          <w:b/>
          <w:bCs/>
          <w:szCs w:val="20"/>
        </w:rPr>
        <w:t>A - Valor total da proposta (CIF) em moeda estrangeira</w:t>
      </w:r>
    </w:p>
    <w:p w:rsidR="007F0D2E" w:rsidRPr="00A1358F" w:rsidRDefault="007F0D2E" w:rsidP="007F0D2E">
      <w:pPr>
        <w:autoSpaceDE w:val="0"/>
        <w:autoSpaceDN w:val="0"/>
        <w:adjustRightInd w:val="0"/>
        <w:spacing w:before="120"/>
        <w:ind w:left="1418"/>
        <w:rPr>
          <w:b/>
          <w:bCs/>
          <w:szCs w:val="20"/>
        </w:rPr>
      </w:pPr>
      <w:r w:rsidRPr="00A1358F">
        <w:rPr>
          <w:b/>
          <w:bCs/>
          <w:szCs w:val="20"/>
        </w:rPr>
        <w:t>B - Taxa de cambio</w:t>
      </w:r>
    </w:p>
    <w:p w:rsidR="007F0D2E" w:rsidRPr="00A1358F" w:rsidRDefault="007F0D2E" w:rsidP="007F0D2E">
      <w:pPr>
        <w:autoSpaceDE w:val="0"/>
        <w:autoSpaceDN w:val="0"/>
        <w:adjustRightInd w:val="0"/>
        <w:spacing w:before="120"/>
        <w:ind w:left="1418"/>
        <w:rPr>
          <w:b/>
          <w:bCs/>
          <w:szCs w:val="20"/>
        </w:rPr>
      </w:pPr>
      <w:r w:rsidRPr="00A1358F">
        <w:rPr>
          <w:b/>
          <w:bCs/>
          <w:szCs w:val="20"/>
        </w:rPr>
        <w:t>C - Valor da proposta em moeda nacional A * B</w:t>
      </w:r>
    </w:p>
    <w:p w:rsidR="007F0D2E" w:rsidRPr="00A1358F" w:rsidRDefault="007F0D2E" w:rsidP="007F0D2E">
      <w:pPr>
        <w:autoSpaceDE w:val="0"/>
        <w:autoSpaceDN w:val="0"/>
        <w:adjustRightInd w:val="0"/>
        <w:spacing w:before="120"/>
        <w:ind w:left="1418"/>
        <w:rPr>
          <w:b/>
          <w:bCs/>
          <w:szCs w:val="20"/>
        </w:rPr>
      </w:pPr>
      <w:r w:rsidRPr="00A1358F">
        <w:rPr>
          <w:b/>
          <w:bCs/>
          <w:szCs w:val="20"/>
        </w:rPr>
        <w:t>D - Maiores percentuais dos tributos incidentes dentre as propostas das empresas brasileiras oferecendo produtos no mercado interno</w:t>
      </w:r>
    </w:p>
    <w:p w:rsidR="007F0D2E" w:rsidRPr="00A1358F" w:rsidRDefault="007F0D2E" w:rsidP="007F0D2E">
      <w:pPr>
        <w:autoSpaceDE w:val="0"/>
        <w:autoSpaceDN w:val="0"/>
        <w:adjustRightInd w:val="0"/>
        <w:spacing w:before="120"/>
        <w:ind w:left="1418"/>
        <w:rPr>
          <w:b/>
          <w:bCs/>
          <w:szCs w:val="20"/>
        </w:rPr>
      </w:pPr>
      <w:r w:rsidRPr="00A1358F">
        <w:rPr>
          <w:b/>
          <w:bCs/>
          <w:szCs w:val="20"/>
        </w:rPr>
        <w:t>E - Valor da proposta acrescida dos tributos C * D = Empresa brasileira (oferecendo bens produzidos no Brasil);</w:t>
      </w:r>
    </w:p>
    <w:p w:rsidR="007F0D2E" w:rsidRPr="00A1358F" w:rsidRDefault="007F0D2E" w:rsidP="007F0D2E">
      <w:pPr>
        <w:autoSpaceDE w:val="0"/>
        <w:autoSpaceDN w:val="0"/>
        <w:adjustRightInd w:val="0"/>
        <w:ind w:left="2410"/>
        <w:rPr>
          <w:b/>
          <w:bCs/>
          <w:sz w:val="22"/>
        </w:rPr>
      </w:pPr>
    </w:p>
    <w:p w:rsidR="007F0D2E" w:rsidRPr="00A1358F" w:rsidRDefault="007F0D2E" w:rsidP="007F0D2E">
      <w:pPr>
        <w:pStyle w:val="Ttulo3"/>
        <w:ind w:left="0" w:firstLine="0"/>
      </w:pPr>
      <w:r w:rsidRPr="00A1358F">
        <w:t>Caso nenhuma das licitantes se enquadre na condição de Empresa Brasileira e Empresa Estrangeira em funcionamento no País oferecendo produtos do mercado interno, para efeito de julgamento será considerado tão somente o preço FOB quando se tratar de produtos procedentes do mesmo País.</w:t>
      </w:r>
    </w:p>
    <w:p w:rsidR="007F0D2E" w:rsidRPr="00A1358F" w:rsidRDefault="007F0D2E" w:rsidP="007F0D2E">
      <w:pPr>
        <w:pStyle w:val="Ttulo3"/>
        <w:numPr>
          <w:ilvl w:val="0"/>
          <w:numId w:val="0"/>
        </w:numPr>
      </w:pPr>
    </w:p>
    <w:p w:rsidR="007F0D2E" w:rsidRPr="00A1358F" w:rsidRDefault="007F0D2E" w:rsidP="007F0D2E">
      <w:pPr>
        <w:pStyle w:val="Ttulo3"/>
        <w:ind w:left="0" w:firstLine="0"/>
      </w:pPr>
      <w:r w:rsidRPr="00A1358F">
        <w:t>Tratando-se de produtos de procedências diversas, para efeito de julgamento serão incluídos ao preço FOB os valores referentes ao frete e seguro internacionais, ou seja, o valor CIF.</w:t>
      </w:r>
    </w:p>
    <w:p w:rsidR="007F0D2E" w:rsidRPr="00A1358F" w:rsidRDefault="007F0D2E" w:rsidP="007F0D2E">
      <w:pPr>
        <w:pStyle w:val="Ttulo3"/>
        <w:numPr>
          <w:ilvl w:val="0"/>
          <w:numId w:val="0"/>
        </w:numPr>
      </w:pPr>
    </w:p>
    <w:p w:rsidR="007F0D2E" w:rsidRPr="00A1358F" w:rsidRDefault="007F0D2E" w:rsidP="007F0D2E">
      <w:pPr>
        <w:pStyle w:val="Ttulo3"/>
        <w:ind w:left="0" w:firstLine="0"/>
      </w:pPr>
      <w:r w:rsidRPr="00A1358F">
        <w:t>Será considerada a melhor proposta, a que apresentar o menor preço global avaliado, para o item</w:t>
      </w:r>
      <w:r w:rsidR="0045420B" w:rsidRPr="00A1358F">
        <w:rPr>
          <w:lang w:val="pt-BR"/>
        </w:rPr>
        <w:t>,</w:t>
      </w:r>
      <w:r w:rsidRPr="00A1358F">
        <w:t xml:space="preserve"> conforme critérios acima estabelecidos.</w:t>
      </w:r>
    </w:p>
    <w:p w:rsidR="007F0D2E" w:rsidRPr="00A1358F" w:rsidRDefault="007F0D2E" w:rsidP="007F0D2E">
      <w:pPr>
        <w:ind w:left="426" w:hanging="426"/>
        <w:rPr>
          <w:szCs w:val="20"/>
        </w:rPr>
      </w:pPr>
    </w:p>
    <w:p w:rsidR="00307456" w:rsidRPr="00A1358F" w:rsidRDefault="00307456" w:rsidP="00307456"/>
    <w:p w:rsidR="00AD382A" w:rsidRPr="00A1358F" w:rsidRDefault="00552B7B" w:rsidP="00AD382A">
      <w:pPr>
        <w:pStyle w:val="Ttulo1"/>
        <w:rPr>
          <w:szCs w:val="20"/>
        </w:rPr>
      </w:pPr>
      <w:bookmarkStart w:id="14" w:name="_Toc476578037"/>
      <w:r w:rsidRPr="00A1358F">
        <w:rPr>
          <w:szCs w:val="20"/>
        </w:rPr>
        <w:t xml:space="preserve">DOCUMENTAÇÃO </w:t>
      </w:r>
      <w:r w:rsidR="00AD382A" w:rsidRPr="00A1358F">
        <w:rPr>
          <w:szCs w:val="20"/>
        </w:rPr>
        <w:t>DE HABILITAÇAO</w:t>
      </w:r>
      <w:bookmarkEnd w:id="14"/>
      <w:r w:rsidR="00AD382A" w:rsidRPr="00A1358F">
        <w:rPr>
          <w:szCs w:val="20"/>
        </w:rPr>
        <w:t xml:space="preserve"> </w:t>
      </w:r>
    </w:p>
    <w:p w:rsidR="00AD382A" w:rsidRPr="00A1358F" w:rsidRDefault="00AD382A" w:rsidP="00AD382A"/>
    <w:p w:rsidR="00AD382A" w:rsidRPr="00A1358F" w:rsidRDefault="00AD382A" w:rsidP="00AD382A">
      <w:pPr>
        <w:pStyle w:val="Ttulo2"/>
        <w:ind w:left="0" w:firstLine="0"/>
        <w:rPr>
          <w:b/>
        </w:rPr>
      </w:pPr>
      <w:r w:rsidRPr="00A1358F">
        <w:rPr>
          <w:b/>
          <w:szCs w:val="20"/>
        </w:rPr>
        <w:t>QUALIFICAÇÃO TÉCNICA</w:t>
      </w:r>
      <w:r w:rsidRPr="00A1358F">
        <w:rPr>
          <w:b/>
        </w:rPr>
        <w:t xml:space="preserve"> </w:t>
      </w:r>
    </w:p>
    <w:p w:rsidR="00AD382A" w:rsidRPr="00A1358F" w:rsidRDefault="00AD382A" w:rsidP="00AD382A"/>
    <w:p w:rsidR="00AD382A" w:rsidRPr="00A1358F" w:rsidRDefault="00AD382A" w:rsidP="00552B7B">
      <w:pPr>
        <w:pStyle w:val="Ttulo3"/>
        <w:ind w:left="0" w:firstLine="0"/>
      </w:pPr>
      <w:r w:rsidRPr="00A1358F">
        <w:t>Serão aceitas propostas que atendam aos termos e condições das especificações técnicas sem desvio ou exceções aos requisitos técnicos,</w:t>
      </w:r>
      <w:r w:rsidR="00FC063D" w:rsidRPr="00A1358F">
        <w:t xml:space="preserve"> na forma solicitada no item </w:t>
      </w:r>
      <w:r w:rsidR="00963BAB" w:rsidRPr="00A1358F">
        <w:fldChar w:fldCharType="begin"/>
      </w:r>
      <w:r w:rsidR="00FC063D" w:rsidRPr="00A1358F">
        <w:instrText xml:space="preserve"> REF _Ref466117572 \r \h </w:instrText>
      </w:r>
      <w:r w:rsidR="00963BAB" w:rsidRPr="00A1358F">
        <w:fldChar w:fldCharType="separate"/>
      </w:r>
      <w:r w:rsidR="00A1358F">
        <w:t>5</w:t>
      </w:r>
      <w:r w:rsidR="00963BAB" w:rsidRPr="00A1358F">
        <w:fldChar w:fldCharType="end"/>
      </w:r>
      <w:r w:rsidRPr="00A1358F">
        <w:t xml:space="preserve"> deste</w:t>
      </w:r>
      <w:r w:rsidR="00FC063D" w:rsidRPr="00A1358F">
        <w:t xml:space="preserve"> T</w:t>
      </w:r>
      <w:r w:rsidRPr="00A1358F">
        <w:t>ermo de Referência.</w:t>
      </w:r>
    </w:p>
    <w:p w:rsidR="00AD382A" w:rsidRPr="00A1358F" w:rsidRDefault="00AD382A" w:rsidP="00552B7B">
      <w:pPr>
        <w:pStyle w:val="Ttulo3"/>
        <w:numPr>
          <w:ilvl w:val="0"/>
          <w:numId w:val="0"/>
        </w:numPr>
      </w:pPr>
    </w:p>
    <w:p w:rsidR="00AD382A" w:rsidRPr="00A1358F" w:rsidRDefault="00AD382A" w:rsidP="00552B7B">
      <w:pPr>
        <w:pStyle w:val="Ttulo3"/>
        <w:ind w:left="0" w:firstLine="0"/>
      </w:pPr>
      <w:r w:rsidRPr="00A1358F">
        <w:t xml:space="preserve"> Será considerado desvio aceitável aquele que não afeta de maneira substancial a qualidade ou o desempenho (performance) dos equipamentos, que não restrinja os direitos da CODEVASF e as obrigações da licitante e que também não prejudique ou afete a posição competitiva de outras licitantes que ofertarem equipamentos dentro das condições estabelecidas. A CODEVASF poderá desprezar qualquer discrepância ou irregularidade de menor importância de uma proposta desde que não se verifiquem transgressões na forma construtiva e de materiais</w:t>
      </w:r>
      <w:r w:rsidR="00FC063D" w:rsidRPr="00A1358F">
        <w:t>,</w:t>
      </w:r>
      <w:r w:rsidRPr="00A1358F">
        <w:t xml:space="preserve"> constantes das Especificações Técnicas</w:t>
      </w:r>
      <w:r w:rsidR="00FC063D" w:rsidRPr="00A1358F">
        <w:t>, Anexo III deste Termo de Referência</w:t>
      </w:r>
      <w:r w:rsidRPr="00A1358F">
        <w:t>.</w:t>
      </w:r>
    </w:p>
    <w:p w:rsidR="00FC063D" w:rsidRPr="00A1358F" w:rsidRDefault="00FC063D" w:rsidP="00FC063D"/>
    <w:p w:rsidR="00FC063D" w:rsidRPr="00A1358F" w:rsidRDefault="00FC063D" w:rsidP="00FC3C79">
      <w:pPr>
        <w:pStyle w:val="Ttulo3"/>
        <w:numPr>
          <w:ilvl w:val="2"/>
          <w:numId w:val="12"/>
        </w:numPr>
        <w:ind w:left="0" w:firstLine="0"/>
        <w:rPr>
          <w:szCs w:val="20"/>
        </w:rPr>
      </w:pPr>
      <w:r w:rsidRPr="00A1358F">
        <w:t>A Licitante deverá apresentar os seguintes documentos:</w:t>
      </w:r>
    </w:p>
    <w:p w:rsidR="00AD382A" w:rsidRPr="00A1358F" w:rsidRDefault="00AD382A" w:rsidP="00552B7B">
      <w:pPr>
        <w:pStyle w:val="Ttulo3"/>
        <w:numPr>
          <w:ilvl w:val="0"/>
          <w:numId w:val="0"/>
        </w:numPr>
      </w:pPr>
    </w:p>
    <w:p w:rsidR="00FC063D" w:rsidRPr="00A1358F" w:rsidRDefault="00FC063D" w:rsidP="00FC3C79">
      <w:pPr>
        <w:pStyle w:val="TEXTO"/>
        <w:numPr>
          <w:ilvl w:val="0"/>
          <w:numId w:val="13"/>
        </w:numPr>
        <w:tabs>
          <w:tab w:val="clear" w:pos="993"/>
          <w:tab w:val="clear" w:pos="2203"/>
        </w:tabs>
        <w:ind w:left="993" w:hanging="284"/>
        <w:rPr>
          <w:rFonts w:ascii="Arial" w:hAnsi="Arial" w:cs="Arial"/>
          <w:sz w:val="20"/>
        </w:rPr>
      </w:pPr>
      <w:r w:rsidRPr="00A1358F">
        <w:rPr>
          <w:rFonts w:ascii="Arial" w:hAnsi="Arial" w:cs="Arial"/>
          <w:sz w:val="20"/>
        </w:rPr>
        <w:t xml:space="preserve">Atestado(s) em nome da concorrente, </w:t>
      </w:r>
      <w:r w:rsidR="006F7B59" w:rsidRPr="00A1358F">
        <w:rPr>
          <w:rFonts w:ascii="Arial" w:hAnsi="Arial" w:cs="Arial"/>
          <w:sz w:val="20"/>
        </w:rPr>
        <w:t>fornecidos por pessoa jurídica de direito público ou privado</w:t>
      </w:r>
      <w:r w:rsidRPr="00A1358F">
        <w:rPr>
          <w:rFonts w:ascii="Arial" w:hAnsi="Arial" w:cs="Arial"/>
          <w:sz w:val="20"/>
        </w:rPr>
        <w:t xml:space="preserve">, descrevendo os serviços de forma a permitir a constatação da experiência da licitante na execução de serviços de fornecimento de equipamentos, observando: </w:t>
      </w:r>
    </w:p>
    <w:p w:rsidR="004C196D" w:rsidRPr="00A1358F" w:rsidRDefault="004C196D" w:rsidP="00FC063D">
      <w:pPr>
        <w:pStyle w:val="TEXTO"/>
        <w:tabs>
          <w:tab w:val="clear" w:pos="993"/>
        </w:tabs>
        <w:ind w:left="1560" w:hanging="426"/>
        <w:rPr>
          <w:rFonts w:ascii="Arial" w:hAnsi="Arial" w:cs="Arial"/>
          <w:sz w:val="20"/>
        </w:rPr>
      </w:pPr>
    </w:p>
    <w:p w:rsidR="00FC063D" w:rsidRPr="00A1358F" w:rsidRDefault="00FC063D" w:rsidP="00FC063D">
      <w:pPr>
        <w:pStyle w:val="TEXTO"/>
        <w:tabs>
          <w:tab w:val="clear" w:pos="993"/>
        </w:tabs>
        <w:ind w:left="1560" w:hanging="426"/>
        <w:rPr>
          <w:rFonts w:ascii="Arial" w:hAnsi="Arial" w:cs="Arial"/>
          <w:sz w:val="20"/>
        </w:rPr>
      </w:pPr>
      <w:r w:rsidRPr="00A1358F">
        <w:rPr>
          <w:rFonts w:ascii="Arial" w:hAnsi="Arial" w:cs="Arial"/>
          <w:sz w:val="20"/>
        </w:rPr>
        <w:lastRenderedPageBreak/>
        <w:t>a1) No caso de subcontratação de equipamentos e componentes, o atestado poderá ser em nome da subcontratada, na parte referente à subcontratação;</w:t>
      </w:r>
    </w:p>
    <w:p w:rsidR="00FC063D" w:rsidRPr="00A1358F" w:rsidRDefault="00FC063D" w:rsidP="00FC063D">
      <w:pPr>
        <w:pStyle w:val="TEXTO"/>
        <w:tabs>
          <w:tab w:val="clear" w:pos="993"/>
        </w:tabs>
        <w:ind w:left="1560" w:hanging="426"/>
        <w:rPr>
          <w:rFonts w:ascii="Arial" w:hAnsi="Arial" w:cs="Arial"/>
          <w:sz w:val="20"/>
        </w:rPr>
      </w:pPr>
    </w:p>
    <w:p w:rsidR="00FC063D" w:rsidRPr="00A1358F" w:rsidRDefault="00FC063D" w:rsidP="00FC063D">
      <w:pPr>
        <w:pStyle w:val="TEXTO"/>
        <w:tabs>
          <w:tab w:val="clear" w:pos="993"/>
        </w:tabs>
        <w:ind w:left="1560" w:hanging="426"/>
        <w:rPr>
          <w:rFonts w:ascii="Arial" w:hAnsi="Arial" w:cs="Arial"/>
          <w:sz w:val="20"/>
        </w:rPr>
      </w:pPr>
      <w:r w:rsidRPr="00A1358F">
        <w:rPr>
          <w:rFonts w:ascii="Arial" w:hAnsi="Arial" w:cs="Arial"/>
          <w:sz w:val="20"/>
        </w:rPr>
        <w:t>a2) A licitante deverá demonstrar os equipamentos e/ou componentes o que serão subcontratados, podendo um subcontratado fornecer a mais de um concorrente;</w:t>
      </w:r>
    </w:p>
    <w:p w:rsidR="00FC063D" w:rsidRPr="00A1358F" w:rsidRDefault="00FC063D" w:rsidP="00FC063D">
      <w:pPr>
        <w:pStyle w:val="TEXTO"/>
        <w:tabs>
          <w:tab w:val="clear" w:pos="993"/>
        </w:tabs>
        <w:rPr>
          <w:rFonts w:ascii="Arial" w:hAnsi="Arial" w:cs="Arial"/>
          <w:sz w:val="22"/>
        </w:rPr>
      </w:pPr>
    </w:p>
    <w:p w:rsidR="00837B8B" w:rsidRPr="00A1358F" w:rsidRDefault="00837B8B" w:rsidP="00837B8B">
      <w:pPr>
        <w:pStyle w:val="TEXTO"/>
        <w:tabs>
          <w:tab w:val="clear" w:pos="993"/>
        </w:tabs>
        <w:ind w:left="1560" w:hanging="426"/>
        <w:rPr>
          <w:rFonts w:ascii="Arial" w:hAnsi="Arial" w:cs="Arial"/>
          <w:sz w:val="20"/>
        </w:rPr>
      </w:pPr>
      <w:r w:rsidRPr="00A1358F">
        <w:t xml:space="preserve">a3) </w:t>
      </w:r>
      <w:r w:rsidRPr="00A1358F">
        <w:rPr>
          <w:rFonts w:ascii="Arial" w:hAnsi="Arial" w:cs="Arial"/>
          <w:sz w:val="20"/>
        </w:rPr>
        <w:t>É permitida ao licitante a soma de atestados para o atendimento das exigências, desde que todas em seu nome e de sua subcontratada na parte do fornecimento que a cabe</w:t>
      </w:r>
      <w:r w:rsidR="006329FC" w:rsidRPr="00A1358F">
        <w:rPr>
          <w:rFonts w:ascii="Arial" w:hAnsi="Arial" w:cs="Arial"/>
          <w:sz w:val="20"/>
        </w:rPr>
        <w:t>;</w:t>
      </w:r>
    </w:p>
    <w:p w:rsidR="00837B8B" w:rsidRPr="00A1358F" w:rsidRDefault="00837B8B" w:rsidP="00FC063D">
      <w:pPr>
        <w:pStyle w:val="TEXTO"/>
        <w:tabs>
          <w:tab w:val="clear" w:pos="993"/>
        </w:tabs>
        <w:rPr>
          <w:rFonts w:ascii="Arial" w:hAnsi="Arial" w:cs="Arial"/>
          <w:sz w:val="22"/>
        </w:rPr>
      </w:pPr>
    </w:p>
    <w:p w:rsidR="00FC063D" w:rsidRPr="00A1358F" w:rsidRDefault="00FC063D" w:rsidP="00FC3C79">
      <w:pPr>
        <w:pStyle w:val="TEXTO"/>
        <w:numPr>
          <w:ilvl w:val="0"/>
          <w:numId w:val="13"/>
        </w:numPr>
        <w:tabs>
          <w:tab w:val="clear" w:pos="993"/>
          <w:tab w:val="clear" w:pos="2203"/>
        </w:tabs>
        <w:ind w:left="993" w:hanging="284"/>
        <w:rPr>
          <w:rFonts w:ascii="Arial" w:hAnsi="Arial" w:cs="Arial"/>
          <w:sz w:val="20"/>
        </w:rPr>
      </w:pPr>
      <w:r w:rsidRPr="00A1358F">
        <w:rPr>
          <w:rFonts w:ascii="Arial" w:hAnsi="Arial" w:cs="Arial"/>
          <w:sz w:val="20"/>
        </w:rPr>
        <w:t>A licitante deverá apresentar catálogos, desenhos e dados, ou descrição detalhada, sobre forma de literatura, demonstrando as principais características construtivas e operacionais dos equipamentos objeto desta licitação, e compreenderá no mínimo o seguinte:</w:t>
      </w:r>
    </w:p>
    <w:p w:rsidR="00FC063D" w:rsidRPr="00A1358F" w:rsidRDefault="00FC063D" w:rsidP="00FC063D">
      <w:pPr>
        <w:pStyle w:val="SubItem"/>
        <w:spacing w:before="0"/>
        <w:ind w:left="1134" w:firstLine="0"/>
        <w:jc w:val="both"/>
        <w:rPr>
          <w:rFonts w:cs="Arial"/>
          <w:sz w:val="22"/>
        </w:rPr>
      </w:pPr>
    </w:p>
    <w:p w:rsidR="00FC063D" w:rsidRPr="00A1358F" w:rsidRDefault="00FC063D" w:rsidP="00FC063D">
      <w:pPr>
        <w:pStyle w:val="TEXTO"/>
        <w:tabs>
          <w:tab w:val="clear" w:pos="993"/>
        </w:tabs>
        <w:ind w:left="1560" w:hanging="426"/>
        <w:rPr>
          <w:rFonts w:ascii="Arial" w:hAnsi="Arial" w:cs="Arial"/>
          <w:sz w:val="20"/>
        </w:rPr>
      </w:pPr>
      <w:r w:rsidRPr="00A1358F">
        <w:rPr>
          <w:rFonts w:ascii="Arial" w:hAnsi="Arial" w:cs="Arial"/>
          <w:sz w:val="20"/>
        </w:rPr>
        <w:t>b1) Uma descrição detalhada das principais características técnicas e do desempenho dos bens, inclusive lista básica dos componentes com os respectivos fabricantes;</w:t>
      </w:r>
    </w:p>
    <w:p w:rsidR="00FC063D" w:rsidRPr="00A1358F" w:rsidRDefault="00FC063D" w:rsidP="00FC063D">
      <w:pPr>
        <w:pStyle w:val="TEXTO"/>
        <w:tabs>
          <w:tab w:val="clear" w:pos="993"/>
        </w:tabs>
        <w:ind w:left="1560" w:hanging="426"/>
        <w:rPr>
          <w:rFonts w:ascii="Arial" w:hAnsi="Arial" w:cs="Arial"/>
          <w:sz w:val="20"/>
        </w:rPr>
      </w:pPr>
    </w:p>
    <w:p w:rsidR="00FC063D" w:rsidRPr="00A1358F" w:rsidRDefault="00FC063D" w:rsidP="00FC063D">
      <w:pPr>
        <w:pStyle w:val="TEXTO"/>
        <w:tabs>
          <w:tab w:val="clear" w:pos="993"/>
        </w:tabs>
        <w:ind w:left="1560" w:hanging="426"/>
        <w:rPr>
          <w:rFonts w:ascii="Arial" w:hAnsi="Arial" w:cs="Arial"/>
          <w:sz w:val="20"/>
        </w:rPr>
      </w:pPr>
      <w:r w:rsidRPr="00A1358F">
        <w:rPr>
          <w:rFonts w:ascii="Arial" w:hAnsi="Arial" w:cs="Arial"/>
          <w:sz w:val="20"/>
        </w:rPr>
        <w:t>b2) Desenhos preliminares dos equipamentos e materiais ofertados com dimensões, peso e demais características;</w:t>
      </w:r>
    </w:p>
    <w:p w:rsidR="00FC063D" w:rsidRPr="00A1358F" w:rsidRDefault="00FC063D" w:rsidP="00FC063D">
      <w:pPr>
        <w:pStyle w:val="TEXTO"/>
        <w:tabs>
          <w:tab w:val="clear" w:pos="993"/>
        </w:tabs>
        <w:ind w:left="1560" w:hanging="426"/>
        <w:rPr>
          <w:rFonts w:ascii="Arial" w:hAnsi="Arial" w:cs="Arial"/>
          <w:sz w:val="20"/>
        </w:rPr>
      </w:pPr>
    </w:p>
    <w:p w:rsidR="00FC063D" w:rsidRPr="00A1358F" w:rsidRDefault="00FC063D" w:rsidP="00FC063D">
      <w:pPr>
        <w:pStyle w:val="TEXTO"/>
        <w:tabs>
          <w:tab w:val="clear" w:pos="993"/>
        </w:tabs>
        <w:ind w:left="1560" w:hanging="426"/>
        <w:rPr>
          <w:rFonts w:ascii="Arial" w:hAnsi="Arial" w:cs="Arial"/>
          <w:sz w:val="20"/>
        </w:rPr>
      </w:pPr>
      <w:r w:rsidRPr="00A1358F">
        <w:rPr>
          <w:rFonts w:ascii="Arial" w:hAnsi="Arial" w:cs="Arial"/>
          <w:sz w:val="20"/>
        </w:rPr>
        <w:t>b3) No caso da apresentação de catálogos de toda a linha de produtos da licitante, deve ser indicado claramente, quais os bens que constituem o objeto da proposta;</w:t>
      </w:r>
    </w:p>
    <w:p w:rsidR="00AD382A" w:rsidRPr="00A1358F" w:rsidRDefault="00AD382A" w:rsidP="00AD382A"/>
    <w:p w:rsidR="00AD382A" w:rsidRPr="00A1358F" w:rsidRDefault="00AD382A" w:rsidP="00AD382A"/>
    <w:p w:rsidR="00981056" w:rsidRPr="00A1358F" w:rsidRDefault="00981056" w:rsidP="00FE1A0B">
      <w:pPr>
        <w:pStyle w:val="Ttulo4"/>
        <w:ind w:left="0" w:firstLine="0"/>
      </w:pPr>
      <w:r w:rsidRPr="00A1358F">
        <w:t xml:space="preserve">Caso a licitante venha a fazer observações quanto aos requisitos técnicos exigidos nas especificações, a mesma deverá explicitar, em sua proposta, uma lista de desvios em relação ao exigido, informando razões que a levaram a apresentar tais observações, fato este sujeito </w:t>
      </w:r>
      <w:proofErr w:type="spellStart"/>
      <w:r w:rsidRPr="00A1358F">
        <w:t>a</w:t>
      </w:r>
      <w:proofErr w:type="spellEnd"/>
      <w:r w:rsidRPr="00A1358F">
        <w:t xml:space="preserve"> aprovação pela Codevasf.</w:t>
      </w:r>
    </w:p>
    <w:p w:rsidR="00552B7B" w:rsidRPr="00A1358F" w:rsidRDefault="00552B7B" w:rsidP="00552B7B"/>
    <w:p w:rsidR="004C196D" w:rsidRPr="00A1358F" w:rsidRDefault="004C196D" w:rsidP="00552B7B"/>
    <w:p w:rsidR="00552B7B" w:rsidRPr="00A1358F" w:rsidRDefault="003745F8" w:rsidP="00552B7B">
      <w:pPr>
        <w:pStyle w:val="Ttulo1"/>
        <w:rPr>
          <w:szCs w:val="20"/>
        </w:rPr>
      </w:pPr>
      <w:bookmarkStart w:id="15" w:name="_Toc476578038"/>
      <w:bookmarkStart w:id="16" w:name="_Toc459899239"/>
      <w:r w:rsidRPr="00A1358F">
        <w:rPr>
          <w:szCs w:val="20"/>
        </w:rPr>
        <w:t xml:space="preserve">ORÇAMENTO </w:t>
      </w:r>
      <w:r w:rsidR="001536C1" w:rsidRPr="00A1358F">
        <w:rPr>
          <w:szCs w:val="20"/>
        </w:rPr>
        <w:t>DE REFERÊNCIA</w:t>
      </w:r>
      <w:r w:rsidR="00552B7B" w:rsidRPr="00A1358F">
        <w:rPr>
          <w:szCs w:val="20"/>
        </w:rPr>
        <w:t xml:space="preserve"> E DOTAÇÃO ORÇAMENTÁRIA</w:t>
      </w:r>
      <w:bookmarkEnd w:id="15"/>
    </w:p>
    <w:p w:rsidR="00552B7B" w:rsidRPr="00A1358F" w:rsidRDefault="00552B7B" w:rsidP="00552B7B">
      <w:pPr>
        <w:tabs>
          <w:tab w:val="left" w:pos="288"/>
          <w:tab w:val="left" w:pos="1008"/>
          <w:tab w:val="left" w:pos="1728"/>
          <w:tab w:val="left" w:pos="2448"/>
          <w:tab w:val="left" w:pos="3168"/>
          <w:tab w:val="left" w:pos="3888"/>
          <w:tab w:val="left" w:pos="4608"/>
          <w:tab w:val="left" w:pos="5328"/>
          <w:tab w:val="left" w:pos="6048"/>
          <w:tab w:val="left" w:pos="6768"/>
        </w:tabs>
        <w:ind w:left="737" w:hanging="737"/>
        <w:rPr>
          <w:b/>
          <w:sz w:val="22"/>
        </w:rPr>
      </w:pPr>
    </w:p>
    <w:p w:rsidR="00552B7B" w:rsidRPr="00A1358F" w:rsidRDefault="00552B7B" w:rsidP="00185C50">
      <w:pPr>
        <w:pStyle w:val="Ttulo2"/>
        <w:ind w:left="0" w:firstLine="0"/>
        <w:rPr>
          <w:szCs w:val="20"/>
        </w:rPr>
      </w:pPr>
      <w:bookmarkStart w:id="17" w:name="_Toc273434367"/>
      <w:r w:rsidRPr="00A1358F">
        <w:rPr>
          <w:szCs w:val="20"/>
        </w:rPr>
        <w:t xml:space="preserve">A Codevasf se propõe a pagar pelos fornecimentos, objeto desta licitação, </w:t>
      </w:r>
      <w:r w:rsidR="002107DD" w:rsidRPr="00A1358F">
        <w:rPr>
          <w:rFonts w:eastAsia="Times New Roman"/>
          <w:b/>
          <w:bCs/>
          <w:lang w:eastAsia="pt-BR"/>
        </w:rPr>
        <w:t xml:space="preserve">R$ 2.346.872,00 </w:t>
      </w:r>
      <w:r w:rsidR="002107DD" w:rsidRPr="00A1358F">
        <w:rPr>
          <w:rFonts w:eastAsia="Times New Roman"/>
          <w:bCs/>
          <w:lang w:eastAsia="pt-BR"/>
        </w:rPr>
        <w:t>(Dois milhões, trezentos e quarenta e seis mil, oitocentos e setenta e dois reais)</w:t>
      </w:r>
      <w:r w:rsidRPr="00A1358F">
        <w:rPr>
          <w:szCs w:val="20"/>
        </w:rPr>
        <w:t xml:space="preserve">, a preços de </w:t>
      </w:r>
      <w:r w:rsidR="002107DD" w:rsidRPr="00A1358F">
        <w:rPr>
          <w:szCs w:val="20"/>
          <w:lang w:val="pt-BR"/>
        </w:rPr>
        <w:t>abril</w:t>
      </w:r>
      <w:r w:rsidRPr="00A1358F">
        <w:rPr>
          <w:szCs w:val="20"/>
        </w:rPr>
        <w:t>/201</w:t>
      </w:r>
      <w:r w:rsidR="002107DD" w:rsidRPr="00A1358F">
        <w:rPr>
          <w:szCs w:val="20"/>
          <w:lang w:val="pt-BR"/>
        </w:rPr>
        <w:t>8</w:t>
      </w:r>
      <w:r w:rsidRPr="00A1358F">
        <w:rPr>
          <w:szCs w:val="20"/>
        </w:rPr>
        <w:t>, conforme indicado nas Planilhas</w:t>
      </w:r>
      <w:r w:rsidR="00155522" w:rsidRPr="00A1358F">
        <w:rPr>
          <w:szCs w:val="20"/>
        </w:rPr>
        <w:t xml:space="preserve"> de Quantidades e Preços Orçados, </w:t>
      </w:r>
      <w:r w:rsidRPr="00A1358F">
        <w:rPr>
          <w:szCs w:val="20"/>
        </w:rPr>
        <w:t xml:space="preserve">constantes do </w:t>
      </w:r>
      <w:r w:rsidR="00155522" w:rsidRPr="00A1358F">
        <w:rPr>
          <w:szCs w:val="20"/>
        </w:rPr>
        <w:t>An</w:t>
      </w:r>
      <w:r w:rsidRPr="00A1358F">
        <w:rPr>
          <w:szCs w:val="20"/>
        </w:rPr>
        <w:t>exo</w:t>
      </w:r>
      <w:bookmarkEnd w:id="17"/>
      <w:r w:rsidR="00155522" w:rsidRPr="00A1358F">
        <w:rPr>
          <w:szCs w:val="20"/>
        </w:rPr>
        <w:t xml:space="preserve"> II</w:t>
      </w:r>
      <w:r w:rsidRPr="00A1358F">
        <w:rPr>
          <w:szCs w:val="20"/>
        </w:rPr>
        <w:t xml:space="preserve"> deste termo de Referência. </w:t>
      </w:r>
    </w:p>
    <w:p w:rsidR="00552B7B" w:rsidRPr="00A1358F" w:rsidRDefault="00552B7B" w:rsidP="00552B7B">
      <w:pPr>
        <w:ind w:left="426" w:hanging="426"/>
      </w:pPr>
    </w:p>
    <w:p w:rsidR="00552B7B" w:rsidRPr="00A1358F" w:rsidRDefault="00552B7B" w:rsidP="004C196D">
      <w:pPr>
        <w:pStyle w:val="Ttulo2"/>
        <w:numPr>
          <w:ilvl w:val="0"/>
          <w:numId w:val="0"/>
        </w:numPr>
        <w:rPr>
          <w:szCs w:val="20"/>
        </w:rPr>
      </w:pPr>
    </w:p>
    <w:p w:rsidR="00552B7B" w:rsidRPr="00A1358F" w:rsidRDefault="00552B7B" w:rsidP="00552B7B">
      <w:pPr>
        <w:pStyle w:val="Ttulo1"/>
        <w:rPr>
          <w:szCs w:val="20"/>
        </w:rPr>
      </w:pPr>
      <w:bookmarkStart w:id="18" w:name="_Toc476578039"/>
      <w:r w:rsidRPr="00A1358F">
        <w:rPr>
          <w:szCs w:val="20"/>
        </w:rPr>
        <w:t>PRAZO DE EXECUÇÃO DOS FORNECIMENTOS</w:t>
      </w:r>
      <w:bookmarkEnd w:id="16"/>
      <w:bookmarkEnd w:id="18"/>
    </w:p>
    <w:p w:rsidR="00552B7B" w:rsidRPr="00A1358F" w:rsidRDefault="00552B7B" w:rsidP="00552B7B"/>
    <w:p w:rsidR="00AE2BA9" w:rsidRPr="00A1358F" w:rsidRDefault="00AE2BA9" w:rsidP="00AE2BA9">
      <w:pPr>
        <w:pStyle w:val="Ttulo2"/>
        <w:ind w:left="0" w:firstLine="0"/>
        <w:rPr>
          <w:lang w:val="pt-BR"/>
        </w:rPr>
      </w:pPr>
      <w:bookmarkStart w:id="19" w:name="_Ref441156019"/>
      <w:r w:rsidRPr="00A1358F">
        <w:t xml:space="preserve">O prazo para </w:t>
      </w:r>
      <w:r w:rsidR="00F7647F">
        <w:rPr>
          <w:lang w:val="pt-BR"/>
        </w:rPr>
        <w:t>execução dos fornecimentos</w:t>
      </w:r>
      <w:r w:rsidRPr="00A1358F">
        <w:t xml:space="preserve"> será de </w:t>
      </w:r>
      <w:r w:rsidR="00F7647F">
        <w:rPr>
          <w:lang w:val="pt-BR"/>
        </w:rPr>
        <w:t>90</w:t>
      </w:r>
      <w:r w:rsidRPr="00A1358F">
        <w:t xml:space="preserve"> (</w:t>
      </w:r>
      <w:r w:rsidR="00F7647F">
        <w:rPr>
          <w:lang w:val="pt-BR"/>
        </w:rPr>
        <w:t>noventa</w:t>
      </w:r>
      <w:r w:rsidRPr="00A1358F">
        <w:t xml:space="preserve">) dias, contado a partir da data de emissão da Ordem de </w:t>
      </w:r>
      <w:r w:rsidRPr="00A1358F">
        <w:rPr>
          <w:lang w:val="pt-BR"/>
        </w:rPr>
        <w:t>Fornecimento</w:t>
      </w:r>
      <w:r w:rsidRPr="00A1358F">
        <w:t>.</w:t>
      </w:r>
      <w:r w:rsidR="00F7647F">
        <w:rPr>
          <w:lang w:val="pt-BR"/>
        </w:rPr>
        <w:t xml:space="preserve"> A emissão e assinatura do termo de encerramento físico se dará após a conclusão dos fornecimentos solicitados pela contratante. </w:t>
      </w:r>
      <w:r w:rsidRPr="00A1358F">
        <w:t xml:space="preserve"> </w:t>
      </w:r>
    </w:p>
    <w:p w:rsidR="00370705" w:rsidRPr="00A1358F" w:rsidRDefault="00370705" w:rsidP="00370705">
      <w:pPr>
        <w:rPr>
          <w:lang w:eastAsia="x-none"/>
        </w:rPr>
      </w:pPr>
    </w:p>
    <w:p w:rsidR="00B640B7" w:rsidRPr="00A1358F" w:rsidRDefault="00B640B7" w:rsidP="00AE2BA9"/>
    <w:p w:rsidR="00D26DD1" w:rsidRPr="00A1358F" w:rsidRDefault="00D26DD1" w:rsidP="00D26DD1">
      <w:pPr>
        <w:pStyle w:val="Ttulo1"/>
        <w:rPr>
          <w:szCs w:val="20"/>
        </w:rPr>
      </w:pPr>
      <w:bookmarkStart w:id="20" w:name="_Toc476578040"/>
      <w:bookmarkEnd w:id="19"/>
      <w:r w:rsidRPr="00A1358F">
        <w:rPr>
          <w:szCs w:val="20"/>
        </w:rPr>
        <w:t>FORMA</w:t>
      </w:r>
      <w:r w:rsidR="003745F8" w:rsidRPr="00A1358F">
        <w:rPr>
          <w:szCs w:val="20"/>
        </w:rPr>
        <w:t>S E CONDIÇÕES</w:t>
      </w:r>
      <w:r w:rsidRPr="00A1358F">
        <w:rPr>
          <w:szCs w:val="20"/>
        </w:rPr>
        <w:t xml:space="preserve"> DE PAGAMENTO</w:t>
      </w:r>
      <w:bookmarkEnd w:id="20"/>
    </w:p>
    <w:p w:rsidR="00D26DD1" w:rsidRPr="00A1358F" w:rsidRDefault="00D26DD1" w:rsidP="00D26DD1"/>
    <w:p w:rsidR="00BF7D9B" w:rsidRPr="00A1358F" w:rsidRDefault="00BF7D9B" w:rsidP="00D26DD1"/>
    <w:p w:rsidR="003E73BA" w:rsidRPr="00A1358F" w:rsidRDefault="006E06A4" w:rsidP="00B640B7">
      <w:pPr>
        <w:pStyle w:val="Ttulo2"/>
        <w:ind w:left="0" w:hanging="6"/>
        <w:rPr>
          <w:szCs w:val="20"/>
          <w:lang w:val="pt-BR"/>
        </w:rPr>
      </w:pPr>
      <w:bookmarkStart w:id="21" w:name="_Ref466124326"/>
      <w:r w:rsidRPr="00A1358F">
        <w:rPr>
          <w:szCs w:val="20"/>
        </w:rPr>
        <w:t>Os pagamentos, objeto desta licitação, serão efetuados em reais, contra a apresentação das Notas Fiscais/Faturas devidamente atestadas pela Fiscalização da CODEVASF</w:t>
      </w:r>
      <w:bookmarkEnd w:id="21"/>
      <w:r w:rsidR="00B640B7" w:rsidRPr="00A1358F">
        <w:rPr>
          <w:szCs w:val="20"/>
          <w:lang w:val="pt-BR"/>
        </w:rPr>
        <w:t>.</w:t>
      </w:r>
    </w:p>
    <w:p w:rsidR="00B640B7" w:rsidRPr="00A1358F" w:rsidRDefault="00B640B7" w:rsidP="00B640B7">
      <w:pPr>
        <w:rPr>
          <w:lang w:eastAsia="x-none"/>
        </w:rPr>
      </w:pPr>
    </w:p>
    <w:p w:rsidR="006E06A4" w:rsidRPr="00A1358F" w:rsidRDefault="00B640B7" w:rsidP="00E56671">
      <w:pPr>
        <w:pStyle w:val="Ttulo2"/>
        <w:ind w:left="0" w:hanging="6"/>
        <w:rPr>
          <w:szCs w:val="20"/>
        </w:rPr>
      </w:pPr>
      <w:r w:rsidRPr="00A1358F">
        <w:rPr>
          <w:szCs w:val="20"/>
          <w:lang w:val="pt-BR"/>
        </w:rPr>
        <w:lastRenderedPageBreak/>
        <w:t>S</w:t>
      </w:r>
      <w:proofErr w:type="spellStart"/>
      <w:r w:rsidR="006E06A4" w:rsidRPr="00A1358F">
        <w:rPr>
          <w:szCs w:val="20"/>
        </w:rPr>
        <w:t>erá</w:t>
      </w:r>
      <w:proofErr w:type="spellEnd"/>
      <w:r w:rsidR="006E06A4" w:rsidRPr="00A1358F">
        <w:rPr>
          <w:szCs w:val="20"/>
        </w:rPr>
        <w:t xml:space="preserve"> observado o prazo de até 30 (trinta) dias para pagamento, contado da data final do período de adimplemento de cada parcela estipulada, conforme estabelece o Art. 40, inciso XIV, alínea “a”, da Lei n.º 8.666/93.</w:t>
      </w:r>
    </w:p>
    <w:p w:rsidR="006E06A4" w:rsidRPr="00A1358F" w:rsidRDefault="006E06A4" w:rsidP="00D84D5D">
      <w:pPr>
        <w:pStyle w:val="Ttulo2"/>
        <w:numPr>
          <w:ilvl w:val="0"/>
          <w:numId w:val="0"/>
        </w:numPr>
        <w:ind w:left="567"/>
        <w:rPr>
          <w:szCs w:val="20"/>
        </w:rPr>
      </w:pPr>
    </w:p>
    <w:p w:rsidR="00B640B7" w:rsidRPr="00A1358F" w:rsidRDefault="00B640B7" w:rsidP="00B640B7">
      <w:pPr>
        <w:rPr>
          <w:lang w:val="x-none" w:eastAsia="x-none"/>
        </w:rPr>
      </w:pPr>
    </w:p>
    <w:p w:rsidR="00552B7B" w:rsidRPr="00A1358F" w:rsidRDefault="00552B7B" w:rsidP="00552B7B">
      <w:pPr>
        <w:pStyle w:val="Ttulo1"/>
        <w:rPr>
          <w:szCs w:val="20"/>
        </w:rPr>
      </w:pPr>
      <w:bookmarkStart w:id="22" w:name="_Toc476578041"/>
      <w:r w:rsidRPr="00A1358F">
        <w:rPr>
          <w:szCs w:val="20"/>
        </w:rPr>
        <w:t>REAJUSTAMENTO DOS PREÇOS</w:t>
      </w:r>
      <w:bookmarkEnd w:id="22"/>
    </w:p>
    <w:p w:rsidR="00552B7B" w:rsidRPr="00A1358F" w:rsidRDefault="00552B7B" w:rsidP="00552B7B"/>
    <w:p w:rsidR="00BF7D9B" w:rsidRPr="00A1358F" w:rsidRDefault="00BF7D9B" w:rsidP="00552B7B"/>
    <w:p w:rsidR="00ED25A2" w:rsidRPr="00A1358F" w:rsidRDefault="00552B7B" w:rsidP="00F7647F">
      <w:pPr>
        <w:pStyle w:val="Ttulo2"/>
        <w:shd w:val="clear" w:color="auto" w:fill="FFFFFF" w:themeFill="background1"/>
        <w:ind w:left="0" w:hanging="6"/>
        <w:rPr>
          <w:rFonts w:eastAsia="Times New Roman"/>
          <w:szCs w:val="20"/>
        </w:rPr>
      </w:pPr>
      <w:r w:rsidRPr="00A1358F">
        <w:rPr>
          <w:szCs w:val="20"/>
        </w:rPr>
        <w:t>Os preços para estes fornecimentos serão fixos e irreajustáveis</w:t>
      </w:r>
      <w:r w:rsidR="00ED25A2" w:rsidRPr="00A1358F">
        <w:rPr>
          <w:szCs w:val="20"/>
          <w:lang w:val="pt-BR"/>
        </w:rPr>
        <w:t>.</w:t>
      </w:r>
    </w:p>
    <w:p w:rsidR="00552B7B" w:rsidRPr="00A1358F" w:rsidRDefault="00552B7B" w:rsidP="00F7647F">
      <w:pPr>
        <w:shd w:val="clear" w:color="auto" w:fill="FFFFFF" w:themeFill="background1"/>
        <w:ind w:left="709"/>
        <w:rPr>
          <w:rFonts w:eastAsia="Times New Roman"/>
          <w:szCs w:val="20"/>
        </w:rPr>
      </w:pPr>
    </w:p>
    <w:p w:rsidR="00552B7B" w:rsidRPr="00A1358F" w:rsidRDefault="00552B7B" w:rsidP="00F7647F">
      <w:pPr>
        <w:pStyle w:val="Ttulo1"/>
        <w:numPr>
          <w:ilvl w:val="0"/>
          <w:numId w:val="0"/>
        </w:numPr>
        <w:shd w:val="clear" w:color="auto" w:fill="FFFFFF" w:themeFill="background1"/>
        <w:ind w:left="360"/>
        <w:rPr>
          <w:szCs w:val="20"/>
        </w:rPr>
      </w:pPr>
    </w:p>
    <w:p w:rsidR="00C41672" w:rsidRPr="00A1358F" w:rsidRDefault="00C41672" w:rsidP="00F7647F">
      <w:pPr>
        <w:pStyle w:val="Ttulo1"/>
        <w:shd w:val="clear" w:color="auto" w:fill="FFFFFF" w:themeFill="background1"/>
        <w:rPr>
          <w:szCs w:val="20"/>
          <w:highlight w:val="yellow"/>
        </w:rPr>
      </w:pPr>
      <w:bookmarkStart w:id="23" w:name="_Toc476578042"/>
      <w:r w:rsidRPr="00A1358F">
        <w:rPr>
          <w:szCs w:val="20"/>
          <w:highlight w:val="yellow"/>
        </w:rPr>
        <w:t>RECEBIMENTO DEFINITIVO DOS FORNECIMENTOS</w:t>
      </w:r>
      <w:bookmarkEnd w:id="23"/>
    </w:p>
    <w:p w:rsidR="00E05E88" w:rsidRPr="00A1358F" w:rsidRDefault="00E05E88" w:rsidP="00F7647F">
      <w:pPr>
        <w:shd w:val="clear" w:color="auto" w:fill="FFFFFF" w:themeFill="background1"/>
        <w:ind w:left="851"/>
        <w:rPr>
          <w:b/>
          <w:szCs w:val="20"/>
        </w:rPr>
      </w:pPr>
    </w:p>
    <w:p w:rsidR="00ED78C9" w:rsidRPr="00A1358F" w:rsidRDefault="00ED78C9" w:rsidP="00F7647F">
      <w:pPr>
        <w:pStyle w:val="Ttulo2"/>
        <w:shd w:val="clear" w:color="auto" w:fill="FFFFFF" w:themeFill="background1"/>
        <w:ind w:left="0" w:firstLine="0"/>
      </w:pPr>
      <w:r w:rsidRPr="00A1358F">
        <w:t>Após o término dos serviços objeto deste TR, a CONTRATADA requererá à Codevasf, através da Fiscalização, o seu recebimento provisório, que deverá ocorrer no prazo de 15 (quinze) dias da data da solicitação dos mesmos.</w:t>
      </w:r>
    </w:p>
    <w:p w:rsidR="00ED78C9" w:rsidRPr="00A1358F" w:rsidRDefault="00ED78C9" w:rsidP="00ED78C9">
      <w:pPr>
        <w:rPr>
          <w:szCs w:val="20"/>
        </w:rPr>
      </w:pPr>
    </w:p>
    <w:p w:rsidR="00ED78C9" w:rsidRPr="00A1358F" w:rsidRDefault="00ED78C9" w:rsidP="00ED78C9">
      <w:pPr>
        <w:pStyle w:val="Ttulo2"/>
        <w:ind w:left="0" w:firstLine="0"/>
      </w:pPr>
      <w:r w:rsidRPr="00A1358F">
        <w:t>O recebimento definitivo do objeto, após a sua conclusão, obedecerá ao disposto no descrito abaixo:</w:t>
      </w:r>
    </w:p>
    <w:p w:rsidR="00ED78C9" w:rsidRPr="00A1358F" w:rsidRDefault="00ED78C9" w:rsidP="00ED78C9">
      <w:pPr>
        <w:pStyle w:val="PargrafodaLista"/>
        <w:numPr>
          <w:ilvl w:val="0"/>
          <w:numId w:val="22"/>
        </w:numPr>
        <w:ind w:left="1134" w:hanging="425"/>
        <w:rPr>
          <w:szCs w:val="20"/>
        </w:rPr>
      </w:pPr>
      <w:r w:rsidRPr="00A1358F">
        <w:rPr>
          <w:szCs w:val="20"/>
        </w:rPr>
        <w:t>Provisoriamente, pelo responsável por seu acompanhamento e fiscalização, mediante termo circunstanciado, assinado pelas partes em até 15 (quinze) dias da comunicação escrita do contratado;</w:t>
      </w:r>
    </w:p>
    <w:p w:rsidR="00ED78C9" w:rsidRPr="00A1358F" w:rsidRDefault="00ED78C9" w:rsidP="00ED78C9">
      <w:pPr>
        <w:pStyle w:val="PargrafodaLista"/>
        <w:numPr>
          <w:ilvl w:val="0"/>
          <w:numId w:val="22"/>
        </w:numPr>
        <w:ind w:left="1134" w:hanging="425"/>
      </w:pPr>
      <w:r w:rsidRPr="00A1358F">
        <w:t>Definitivamente, por servidor ou comissão designada pela autoridade competente, mediante termo circunstanciado, assinado pelas partes, após o decurso do prazo de observação, ou vistoria que comprove a adequação do objeto aos termos contratuais.</w:t>
      </w:r>
    </w:p>
    <w:p w:rsidR="00ED78C9" w:rsidRPr="00A1358F" w:rsidRDefault="00ED78C9" w:rsidP="00ED78C9">
      <w:pPr>
        <w:pStyle w:val="PargrafodaLista"/>
        <w:ind w:left="1134"/>
      </w:pPr>
    </w:p>
    <w:p w:rsidR="00ED78C9" w:rsidRPr="00A1358F" w:rsidRDefault="00ED78C9" w:rsidP="00ED78C9">
      <w:pPr>
        <w:pStyle w:val="PargrafodaLista"/>
        <w:ind w:left="1134"/>
        <w:rPr>
          <w:szCs w:val="20"/>
          <w:shd w:val="clear" w:color="auto" w:fill="FFFFFF"/>
        </w:rPr>
      </w:pPr>
      <w:r w:rsidRPr="00A1358F">
        <w:t xml:space="preserve">b1) </w:t>
      </w:r>
      <w:r w:rsidRPr="00A1358F">
        <w:rPr>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rsidR="00ED78C9" w:rsidRPr="00A1358F" w:rsidRDefault="00ED78C9" w:rsidP="00ED78C9">
      <w:pPr>
        <w:pStyle w:val="PargrafodaLista"/>
        <w:ind w:left="810"/>
        <w:rPr>
          <w:szCs w:val="20"/>
          <w:shd w:val="clear" w:color="auto" w:fill="FFFFFF"/>
        </w:rPr>
      </w:pPr>
    </w:p>
    <w:p w:rsidR="00ED78C9" w:rsidRPr="00A1358F" w:rsidRDefault="00ED78C9" w:rsidP="00ED78C9">
      <w:pPr>
        <w:pStyle w:val="Ttulo3"/>
        <w:ind w:left="0" w:firstLine="0"/>
      </w:pPr>
      <w:r w:rsidRPr="00A1358F">
        <w:t>Na hipótese de o termo circunstanciado ou a verificação a que se refere este item não serem, respectivamente, lavrado ou procedida dentro dos prazos fixados, reputar-se-ão como realizados, desde que comunicados à Administração nos 15 (quinze) dias anteriores à exaustão dos mesmos.</w:t>
      </w:r>
    </w:p>
    <w:p w:rsidR="00ED78C9" w:rsidRPr="00A1358F" w:rsidRDefault="00ED78C9" w:rsidP="00ED78C9"/>
    <w:p w:rsidR="00ED78C9" w:rsidRPr="00A1358F" w:rsidRDefault="00ED78C9" w:rsidP="00ED78C9">
      <w:pPr>
        <w:pStyle w:val="Ttulo3"/>
        <w:ind w:left="0" w:firstLine="0"/>
      </w:pPr>
      <w:bookmarkStart w:id="24" w:name="art74"/>
      <w:bookmarkStart w:id="25" w:name="art75"/>
      <w:bookmarkEnd w:id="24"/>
      <w:bookmarkEnd w:id="25"/>
      <w:r w:rsidRPr="00A1358F">
        <w:t>Os ensaios, testes e demais provas exigidas por normas técnicas oficiais para a boa execução do objeto do contrato correm por conta do contratado.</w:t>
      </w:r>
    </w:p>
    <w:p w:rsidR="00ED78C9" w:rsidRPr="00A1358F" w:rsidRDefault="00ED78C9" w:rsidP="00ED78C9"/>
    <w:p w:rsidR="00ED78C9" w:rsidRPr="00A1358F" w:rsidRDefault="00ED78C9" w:rsidP="00ED78C9">
      <w:pPr>
        <w:pStyle w:val="Ttulo3"/>
        <w:ind w:left="0" w:firstLine="0"/>
      </w:pPr>
      <w:bookmarkStart w:id="26" w:name="art76"/>
      <w:bookmarkEnd w:id="26"/>
      <w:r w:rsidRPr="00A1358F">
        <w:t>A Codevasf rejeitará, no todo ou em parte fornecimento executado em desacordo com o contrato.</w:t>
      </w:r>
    </w:p>
    <w:p w:rsidR="00ED78C9" w:rsidRPr="00A1358F" w:rsidRDefault="00ED78C9" w:rsidP="00ED78C9">
      <w:pPr>
        <w:rPr>
          <w:szCs w:val="20"/>
        </w:rPr>
      </w:pPr>
    </w:p>
    <w:p w:rsidR="00ED78C9" w:rsidRPr="00A1358F" w:rsidRDefault="00ED78C9" w:rsidP="00ED78C9">
      <w:pPr>
        <w:pStyle w:val="Ttulo2"/>
        <w:ind w:left="0" w:firstLine="0"/>
      </w:pPr>
      <w:r w:rsidRPr="00A1358F">
        <w:t>A Codevasf, por meio da fiscalização, terá 90 dias para verificar a adequação dos serviços recebidos com as condições contratadas, vistoriar os equipamentos disponibilizados e emitir parecer conclusivo.</w:t>
      </w:r>
    </w:p>
    <w:p w:rsidR="00ED78C9" w:rsidRPr="00A1358F" w:rsidRDefault="00ED78C9" w:rsidP="00ED78C9">
      <w:pPr>
        <w:rPr>
          <w:szCs w:val="20"/>
        </w:rPr>
      </w:pPr>
    </w:p>
    <w:p w:rsidR="00ED78C9" w:rsidRPr="00A1358F" w:rsidRDefault="00ED78C9" w:rsidP="00ED78C9">
      <w:pPr>
        <w:pStyle w:val="Ttulo2"/>
        <w:ind w:left="0" w:firstLine="0"/>
      </w:pPr>
      <w:r w:rsidRPr="00A1358F">
        <w:t xml:space="preserve">Na hipótese da necessidade de correção, será estabelecido um prazo para que a CONTRATADA, às suas expensas, complemente, refaça ou substitua os </w:t>
      </w:r>
      <w:r w:rsidRPr="00A1358F">
        <w:rPr>
          <w:lang w:val="pt-BR"/>
        </w:rPr>
        <w:t>equipamentos</w:t>
      </w:r>
      <w:r w:rsidRPr="00A1358F">
        <w:t xml:space="preserve"> rejeitados.</w:t>
      </w:r>
    </w:p>
    <w:p w:rsidR="00ED78C9" w:rsidRPr="00A1358F" w:rsidRDefault="00ED78C9" w:rsidP="00ED78C9">
      <w:pPr>
        <w:rPr>
          <w:szCs w:val="20"/>
        </w:rPr>
      </w:pPr>
    </w:p>
    <w:p w:rsidR="00ED78C9" w:rsidRPr="00A1358F" w:rsidRDefault="00ED78C9" w:rsidP="00ED78C9">
      <w:pPr>
        <w:pStyle w:val="Ttulo2"/>
        <w:ind w:left="0" w:firstLine="0"/>
      </w:pPr>
      <w:r w:rsidRPr="00A1358F">
        <w:t>A CONTRATADA entende e aceita que o pleno cumprimento do estipulado neste item é condicionante para:</w:t>
      </w:r>
    </w:p>
    <w:p w:rsidR="00ED78C9" w:rsidRPr="00A1358F" w:rsidRDefault="00ED78C9" w:rsidP="00ED78C9">
      <w:pPr>
        <w:rPr>
          <w:szCs w:val="20"/>
        </w:rPr>
      </w:pPr>
    </w:p>
    <w:p w:rsidR="00ED78C9" w:rsidRPr="00A1358F" w:rsidRDefault="00ED78C9" w:rsidP="00ED78C9">
      <w:pPr>
        <w:pStyle w:val="PargrafodaLista"/>
        <w:numPr>
          <w:ilvl w:val="0"/>
          <w:numId w:val="20"/>
        </w:numPr>
      </w:pPr>
      <w:r w:rsidRPr="00A1358F">
        <w:t>Emissão, pela Codevasf, do Atestado de Capacidade Técnica;</w:t>
      </w:r>
    </w:p>
    <w:p w:rsidR="00ED78C9" w:rsidRPr="00A1358F" w:rsidRDefault="00ED78C9" w:rsidP="00ED78C9">
      <w:pPr>
        <w:pStyle w:val="PargrafodaLista"/>
        <w:numPr>
          <w:ilvl w:val="0"/>
          <w:numId w:val="20"/>
        </w:numPr>
      </w:pPr>
      <w:r w:rsidRPr="00A1358F">
        <w:t>Emissão do Termo de Encerramento Físico (TEF); e</w:t>
      </w:r>
    </w:p>
    <w:p w:rsidR="00ED78C9" w:rsidRPr="00A1358F" w:rsidRDefault="00ED78C9" w:rsidP="00ED78C9">
      <w:pPr>
        <w:pStyle w:val="PargrafodaLista"/>
        <w:numPr>
          <w:ilvl w:val="0"/>
          <w:numId w:val="20"/>
        </w:numPr>
      </w:pPr>
      <w:r w:rsidRPr="00A1358F">
        <w:t>Liberação da Caução Contratual.</w:t>
      </w:r>
    </w:p>
    <w:p w:rsidR="00ED78C9" w:rsidRPr="00A1358F" w:rsidRDefault="00ED78C9" w:rsidP="00ED78C9">
      <w:pPr>
        <w:rPr>
          <w:szCs w:val="20"/>
        </w:rPr>
      </w:pPr>
    </w:p>
    <w:p w:rsidR="00ED78C9" w:rsidRPr="00A1358F" w:rsidRDefault="00ED78C9" w:rsidP="00ED78C9">
      <w:pPr>
        <w:pStyle w:val="Ttulo2"/>
        <w:ind w:left="0" w:firstLine="0"/>
      </w:pPr>
      <w:r w:rsidRPr="00A1358F">
        <w:t>Aceitos e aprovados os serviços, a Codevasf emitirá o Termo de Encerramento Físico (TEF), que deverá ser assinado por representante autorizado da CONTRATADA, possibilitando a liberação da prestação de garantia.</w:t>
      </w:r>
    </w:p>
    <w:p w:rsidR="00ED78C9" w:rsidRPr="00A1358F" w:rsidRDefault="00ED78C9" w:rsidP="00ED78C9">
      <w:pPr>
        <w:pStyle w:val="Ttulo2"/>
        <w:numPr>
          <w:ilvl w:val="0"/>
          <w:numId w:val="0"/>
        </w:numPr>
      </w:pPr>
    </w:p>
    <w:p w:rsidR="00ED78C9" w:rsidRPr="00A1358F" w:rsidRDefault="00ED78C9" w:rsidP="00ED78C9">
      <w:pPr>
        <w:pStyle w:val="Ttulo2"/>
        <w:ind w:left="0" w:firstLine="0"/>
      </w:pPr>
      <w:r w:rsidRPr="00A1358F">
        <w:t xml:space="preserve">O Termo de Encerramento Físico de Contrato (TEF) está condicionado à emissão de Laudo Técnico pela Codevasf sobre </w:t>
      </w:r>
      <w:r w:rsidRPr="00A1358F">
        <w:rPr>
          <w:lang w:val="pt-BR"/>
        </w:rPr>
        <w:t>a execução do objeto contratado</w:t>
      </w:r>
      <w:r w:rsidRPr="00A1358F">
        <w:t>.</w:t>
      </w:r>
    </w:p>
    <w:p w:rsidR="00ED78C9" w:rsidRPr="00A1358F" w:rsidRDefault="00ED78C9" w:rsidP="00ED78C9">
      <w:pPr>
        <w:rPr>
          <w:szCs w:val="20"/>
        </w:rPr>
      </w:pPr>
    </w:p>
    <w:p w:rsidR="00ED78C9" w:rsidRPr="00A1358F" w:rsidRDefault="00ED78C9" w:rsidP="00ED78C9">
      <w:pPr>
        <w:pStyle w:val="Ttulo2"/>
        <w:ind w:left="0" w:firstLine="0"/>
      </w:pPr>
      <w:r w:rsidRPr="00A1358F">
        <w:t>A última fatura somente será encaminhada para pagamento após a emissão do Termo de Encerramento Físico de Contrato (TEF), que deverá ser anexado ao processo de liberação e pagamento.</w:t>
      </w:r>
    </w:p>
    <w:p w:rsidR="00ED78C9" w:rsidRDefault="00ED78C9" w:rsidP="00ED78C9">
      <w:pPr>
        <w:rPr>
          <w:lang w:val="x-none" w:eastAsia="x-none"/>
        </w:rPr>
      </w:pPr>
    </w:p>
    <w:p w:rsidR="00F7647F" w:rsidRPr="00A1358F" w:rsidRDefault="00F7647F" w:rsidP="00ED78C9">
      <w:pPr>
        <w:rPr>
          <w:lang w:val="x-none" w:eastAsia="x-none"/>
        </w:rPr>
      </w:pPr>
    </w:p>
    <w:p w:rsidR="008B7339" w:rsidRPr="00A1358F" w:rsidRDefault="008B7339" w:rsidP="008B7339"/>
    <w:p w:rsidR="00BA18F6" w:rsidRPr="00A1358F" w:rsidRDefault="00BA18F6" w:rsidP="00BA18F6">
      <w:pPr>
        <w:pStyle w:val="Ttulo1"/>
        <w:rPr>
          <w:szCs w:val="20"/>
        </w:rPr>
      </w:pPr>
      <w:bookmarkStart w:id="27" w:name="_Toc476578043"/>
      <w:r w:rsidRPr="00A1358F">
        <w:rPr>
          <w:szCs w:val="20"/>
        </w:rPr>
        <w:t>FISCALIZAÇÃO</w:t>
      </w:r>
      <w:bookmarkEnd w:id="27"/>
    </w:p>
    <w:p w:rsidR="00BA18F6" w:rsidRPr="00A1358F" w:rsidRDefault="00BA18F6" w:rsidP="00BA18F6">
      <w:pPr>
        <w:pStyle w:val="Ttulo1"/>
        <w:numPr>
          <w:ilvl w:val="0"/>
          <w:numId w:val="0"/>
        </w:numPr>
        <w:ind w:left="360"/>
        <w:rPr>
          <w:szCs w:val="20"/>
        </w:rPr>
      </w:pPr>
    </w:p>
    <w:p w:rsidR="00BA18F6" w:rsidRPr="00A1358F" w:rsidRDefault="00BA18F6" w:rsidP="00BA18F6">
      <w:pPr>
        <w:pStyle w:val="Ttulo2"/>
        <w:ind w:left="0" w:hanging="6"/>
        <w:rPr>
          <w:szCs w:val="20"/>
        </w:rPr>
      </w:pPr>
      <w:r w:rsidRPr="00A1358F">
        <w:rPr>
          <w:szCs w:val="20"/>
        </w:rPr>
        <w:t xml:space="preserve">A </w:t>
      </w:r>
      <w:r w:rsidR="00CD509A" w:rsidRPr="00A1358F">
        <w:rPr>
          <w:szCs w:val="20"/>
          <w:lang w:val="pt-BR"/>
        </w:rPr>
        <w:t>gestão</w:t>
      </w:r>
      <w:r w:rsidRPr="00A1358F">
        <w:rPr>
          <w:szCs w:val="20"/>
        </w:rPr>
        <w:t xml:space="preserve"> do contrato, bem como a </w:t>
      </w:r>
      <w:r w:rsidR="000C3251" w:rsidRPr="00A1358F">
        <w:rPr>
          <w:szCs w:val="20"/>
        </w:rPr>
        <w:t xml:space="preserve">fiscalização </w:t>
      </w:r>
      <w:r w:rsidRPr="00A1358F">
        <w:rPr>
          <w:szCs w:val="20"/>
        </w:rPr>
        <w:t xml:space="preserve">da execução </w:t>
      </w:r>
      <w:r w:rsidR="00E73382" w:rsidRPr="00A1358F">
        <w:rPr>
          <w:szCs w:val="20"/>
          <w:lang w:val="pt-BR"/>
        </w:rPr>
        <w:t>dos fornecimentos/serviços</w:t>
      </w:r>
      <w:r w:rsidRPr="00A1358F">
        <w:rPr>
          <w:szCs w:val="20"/>
        </w:rPr>
        <w:t xml:space="preserve"> será realizada pela CODEVASF, por técnicos designados na forma do Art.º 67, da Lei 8.666/93, a quem compete verificar se a Licitante vencedora está executando os trabalhos, observando o contrato e os documentos que o integram.</w:t>
      </w:r>
    </w:p>
    <w:p w:rsidR="00BA18F6" w:rsidRPr="00A1358F" w:rsidRDefault="00BA18F6" w:rsidP="00BA18F6">
      <w:pPr>
        <w:pStyle w:val="Ttulo2"/>
        <w:numPr>
          <w:ilvl w:val="0"/>
          <w:numId w:val="0"/>
        </w:numPr>
        <w:rPr>
          <w:szCs w:val="20"/>
        </w:rPr>
      </w:pPr>
    </w:p>
    <w:p w:rsidR="00BA18F6" w:rsidRPr="00A1358F" w:rsidRDefault="00BA18F6" w:rsidP="00BA18F6">
      <w:pPr>
        <w:pStyle w:val="Ttulo2"/>
        <w:ind w:left="0" w:hanging="6"/>
        <w:rPr>
          <w:szCs w:val="20"/>
        </w:rPr>
      </w:pPr>
      <w:r w:rsidRPr="00A1358F">
        <w:rPr>
          <w:szCs w:val="20"/>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p>
    <w:p w:rsidR="00BA18F6" w:rsidRPr="00A1358F" w:rsidRDefault="00BA18F6" w:rsidP="00BA18F6">
      <w:pPr>
        <w:pStyle w:val="Ttulo2"/>
        <w:numPr>
          <w:ilvl w:val="0"/>
          <w:numId w:val="0"/>
        </w:numPr>
        <w:rPr>
          <w:szCs w:val="20"/>
        </w:rPr>
      </w:pPr>
    </w:p>
    <w:p w:rsidR="00BA18F6" w:rsidRPr="00A1358F" w:rsidRDefault="00BA18F6" w:rsidP="00BA18F6">
      <w:pPr>
        <w:pStyle w:val="Ttulo2"/>
        <w:ind w:left="0" w:hanging="6"/>
        <w:rPr>
          <w:szCs w:val="20"/>
        </w:rPr>
      </w:pPr>
      <w:r w:rsidRPr="00A1358F">
        <w:rPr>
          <w:szCs w:val="20"/>
        </w:rPr>
        <w:t xml:space="preserve">A Fiscalização terá poderes para agir e decidir perante a Contratada, inclusive rejeitando serviços que estiverem em desacordo com o Contrato, com as Normas Técnicas </w:t>
      </w:r>
      <w:r w:rsidR="004B3647" w:rsidRPr="00A1358F">
        <w:rPr>
          <w:szCs w:val="20"/>
        </w:rPr>
        <w:t xml:space="preserve">vigentes </w:t>
      </w:r>
      <w:r w:rsidRPr="00A1358F">
        <w:rPr>
          <w:szCs w:val="20"/>
        </w:rPr>
        <w:t>relacionadas ao objeto deste Termo de Referência e com a melhor técnica consagrada pelo uso, obrigando-se desde já a Contratada a assegurar e facilitar o acesso da Fiscalização, aos serviços, e a todos os elementos que forem necessários ao desempenho de sua missão.</w:t>
      </w:r>
    </w:p>
    <w:p w:rsidR="00BA18F6" w:rsidRPr="00A1358F" w:rsidRDefault="00BA18F6" w:rsidP="00BA18F6">
      <w:pPr>
        <w:pStyle w:val="Ttulo2"/>
        <w:numPr>
          <w:ilvl w:val="0"/>
          <w:numId w:val="0"/>
        </w:numPr>
        <w:rPr>
          <w:szCs w:val="20"/>
        </w:rPr>
      </w:pPr>
    </w:p>
    <w:p w:rsidR="00BA18F6" w:rsidRPr="00A1358F" w:rsidRDefault="00BA18F6" w:rsidP="00BA18F6">
      <w:pPr>
        <w:pStyle w:val="Ttulo2"/>
        <w:ind w:left="0" w:hanging="6"/>
        <w:rPr>
          <w:szCs w:val="20"/>
        </w:rPr>
      </w:pPr>
      <w:r w:rsidRPr="00A1358F">
        <w:rPr>
          <w:szCs w:val="20"/>
        </w:rPr>
        <w:t xml:space="preserve">A Fiscalização terá plenos poderes para sustar qualquer serviço que não esteja sendo executado dentro dos termos do </w:t>
      </w:r>
      <w:r w:rsidR="004B3647" w:rsidRPr="00A1358F">
        <w:rPr>
          <w:szCs w:val="20"/>
        </w:rPr>
        <w:t>contrato</w:t>
      </w:r>
      <w:r w:rsidRPr="00A1358F">
        <w:rPr>
          <w:szCs w:val="20"/>
        </w:rPr>
        <w:t xml:space="preserve">, dando conhecimento do fato à Área de </w:t>
      </w:r>
      <w:r w:rsidR="00ED25A2" w:rsidRPr="00A1358F">
        <w:rPr>
          <w:szCs w:val="20"/>
          <w:lang w:val="pt-BR"/>
        </w:rPr>
        <w:t>Revitalização de Bacias Hidrográficas</w:t>
      </w:r>
      <w:r w:rsidRPr="00A1358F">
        <w:rPr>
          <w:szCs w:val="20"/>
        </w:rPr>
        <w:t>, responsável pela execução do contrato.</w:t>
      </w:r>
    </w:p>
    <w:p w:rsidR="00BA18F6" w:rsidRPr="00A1358F" w:rsidRDefault="00BA18F6" w:rsidP="00BA18F6">
      <w:pPr>
        <w:pStyle w:val="Ttulo2"/>
        <w:numPr>
          <w:ilvl w:val="0"/>
          <w:numId w:val="0"/>
        </w:numPr>
        <w:rPr>
          <w:szCs w:val="20"/>
        </w:rPr>
      </w:pPr>
    </w:p>
    <w:p w:rsidR="00BA18F6" w:rsidRPr="00A1358F" w:rsidRDefault="00BA18F6" w:rsidP="00BA18F6">
      <w:pPr>
        <w:pStyle w:val="Ttulo2"/>
        <w:ind w:left="0" w:hanging="6"/>
        <w:rPr>
          <w:szCs w:val="20"/>
        </w:rPr>
      </w:pPr>
      <w:r w:rsidRPr="00A1358F">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BA18F6" w:rsidRPr="00A1358F" w:rsidRDefault="00BA18F6" w:rsidP="00BA18F6">
      <w:pPr>
        <w:pStyle w:val="Ttulo2"/>
        <w:numPr>
          <w:ilvl w:val="0"/>
          <w:numId w:val="0"/>
        </w:numPr>
        <w:rPr>
          <w:szCs w:val="20"/>
        </w:rPr>
      </w:pPr>
    </w:p>
    <w:p w:rsidR="00BA18F6" w:rsidRPr="00A1358F" w:rsidRDefault="00BA18F6" w:rsidP="00BA18F6">
      <w:pPr>
        <w:pStyle w:val="Ttulo2"/>
        <w:ind w:left="0" w:hanging="6"/>
        <w:rPr>
          <w:szCs w:val="20"/>
        </w:rPr>
      </w:pPr>
      <w:r w:rsidRPr="00A1358F">
        <w:rPr>
          <w:szCs w:val="20"/>
        </w:rPr>
        <w:t xml:space="preserve">Das decisões da Fiscalização poderá a Contratada recorrer à Área </w:t>
      </w:r>
      <w:r w:rsidR="00ED25A2" w:rsidRPr="00A1358F">
        <w:rPr>
          <w:szCs w:val="20"/>
          <w:lang w:val="pt-BR"/>
        </w:rPr>
        <w:t>de Revitalização de Bacias Hidrográficas</w:t>
      </w:r>
      <w:r w:rsidR="00E95A92" w:rsidRPr="00A1358F">
        <w:rPr>
          <w:szCs w:val="20"/>
        </w:rPr>
        <w:t xml:space="preserve"> da Codevasf</w:t>
      </w:r>
      <w:r w:rsidRPr="00A1358F">
        <w:rPr>
          <w:szCs w:val="20"/>
        </w:rPr>
        <w:t>, responsável pelo acompanhamento do contrato, no prazo de 10 (dez) dias úteis da respectiva comunicação. Os recursos relativos a multas serão feitos na forma prevista na respectiva cláusula.</w:t>
      </w:r>
    </w:p>
    <w:p w:rsidR="00BA18F6" w:rsidRPr="00A1358F" w:rsidRDefault="00BA18F6" w:rsidP="00BA18F6">
      <w:pPr>
        <w:pStyle w:val="Ttulo2"/>
        <w:numPr>
          <w:ilvl w:val="0"/>
          <w:numId w:val="0"/>
        </w:numPr>
        <w:rPr>
          <w:szCs w:val="20"/>
        </w:rPr>
      </w:pPr>
    </w:p>
    <w:p w:rsidR="00BA18F6" w:rsidRPr="00A1358F" w:rsidRDefault="00BA18F6" w:rsidP="00BA18F6">
      <w:pPr>
        <w:pStyle w:val="Ttulo2"/>
        <w:ind w:left="0" w:hanging="6"/>
        <w:rPr>
          <w:szCs w:val="20"/>
        </w:rPr>
      </w:pPr>
      <w:r w:rsidRPr="00A1358F">
        <w:rPr>
          <w:szCs w:val="20"/>
        </w:rPr>
        <w:t>A ação e/ou omissão, total ou parcial, da Fiscalização não eximirá a Contratada da integral responsabilidade pela execução do objeto deste contrato.</w:t>
      </w:r>
    </w:p>
    <w:p w:rsidR="00BA18F6" w:rsidRPr="00A1358F" w:rsidRDefault="00BA18F6" w:rsidP="00BA18F6">
      <w:pPr>
        <w:pStyle w:val="Ttulo2"/>
        <w:numPr>
          <w:ilvl w:val="0"/>
          <w:numId w:val="0"/>
        </w:numPr>
        <w:rPr>
          <w:szCs w:val="20"/>
        </w:rPr>
      </w:pPr>
    </w:p>
    <w:p w:rsidR="00BA18F6" w:rsidRPr="00A1358F" w:rsidRDefault="00BA18F6" w:rsidP="00BA18F6">
      <w:pPr>
        <w:pStyle w:val="Ttulo2"/>
        <w:ind w:left="0" w:hanging="6"/>
        <w:rPr>
          <w:szCs w:val="20"/>
        </w:rPr>
      </w:pPr>
      <w:r w:rsidRPr="00A1358F">
        <w:rPr>
          <w:szCs w:val="20"/>
        </w:rPr>
        <w:t>Fica assegurado aos técnicos da CODEVASF o direito de, a seu exclusivo critério, acompanhar,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p>
    <w:p w:rsidR="00BA18F6" w:rsidRPr="00A1358F" w:rsidRDefault="00BA18F6" w:rsidP="008B7339"/>
    <w:p w:rsidR="000837C8" w:rsidRDefault="000837C8" w:rsidP="000837C8"/>
    <w:p w:rsidR="00F7647F" w:rsidRPr="00A1358F" w:rsidRDefault="00F7647F" w:rsidP="000837C8"/>
    <w:p w:rsidR="00DE26DD" w:rsidRPr="00A1358F" w:rsidRDefault="00DE26DD" w:rsidP="00DE26DD">
      <w:pPr>
        <w:pStyle w:val="Ttulo1"/>
        <w:rPr>
          <w:szCs w:val="20"/>
        </w:rPr>
      </w:pPr>
      <w:bookmarkStart w:id="28" w:name="_Toc463601280"/>
      <w:bookmarkStart w:id="29" w:name="_Toc476578045"/>
      <w:r w:rsidRPr="00A1358F">
        <w:rPr>
          <w:szCs w:val="20"/>
        </w:rPr>
        <w:lastRenderedPageBreak/>
        <w:t>OBRIGAÇÕES DA CONTRATADA</w:t>
      </w:r>
      <w:bookmarkEnd w:id="28"/>
      <w:bookmarkEnd w:id="29"/>
    </w:p>
    <w:p w:rsidR="00DE26DD" w:rsidRPr="00A1358F" w:rsidRDefault="00DE26DD" w:rsidP="00DE26DD"/>
    <w:p w:rsidR="00812780" w:rsidRPr="00A1358F" w:rsidRDefault="00812780" w:rsidP="00DE26DD"/>
    <w:p w:rsidR="000B7633" w:rsidRPr="00A1358F" w:rsidRDefault="000B7633" w:rsidP="00E56671">
      <w:pPr>
        <w:pStyle w:val="Ttulo2"/>
        <w:ind w:left="0" w:firstLine="0"/>
        <w:rPr>
          <w:szCs w:val="20"/>
          <w:lang w:val="pt-BR"/>
        </w:rPr>
      </w:pPr>
      <w:r w:rsidRPr="00A1358F">
        <w:rPr>
          <w:szCs w:val="20"/>
          <w:lang w:val="pt-BR"/>
        </w:rPr>
        <w:t xml:space="preserve">Fornecer os materiais/equipamentos descritos nesse termo de referência, na quantidade, qualidade e condições indicadas, a partir da ordem de fornecimento emitida pela contratante. </w:t>
      </w:r>
    </w:p>
    <w:p w:rsidR="000B7633" w:rsidRPr="00A1358F" w:rsidRDefault="000B7633" w:rsidP="000B7633">
      <w:pPr>
        <w:rPr>
          <w:lang w:eastAsia="x-none"/>
        </w:rPr>
      </w:pPr>
    </w:p>
    <w:p w:rsidR="00184A28" w:rsidRPr="00A1358F" w:rsidRDefault="00184A28" w:rsidP="00E56671">
      <w:pPr>
        <w:pStyle w:val="Ttulo2"/>
        <w:ind w:left="0" w:firstLine="0"/>
        <w:rPr>
          <w:szCs w:val="20"/>
        </w:rPr>
      </w:pPr>
      <w:r w:rsidRPr="00A1358F">
        <w:rPr>
          <w:szCs w:val="20"/>
        </w:rPr>
        <w:t>A licitante fica obrigada a garantir o funcionamento pleno de todos os equipamentos e componentes fornecidos.</w:t>
      </w:r>
    </w:p>
    <w:p w:rsidR="000B7633" w:rsidRPr="00A1358F" w:rsidRDefault="000B7633" w:rsidP="000B7633">
      <w:pPr>
        <w:rPr>
          <w:lang w:val="x-none" w:eastAsia="x-none"/>
        </w:rPr>
      </w:pPr>
    </w:p>
    <w:p w:rsidR="00FF180A" w:rsidRPr="00A1358F" w:rsidRDefault="00FF180A" w:rsidP="00FF180A">
      <w:pPr>
        <w:pStyle w:val="Ttulo2"/>
        <w:ind w:left="0" w:firstLine="0"/>
        <w:rPr>
          <w:szCs w:val="20"/>
        </w:rPr>
      </w:pPr>
      <w:r w:rsidRPr="00A1358F">
        <w:rPr>
          <w:szCs w:val="20"/>
        </w:rP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w:t>
      </w:r>
      <w:r w:rsidR="00226497" w:rsidRPr="00A1358F">
        <w:rPr>
          <w:szCs w:val="20"/>
        </w:rPr>
        <w:t>e cumprir as previsões</w:t>
      </w:r>
      <w:r w:rsidR="00226497" w:rsidRPr="00A1358F">
        <w:rPr>
          <w:szCs w:val="20"/>
          <w:lang w:val="pt-BR"/>
        </w:rPr>
        <w:t xml:space="preserve"> </w:t>
      </w:r>
      <w:r w:rsidR="00226497" w:rsidRPr="00A1358F">
        <w:rPr>
          <w:szCs w:val="20"/>
        </w:rPr>
        <w:t xml:space="preserve">da Lei </w:t>
      </w:r>
      <w:r w:rsidRPr="00A1358F">
        <w:rPr>
          <w:szCs w:val="20"/>
        </w:rPr>
        <w:t>12.846/2013</w:t>
      </w:r>
      <w:r w:rsidR="00226497" w:rsidRPr="00A1358F">
        <w:rPr>
          <w:szCs w:val="20"/>
          <w:lang w:val="pt-BR"/>
        </w:rPr>
        <w:t>,</w:t>
      </w:r>
      <w:r w:rsidRPr="00A1358F">
        <w:rPr>
          <w:szCs w:val="20"/>
        </w:rPr>
        <w:t>do Decreto nº 8.420/15</w:t>
      </w:r>
      <w:r w:rsidR="00226497" w:rsidRPr="00A1358F">
        <w:rPr>
          <w:szCs w:val="20"/>
          <w:lang w:val="pt-BR"/>
        </w:rPr>
        <w:t>, da lei 13.303/2016,</w:t>
      </w:r>
      <w:r w:rsidR="00226497" w:rsidRPr="00A1358F">
        <w:rPr>
          <w:szCs w:val="20"/>
        </w:rPr>
        <w:t xml:space="preserve"> </w:t>
      </w:r>
      <w:r w:rsidR="00226497" w:rsidRPr="00A1358F">
        <w:rPr>
          <w:szCs w:val="20"/>
          <w:lang w:val="pt-BR"/>
        </w:rPr>
        <w:t xml:space="preserve">e da </w:t>
      </w:r>
      <w:proofErr w:type="spellStart"/>
      <w:r w:rsidR="00226497" w:rsidRPr="00A1358F">
        <w:rPr>
          <w:szCs w:val="20"/>
          <w:lang w:val="pt-BR"/>
        </w:rPr>
        <w:t>Politica</w:t>
      </w:r>
      <w:proofErr w:type="spellEnd"/>
      <w:r w:rsidR="00226497" w:rsidRPr="00A1358F">
        <w:rPr>
          <w:szCs w:val="20"/>
          <w:lang w:val="pt-BR"/>
        </w:rPr>
        <w:t xml:space="preserve"> de Integridade da Codevasf</w:t>
      </w:r>
      <w:r w:rsidRPr="00A1358F">
        <w:rPr>
          <w:szCs w:val="20"/>
        </w:rPr>
        <w:t>, abstendo-se, ainda, de cometer atos tendentes a lesar a Administração Pública, denunciando a prática de irregularidades que tiver conhecimento por meios dos canais de denúncias disponíveis</w:t>
      </w:r>
      <w:r w:rsidRPr="00A1358F">
        <w:rPr>
          <w:szCs w:val="20"/>
          <w:lang w:val="pt-BR"/>
        </w:rPr>
        <w:t>.</w:t>
      </w:r>
    </w:p>
    <w:p w:rsidR="000837C8" w:rsidRPr="00A1358F" w:rsidRDefault="000837C8" w:rsidP="000837C8"/>
    <w:p w:rsidR="000B7633" w:rsidRPr="00A1358F" w:rsidRDefault="000B7633" w:rsidP="000837C8"/>
    <w:p w:rsidR="004A75B2" w:rsidRPr="00A1358F" w:rsidRDefault="004A75B2" w:rsidP="000837C8"/>
    <w:p w:rsidR="00812780" w:rsidRPr="00A1358F" w:rsidRDefault="00812780" w:rsidP="00FC3C79">
      <w:pPr>
        <w:pStyle w:val="Ttulo1"/>
        <w:numPr>
          <w:ilvl w:val="0"/>
          <w:numId w:val="12"/>
        </w:numPr>
        <w:rPr>
          <w:szCs w:val="20"/>
        </w:rPr>
      </w:pPr>
      <w:bookmarkStart w:id="30" w:name="_Toc463861369"/>
      <w:bookmarkStart w:id="31" w:name="_Toc476578046"/>
      <w:r w:rsidRPr="00A1358F">
        <w:t>OBRIGAÇÕES DA CODEVASF</w:t>
      </w:r>
      <w:bookmarkEnd w:id="30"/>
      <w:bookmarkEnd w:id="31"/>
    </w:p>
    <w:p w:rsidR="00812780" w:rsidRPr="00A1358F" w:rsidRDefault="00812780" w:rsidP="00812780">
      <w:pPr>
        <w:rPr>
          <w:szCs w:val="20"/>
        </w:rPr>
      </w:pPr>
    </w:p>
    <w:p w:rsidR="00812780" w:rsidRPr="00A1358F" w:rsidRDefault="00812780" w:rsidP="00FC3C79">
      <w:pPr>
        <w:pStyle w:val="Ttulo2"/>
        <w:numPr>
          <w:ilvl w:val="1"/>
          <w:numId w:val="12"/>
        </w:numPr>
        <w:ind w:left="0" w:firstLine="0"/>
        <w:rPr>
          <w:szCs w:val="20"/>
        </w:rPr>
      </w:pPr>
      <w:r w:rsidRPr="00A1358F">
        <w:t>Exigir da CONTRATADA o cumprimento integral deste Contrato.</w:t>
      </w:r>
    </w:p>
    <w:p w:rsidR="00812780" w:rsidRPr="00A1358F" w:rsidRDefault="00812780" w:rsidP="00812780">
      <w:pPr>
        <w:pStyle w:val="Ttulo2"/>
        <w:numPr>
          <w:ilvl w:val="0"/>
          <w:numId w:val="0"/>
        </w:numPr>
      </w:pPr>
    </w:p>
    <w:p w:rsidR="00812780" w:rsidRPr="00A1358F" w:rsidRDefault="00812780" w:rsidP="00FC3C79">
      <w:pPr>
        <w:pStyle w:val="Ttulo2"/>
        <w:numPr>
          <w:ilvl w:val="1"/>
          <w:numId w:val="12"/>
        </w:numPr>
        <w:ind w:left="0" w:firstLine="0"/>
      </w:pPr>
      <w:r w:rsidRPr="00A1358F">
        <w:t>Esclarecer as dúvidas que lhe sejam apresentadas pela CONTRATADA, através de correspondências protocoladas.</w:t>
      </w:r>
    </w:p>
    <w:p w:rsidR="00812780" w:rsidRPr="00A1358F" w:rsidRDefault="00812780" w:rsidP="00812780"/>
    <w:p w:rsidR="00812780" w:rsidRPr="00A1358F" w:rsidRDefault="00812780" w:rsidP="00FC3C79">
      <w:pPr>
        <w:pStyle w:val="Ttulo2"/>
        <w:numPr>
          <w:ilvl w:val="1"/>
          <w:numId w:val="12"/>
        </w:numPr>
        <w:ind w:left="0" w:firstLine="0"/>
      </w:pPr>
      <w:r w:rsidRPr="00A1358F">
        <w:t>Fiscalizar e acompanhar a execução do objeto do contrato.</w:t>
      </w:r>
    </w:p>
    <w:p w:rsidR="00812780" w:rsidRPr="00A1358F" w:rsidRDefault="00812780" w:rsidP="00812780">
      <w:pPr>
        <w:pStyle w:val="Ttulo2"/>
        <w:numPr>
          <w:ilvl w:val="0"/>
          <w:numId w:val="0"/>
        </w:numPr>
      </w:pPr>
    </w:p>
    <w:p w:rsidR="00812780" w:rsidRPr="00A1358F" w:rsidRDefault="00812780" w:rsidP="00FC3C79">
      <w:pPr>
        <w:pStyle w:val="Ttulo2"/>
        <w:numPr>
          <w:ilvl w:val="1"/>
          <w:numId w:val="12"/>
        </w:numPr>
        <w:ind w:left="0" w:firstLine="0"/>
      </w:pPr>
      <w:r w:rsidRPr="00A1358F">
        <w:t>Expedir por escrito, as determinações e comunicações dirigidas a CONTRATADA, determinando as providências necessárias à correção das falhas observadas.</w:t>
      </w:r>
    </w:p>
    <w:p w:rsidR="00812780" w:rsidRPr="00A1358F" w:rsidRDefault="00812780" w:rsidP="00812780">
      <w:pPr>
        <w:pStyle w:val="Ttulo2"/>
        <w:numPr>
          <w:ilvl w:val="0"/>
          <w:numId w:val="0"/>
        </w:numPr>
      </w:pPr>
    </w:p>
    <w:p w:rsidR="00812780" w:rsidRPr="00A1358F" w:rsidRDefault="00812780" w:rsidP="00FC3C79">
      <w:pPr>
        <w:pStyle w:val="Ttulo2"/>
        <w:numPr>
          <w:ilvl w:val="1"/>
          <w:numId w:val="12"/>
        </w:numPr>
        <w:ind w:left="0" w:firstLine="0"/>
      </w:pPr>
      <w:r w:rsidRPr="00A1358F">
        <w:t>Rejeitar todo e qualquer serviço inadequado, incompleto ou não especificado e estipular prazo para sua retificação.</w:t>
      </w:r>
    </w:p>
    <w:p w:rsidR="00812780" w:rsidRPr="00A1358F" w:rsidRDefault="00812780" w:rsidP="00812780">
      <w:pPr>
        <w:pStyle w:val="Ttulo2"/>
        <w:numPr>
          <w:ilvl w:val="0"/>
          <w:numId w:val="0"/>
        </w:numPr>
      </w:pPr>
    </w:p>
    <w:p w:rsidR="00812780" w:rsidRPr="00A1358F" w:rsidRDefault="00812780" w:rsidP="00FC3C79">
      <w:pPr>
        <w:pStyle w:val="Ttulo2"/>
        <w:numPr>
          <w:ilvl w:val="1"/>
          <w:numId w:val="12"/>
        </w:numPr>
        <w:ind w:left="0" w:firstLine="0"/>
      </w:pPr>
      <w:r w:rsidRPr="00A1358F">
        <w:t xml:space="preserve">Emitir parecer para liberação das faturas, e receber </w:t>
      </w:r>
      <w:r w:rsidR="004465E8" w:rsidRPr="00A1358F">
        <w:t>os fornecimentos/</w:t>
      </w:r>
      <w:r w:rsidRPr="00A1358F">
        <w:t>serviços contratados.</w:t>
      </w:r>
    </w:p>
    <w:p w:rsidR="00812780" w:rsidRPr="00A1358F" w:rsidRDefault="00812780" w:rsidP="00812780"/>
    <w:p w:rsidR="00812780" w:rsidRPr="00A1358F" w:rsidRDefault="00812780" w:rsidP="00FC3C79">
      <w:pPr>
        <w:pStyle w:val="Ttulo2"/>
        <w:numPr>
          <w:ilvl w:val="1"/>
          <w:numId w:val="12"/>
        </w:numPr>
        <w:ind w:left="0" w:firstLine="0"/>
      </w:pPr>
      <w:r w:rsidRPr="00A1358F">
        <w:t>Efetuar o pagamento no prazo previsto no contrato.</w:t>
      </w:r>
    </w:p>
    <w:p w:rsidR="000E21B3" w:rsidRPr="00A1358F" w:rsidRDefault="000E21B3" w:rsidP="000E21B3"/>
    <w:p w:rsidR="000B7633" w:rsidRPr="00A1358F" w:rsidRDefault="000B7633" w:rsidP="000E21B3"/>
    <w:p w:rsidR="000E21B3" w:rsidRPr="00A1358F" w:rsidRDefault="000E21B3" w:rsidP="000E21B3">
      <w:pPr>
        <w:pStyle w:val="Ttulo1"/>
        <w:rPr>
          <w:szCs w:val="20"/>
        </w:rPr>
      </w:pPr>
      <w:bookmarkStart w:id="32" w:name="_Toc476578047"/>
      <w:r w:rsidRPr="00A1358F">
        <w:rPr>
          <w:szCs w:val="20"/>
        </w:rPr>
        <w:t>GARANTIA DOS MATERIAIS</w:t>
      </w:r>
      <w:bookmarkEnd w:id="32"/>
    </w:p>
    <w:p w:rsidR="000E21B3" w:rsidRPr="00A1358F" w:rsidRDefault="000E21B3" w:rsidP="000E21B3">
      <w:pPr>
        <w:tabs>
          <w:tab w:val="num" w:pos="1134"/>
        </w:tabs>
        <w:ind w:left="1134" w:hanging="1134"/>
        <w:rPr>
          <w:b/>
          <w:sz w:val="22"/>
        </w:rPr>
      </w:pPr>
    </w:p>
    <w:p w:rsidR="000E21B3" w:rsidRDefault="000E21B3" w:rsidP="000E21B3">
      <w:pPr>
        <w:pStyle w:val="Ttulo2"/>
        <w:ind w:left="0" w:firstLine="0"/>
        <w:rPr>
          <w:szCs w:val="20"/>
        </w:rPr>
      </w:pPr>
      <w:r w:rsidRPr="00A1358F">
        <w:rPr>
          <w:szCs w:val="20"/>
        </w:rPr>
        <w:t xml:space="preserve">A garantia consta das Especificações Técnicas – Anexo I, parte integrante deste </w:t>
      </w:r>
      <w:r w:rsidR="0093302D" w:rsidRPr="00A1358F">
        <w:rPr>
          <w:szCs w:val="20"/>
          <w:lang w:val="pt-BR"/>
        </w:rPr>
        <w:t>Termo de Referência</w:t>
      </w:r>
      <w:r w:rsidRPr="00A1358F">
        <w:rPr>
          <w:szCs w:val="20"/>
        </w:rPr>
        <w:t>.</w:t>
      </w:r>
    </w:p>
    <w:p w:rsidR="00F7647F" w:rsidRPr="00F7647F" w:rsidRDefault="00F7647F" w:rsidP="00F7647F">
      <w:pPr>
        <w:rPr>
          <w:lang w:val="x-none" w:eastAsia="x-none"/>
        </w:rPr>
      </w:pPr>
    </w:p>
    <w:p w:rsidR="00812780" w:rsidRPr="00A1358F" w:rsidRDefault="00812780" w:rsidP="00812780"/>
    <w:p w:rsidR="00C41672" w:rsidRPr="00A1358F" w:rsidRDefault="00C41672" w:rsidP="00E05E88">
      <w:pPr>
        <w:pStyle w:val="Ttulo1"/>
        <w:rPr>
          <w:szCs w:val="20"/>
        </w:rPr>
      </w:pPr>
      <w:bookmarkStart w:id="33" w:name="_Toc476578049"/>
      <w:r w:rsidRPr="00A1358F">
        <w:rPr>
          <w:szCs w:val="20"/>
        </w:rPr>
        <w:t>CONDIÇÕES GERAIS</w:t>
      </w:r>
      <w:bookmarkEnd w:id="33"/>
    </w:p>
    <w:p w:rsidR="008B7339" w:rsidRPr="00A1358F" w:rsidRDefault="008B7339" w:rsidP="007C4E53">
      <w:pPr>
        <w:ind w:left="567" w:hanging="567"/>
      </w:pPr>
    </w:p>
    <w:p w:rsidR="00C41672" w:rsidRPr="00A1358F" w:rsidRDefault="00812780" w:rsidP="005C2658">
      <w:pPr>
        <w:pStyle w:val="Ttulo2"/>
        <w:ind w:left="0" w:firstLine="0"/>
        <w:rPr>
          <w:szCs w:val="20"/>
        </w:rPr>
      </w:pPr>
      <w:r w:rsidRPr="00A1358F">
        <w:t>Este Termo de Referência e seus anexos farão parte integrante do contrato a ser firmado com a CONTRATADA, independente de transições</w:t>
      </w:r>
      <w:r w:rsidR="00C41672" w:rsidRPr="00A1358F">
        <w:rPr>
          <w:szCs w:val="20"/>
        </w:rPr>
        <w:t>.</w:t>
      </w:r>
    </w:p>
    <w:p w:rsidR="00BF7D9B" w:rsidRDefault="00BF7D9B" w:rsidP="00BF7D9B">
      <w:pPr>
        <w:rPr>
          <w:lang w:val="x-none" w:eastAsia="x-none"/>
        </w:rPr>
      </w:pPr>
    </w:p>
    <w:p w:rsidR="00F7647F" w:rsidRDefault="00F7647F" w:rsidP="00BF7D9B">
      <w:pPr>
        <w:rPr>
          <w:lang w:val="x-none" w:eastAsia="x-none"/>
        </w:rPr>
      </w:pPr>
    </w:p>
    <w:p w:rsidR="00F7647F" w:rsidRPr="00A1358F" w:rsidRDefault="00F7647F" w:rsidP="00BF7D9B">
      <w:pPr>
        <w:rPr>
          <w:lang w:val="x-none" w:eastAsia="x-none"/>
        </w:rPr>
      </w:pPr>
    </w:p>
    <w:p w:rsidR="000837C8" w:rsidRPr="00A1358F" w:rsidRDefault="000837C8" w:rsidP="00CE6078">
      <w:pPr>
        <w:pStyle w:val="Ttulo1"/>
        <w:jc w:val="left"/>
      </w:pPr>
      <w:bookmarkStart w:id="34" w:name="_Toc476578050"/>
      <w:r w:rsidRPr="00A1358F">
        <w:lastRenderedPageBreak/>
        <w:t>ANEXOS</w:t>
      </w:r>
      <w:bookmarkEnd w:id="34"/>
    </w:p>
    <w:p w:rsidR="000E21B3" w:rsidRPr="00A1358F" w:rsidRDefault="000E21B3" w:rsidP="000E21B3"/>
    <w:p w:rsidR="000E21B3" w:rsidRPr="00A1358F" w:rsidRDefault="000E21B3" w:rsidP="000E21B3">
      <w:pPr>
        <w:pStyle w:val="Ttulo2"/>
        <w:ind w:left="0" w:firstLine="0"/>
      </w:pPr>
      <w:r w:rsidRPr="00A1358F">
        <w:t>São ainda, documentos integrantes deste Termo de Referência, CD-ROM contendo:</w:t>
      </w:r>
    </w:p>
    <w:p w:rsidR="000E21B3" w:rsidRPr="00A1358F" w:rsidRDefault="000E21B3" w:rsidP="000E21B3">
      <w:pPr>
        <w:rPr>
          <w:szCs w:val="20"/>
        </w:rPr>
      </w:pPr>
    </w:p>
    <w:p w:rsidR="00795855" w:rsidRPr="00A1358F" w:rsidRDefault="00795855" w:rsidP="00FC3C79">
      <w:pPr>
        <w:pStyle w:val="PargrafodaLista"/>
        <w:numPr>
          <w:ilvl w:val="0"/>
          <w:numId w:val="15"/>
        </w:numPr>
        <w:rPr>
          <w:szCs w:val="20"/>
        </w:rPr>
      </w:pPr>
      <w:r w:rsidRPr="00A1358F">
        <w:rPr>
          <w:szCs w:val="20"/>
        </w:rPr>
        <w:t>Anexo I – Justificativa</w:t>
      </w:r>
    </w:p>
    <w:p w:rsidR="00795855" w:rsidRPr="00A1358F" w:rsidRDefault="00795855" w:rsidP="00FC3C79">
      <w:pPr>
        <w:pStyle w:val="PargrafodaLista"/>
        <w:numPr>
          <w:ilvl w:val="0"/>
          <w:numId w:val="15"/>
        </w:numPr>
        <w:rPr>
          <w:szCs w:val="20"/>
        </w:rPr>
      </w:pPr>
      <w:r w:rsidRPr="00A1358F">
        <w:rPr>
          <w:szCs w:val="20"/>
        </w:rPr>
        <w:t>Anexo II – Escopo de Fornecimento e Planilhas de Quantidades e Preços</w:t>
      </w:r>
    </w:p>
    <w:p w:rsidR="00795855" w:rsidRPr="00A1358F" w:rsidRDefault="00795855" w:rsidP="00FC3C79">
      <w:pPr>
        <w:pStyle w:val="PargrafodaLista"/>
        <w:numPr>
          <w:ilvl w:val="0"/>
          <w:numId w:val="15"/>
        </w:numPr>
        <w:rPr>
          <w:szCs w:val="20"/>
        </w:rPr>
      </w:pPr>
      <w:r w:rsidRPr="00A1358F">
        <w:rPr>
          <w:szCs w:val="20"/>
        </w:rPr>
        <w:t xml:space="preserve">Anexo III – </w:t>
      </w:r>
      <w:r w:rsidR="00D7604B" w:rsidRPr="00A1358F">
        <w:rPr>
          <w:szCs w:val="20"/>
        </w:rPr>
        <w:t>Especificações</w:t>
      </w:r>
      <w:r w:rsidRPr="00A1358F">
        <w:rPr>
          <w:szCs w:val="20"/>
        </w:rPr>
        <w:t xml:space="preserve"> Técnicas</w:t>
      </w:r>
    </w:p>
    <w:p w:rsidR="00FA5EFD" w:rsidRPr="00A1358F" w:rsidRDefault="00FA5EFD" w:rsidP="00FC3C79">
      <w:pPr>
        <w:pStyle w:val="PargrafodaLista"/>
        <w:numPr>
          <w:ilvl w:val="0"/>
          <w:numId w:val="15"/>
        </w:numPr>
        <w:rPr>
          <w:szCs w:val="20"/>
        </w:rPr>
      </w:pPr>
      <w:r w:rsidRPr="00A1358F">
        <w:rPr>
          <w:szCs w:val="20"/>
        </w:rPr>
        <w:t>Anexo VI – Modelo de Planilha de Preços (Proposta Financeira)</w:t>
      </w:r>
    </w:p>
    <w:p w:rsidR="00BF7D9B" w:rsidRPr="00A1358F" w:rsidRDefault="00BF7D9B">
      <w:pPr>
        <w:spacing w:after="200" w:line="276" w:lineRule="auto"/>
        <w:jc w:val="left"/>
        <w:rPr>
          <w:b/>
          <w:spacing w:val="74"/>
          <w:sz w:val="24"/>
        </w:rPr>
      </w:pPr>
    </w:p>
    <w:p w:rsidR="00C41672" w:rsidRPr="00A1358F" w:rsidRDefault="007C4E53" w:rsidP="00BF7D9B">
      <w:pPr>
        <w:spacing w:after="200" w:line="276" w:lineRule="auto"/>
        <w:jc w:val="center"/>
      </w:pPr>
      <w:r w:rsidRPr="00A1358F">
        <w:rPr>
          <w:b/>
          <w:spacing w:val="74"/>
          <w:sz w:val="24"/>
        </w:rPr>
        <w:br w:type="page"/>
      </w:r>
      <w:r w:rsidR="00C41672" w:rsidRPr="00A1358F">
        <w:lastRenderedPageBreak/>
        <w:t>ANEXO I</w:t>
      </w:r>
    </w:p>
    <w:p w:rsidR="0020464E" w:rsidRPr="00A1358F" w:rsidRDefault="0020464E" w:rsidP="00C41672">
      <w:pPr>
        <w:tabs>
          <w:tab w:val="left" w:pos="1021"/>
        </w:tabs>
        <w:spacing w:before="120" w:after="120"/>
        <w:jc w:val="center"/>
        <w:rPr>
          <w:b/>
          <w:sz w:val="24"/>
        </w:rPr>
      </w:pPr>
      <w:r w:rsidRPr="00A1358F">
        <w:rPr>
          <w:b/>
          <w:sz w:val="24"/>
        </w:rPr>
        <w:t>JUSTIFICATIVAS</w:t>
      </w:r>
    </w:p>
    <w:p w:rsidR="000C4F21" w:rsidRPr="00A1358F" w:rsidRDefault="000C4F21" w:rsidP="000C4F21">
      <w:pPr>
        <w:rPr>
          <w:szCs w:val="20"/>
        </w:rPr>
      </w:pPr>
    </w:p>
    <w:p w:rsidR="000C4F21" w:rsidRPr="00A1358F" w:rsidRDefault="000C4F21" w:rsidP="000C4F21">
      <w:pPr>
        <w:rPr>
          <w:szCs w:val="20"/>
        </w:rPr>
      </w:pPr>
      <w:r w:rsidRPr="00A1358F">
        <w:rPr>
          <w:b/>
          <w:szCs w:val="20"/>
        </w:rPr>
        <w:t>Finalidade</w:t>
      </w:r>
      <w:r w:rsidRPr="00A1358F">
        <w:rPr>
          <w:szCs w:val="20"/>
        </w:rPr>
        <w:t>: este anexo tem por finalidade incluir exigências e particularidades em função da especificidade do equipamento a ser adquirido, previstas no Termo de Referência e que aqui após relacionadas passam a integrar o TR.</w:t>
      </w:r>
    </w:p>
    <w:p w:rsidR="000C4F21" w:rsidRPr="00A1358F" w:rsidRDefault="000C4F21" w:rsidP="000C4F21">
      <w:pPr>
        <w:rPr>
          <w:szCs w:val="20"/>
        </w:rPr>
      </w:pPr>
    </w:p>
    <w:p w:rsidR="000C4F21" w:rsidRPr="00A1358F" w:rsidRDefault="000C4F21" w:rsidP="000C4F21">
      <w:pPr>
        <w:rPr>
          <w:b/>
          <w:szCs w:val="20"/>
        </w:rPr>
      </w:pPr>
      <w:r w:rsidRPr="00A1358F">
        <w:rPr>
          <w:b/>
          <w:szCs w:val="20"/>
        </w:rPr>
        <w:t>Justificativas:</w:t>
      </w:r>
    </w:p>
    <w:p w:rsidR="000C4F21" w:rsidRPr="00A1358F" w:rsidRDefault="000C4F21" w:rsidP="000C4F21">
      <w:pPr>
        <w:rPr>
          <w:szCs w:val="20"/>
        </w:rPr>
      </w:pPr>
    </w:p>
    <w:p w:rsidR="000C4F21" w:rsidRPr="00A1358F" w:rsidRDefault="000C4F21" w:rsidP="000C4F21">
      <w:pPr>
        <w:rPr>
          <w:b/>
          <w:szCs w:val="20"/>
          <w:u w:val="single"/>
        </w:rPr>
      </w:pPr>
      <w:r w:rsidRPr="00A1358F">
        <w:rPr>
          <w:b/>
          <w:szCs w:val="20"/>
          <w:u w:val="single"/>
        </w:rPr>
        <w:t>Da necessidade da contratação</w:t>
      </w:r>
    </w:p>
    <w:p w:rsidR="000C4F21" w:rsidRPr="00A1358F" w:rsidRDefault="000C4F21" w:rsidP="000C4F21">
      <w:pPr>
        <w:rPr>
          <w:szCs w:val="20"/>
        </w:rPr>
      </w:pPr>
    </w:p>
    <w:p w:rsidR="000C4F21" w:rsidRPr="00A1358F" w:rsidRDefault="000B7633" w:rsidP="000C4F21">
      <w:pPr>
        <w:rPr>
          <w:szCs w:val="20"/>
        </w:rPr>
      </w:pPr>
      <w:r w:rsidRPr="00A1358F">
        <w:rPr>
          <w:szCs w:val="20"/>
        </w:rPr>
        <w:t xml:space="preserve">O fornecimento de equipamentos, como conjuntos de máquinas forrageiras e </w:t>
      </w:r>
      <w:proofErr w:type="spellStart"/>
      <w:r w:rsidRPr="00A1358F">
        <w:rPr>
          <w:szCs w:val="20"/>
        </w:rPr>
        <w:t>ensiladeiras</w:t>
      </w:r>
      <w:proofErr w:type="spellEnd"/>
      <w:r w:rsidRPr="00A1358F">
        <w:rPr>
          <w:szCs w:val="20"/>
        </w:rPr>
        <w:t>, é de fundamental importância para o desenvolvimento de atividades pecuárias realizadas no âmbito da agricultura familiar, pois</w:t>
      </w:r>
      <w:r w:rsidR="00EB4985" w:rsidRPr="00A1358F">
        <w:rPr>
          <w:szCs w:val="20"/>
        </w:rPr>
        <w:t xml:space="preserve"> melhora a técnica do manejo alimentar, a </w:t>
      </w:r>
      <w:r w:rsidRPr="00A1358F">
        <w:rPr>
          <w:szCs w:val="20"/>
        </w:rPr>
        <w:t>aumenta a produtividade</w:t>
      </w:r>
      <w:r w:rsidR="00EB4985" w:rsidRPr="00A1358F">
        <w:rPr>
          <w:szCs w:val="20"/>
        </w:rPr>
        <w:t xml:space="preserve"> da mão de obra</w:t>
      </w:r>
      <w:r w:rsidRPr="00A1358F">
        <w:rPr>
          <w:szCs w:val="20"/>
        </w:rPr>
        <w:t>,</w:t>
      </w:r>
      <w:r w:rsidR="00EB4985" w:rsidRPr="00A1358F">
        <w:rPr>
          <w:szCs w:val="20"/>
        </w:rPr>
        <w:t xml:space="preserve"> a</w:t>
      </w:r>
      <w:r w:rsidRPr="00A1358F">
        <w:rPr>
          <w:szCs w:val="20"/>
        </w:rPr>
        <w:t xml:space="preserve"> eficiência no uso dos materiais de alimentação animal e </w:t>
      </w:r>
      <w:r w:rsidR="00EB4985" w:rsidRPr="00A1358F">
        <w:rPr>
          <w:szCs w:val="20"/>
        </w:rPr>
        <w:t xml:space="preserve">consequentemente, o melhor desempenho da ação laboral e econômica das famílias beneficiadas. </w:t>
      </w:r>
    </w:p>
    <w:p w:rsidR="000C4F21" w:rsidRPr="00A1358F" w:rsidRDefault="000C4F21" w:rsidP="000C4F21">
      <w:pPr>
        <w:rPr>
          <w:szCs w:val="20"/>
        </w:rPr>
      </w:pPr>
    </w:p>
    <w:p w:rsidR="000C4F21" w:rsidRPr="00A1358F" w:rsidRDefault="000C4F21" w:rsidP="000C4F21">
      <w:pPr>
        <w:rPr>
          <w:szCs w:val="20"/>
        </w:rPr>
      </w:pPr>
      <w:r w:rsidRPr="00A1358F">
        <w:rPr>
          <w:szCs w:val="20"/>
        </w:rPr>
        <w:t xml:space="preserve">Justifica as razões de interesse público, pois é extremamente necessária a contratação dos </w:t>
      </w:r>
      <w:r w:rsidR="008E6DD4" w:rsidRPr="00A1358F">
        <w:rPr>
          <w:szCs w:val="20"/>
        </w:rPr>
        <w:t>fornecimentos/serviços</w:t>
      </w:r>
      <w:r w:rsidRPr="00A1358F">
        <w:rPr>
          <w:szCs w:val="20"/>
        </w:rPr>
        <w:t xml:space="preserve"> objeto da presente licitação. 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e de reduzir a escassez de </w:t>
      </w:r>
      <w:r w:rsidR="00EB4985" w:rsidRPr="00A1358F">
        <w:rPr>
          <w:szCs w:val="20"/>
        </w:rPr>
        <w:t>estrutura</w:t>
      </w:r>
      <w:r w:rsidRPr="00A1358F">
        <w:rPr>
          <w:szCs w:val="20"/>
        </w:rPr>
        <w:t xml:space="preserve"> principalmente das comunidades rurais difusas do semiárido. As constantes secas provocam o colapso das atividades produtivas, sobretudo na agropecuária, impede a fixação do homem no campo e provoca a migração da população para as cidades.</w:t>
      </w:r>
    </w:p>
    <w:p w:rsidR="000C4F21" w:rsidRPr="00A1358F" w:rsidRDefault="000C4F21" w:rsidP="000C4F21">
      <w:pPr>
        <w:rPr>
          <w:szCs w:val="20"/>
        </w:rPr>
      </w:pPr>
    </w:p>
    <w:p w:rsidR="000C4F21" w:rsidRPr="00A1358F" w:rsidRDefault="000C4F21" w:rsidP="000C4F21">
      <w:pPr>
        <w:rPr>
          <w:szCs w:val="20"/>
        </w:rPr>
      </w:pPr>
      <w:r w:rsidRPr="00A1358F">
        <w:rPr>
          <w:szCs w:val="20"/>
        </w:rPr>
        <w:t xml:space="preserve">Com o objetivo de proporcionar </w:t>
      </w:r>
      <w:r w:rsidR="00EB4985" w:rsidRPr="00A1358F">
        <w:rPr>
          <w:szCs w:val="20"/>
        </w:rPr>
        <w:t>a melhoria das condições estruturais e técnicas para o desenvolvimento de atividades pecuárias na região semiárida</w:t>
      </w:r>
      <w:r w:rsidRPr="00A1358F">
        <w:rPr>
          <w:szCs w:val="20"/>
        </w:rPr>
        <w:t xml:space="preserve">, numa perspectiva de segurança alimentar e de melhoria da qualidade de vida </w:t>
      </w:r>
      <w:r w:rsidR="00EB4985" w:rsidRPr="00A1358F">
        <w:rPr>
          <w:szCs w:val="20"/>
        </w:rPr>
        <w:t>dos agricultores e suas famílias, faz-se necessária a aplicação de recursos públicos para aquisição dos itens descritos neste edital</w:t>
      </w:r>
      <w:r w:rsidRPr="00A1358F">
        <w:rPr>
          <w:szCs w:val="20"/>
        </w:rPr>
        <w:t>.</w:t>
      </w:r>
    </w:p>
    <w:p w:rsidR="000C4F21" w:rsidRPr="00A1358F" w:rsidRDefault="000C4F21" w:rsidP="000C4F21">
      <w:pPr>
        <w:rPr>
          <w:szCs w:val="20"/>
        </w:rPr>
      </w:pPr>
    </w:p>
    <w:p w:rsidR="000C4F21" w:rsidRPr="00A1358F" w:rsidRDefault="000C4F21" w:rsidP="000C4F21">
      <w:pPr>
        <w:rPr>
          <w:szCs w:val="20"/>
        </w:rPr>
      </w:pPr>
    </w:p>
    <w:p w:rsidR="000C4F21" w:rsidRPr="00A1358F" w:rsidRDefault="000C4F21" w:rsidP="000C4F21">
      <w:pPr>
        <w:rPr>
          <w:b/>
          <w:szCs w:val="20"/>
          <w:u w:val="single"/>
        </w:rPr>
      </w:pPr>
      <w:r w:rsidRPr="00A1358F">
        <w:rPr>
          <w:b/>
          <w:szCs w:val="20"/>
          <w:u w:val="single"/>
        </w:rPr>
        <w:t xml:space="preserve">Da adoção pelo uso do </w:t>
      </w:r>
      <w:r w:rsidR="001F6C74" w:rsidRPr="00A1358F">
        <w:rPr>
          <w:b/>
          <w:szCs w:val="20"/>
          <w:u w:val="single"/>
        </w:rPr>
        <w:t>PREGÃO ELETRÔNICO OU PRESENCIAL</w:t>
      </w:r>
    </w:p>
    <w:p w:rsidR="000C4F21" w:rsidRPr="00A1358F" w:rsidRDefault="000C4F21" w:rsidP="000C4F21">
      <w:pPr>
        <w:rPr>
          <w:szCs w:val="20"/>
        </w:rPr>
      </w:pPr>
    </w:p>
    <w:p w:rsidR="000C4F21" w:rsidRPr="00A1358F" w:rsidRDefault="000C4F21" w:rsidP="000C4F21">
      <w:pPr>
        <w:rPr>
          <w:szCs w:val="20"/>
        </w:rPr>
      </w:pPr>
    </w:p>
    <w:p w:rsidR="000C4F21" w:rsidRPr="00A1358F" w:rsidRDefault="000C4F21" w:rsidP="000C4F21">
      <w:pPr>
        <w:rPr>
          <w:szCs w:val="20"/>
        </w:rPr>
      </w:pPr>
      <w:r w:rsidRPr="00A1358F">
        <w:rPr>
          <w:szCs w:val="20"/>
        </w:rPr>
        <w:t xml:space="preserve">A adoção </w:t>
      </w:r>
      <w:r w:rsidR="001F6C74" w:rsidRPr="00A1358F">
        <w:rPr>
          <w:szCs w:val="20"/>
        </w:rPr>
        <w:t>do Pregão Eletrônico ou Presencial</w:t>
      </w:r>
      <w:r w:rsidRPr="00A1358F">
        <w:rPr>
          <w:szCs w:val="20"/>
        </w:rPr>
        <w:t xml:space="preserve"> visa ampliar a eficiência nesta contratação, a competitividade entre os licitantes, assegurar o tratamento isonômico, buscar maior simplificação, celeridade, transparência e eficiência nos procedimentos para dispêndio de recursos públicos e a seleção da proposta mais vantajosa para a administração pública. </w:t>
      </w:r>
    </w:p>
    <w:p w:rsidR="000C4F21" w:rsidRPr="00A1358F" w:rsidRDefault="000C4F21" w:rsidP="000C4F21">
      <w:pPr>
        <w:rPr>
          <w:szCs w:val="20"/>
        </w:rPr>
      </w:pPr>
    </w:p>
    <w:p w:rsidR="000C4F21" w:rsidRPr="00A1358F" w:rsidRDefault="000C4F21" w:rsidP="000C4F21">
      <w:pPr>
        <w:rPr>
          <w:szCs w:val="20"/>
        </w:rPr>
      </w:pPr>
      <w:r w:rsidRPr="00A1358F">
        <w:rPr>
          <w:b/>
          <w:szCs w:val="20"/>
          <w:u w:val="single"/>
        </w:rPr>
        <w:t>Permite Participação de Consórcios</w:t>
      </w:r>
      <w:r w:rsidRPr="00A1358F">
        <w:rPr>
          <w:szCs w:val="20"/>
        </w:rPr>
        <w:t>:</w:t>
      </w:r>
      <w:r w:rsidR="001F6C74" w:rsidRPr="00A1358F">
        <w:rPr>
          <w:szCs w:val="20"/>
        </w:rPr>
        <w:t xml:space="preserve"> </w:t>
      </w:r>
      <w:r w:rsidRPr="00A1358F">
        <w:rPr>
          <w:b/>
          <w:szCs w:val="20"/>
        </w:rPr>
        <w:t>Não</w:t>
      </w:r>
      <w:r w:rsidRPr="00A1358F">
        <w:rPr>
          <w:szCs w:val="20"/>
        </w:rPr>
        <w:t xml:space="preserve">: A logística necessária para cumprimento do objeto </w:t>
      </w:r>
      <w:r w:rsidR="00A1358F" w:rsidRPr="00A1358F">
        <w:rPr>
          <w:szCs w:val="20"/>
        </w:rPr>
        <w:t xml:space="preserve">não </w:t>
      </w:r>
      <w:r w:rsidRPr="00A1358F">
        <w:rPr>
          <w:szCs w:val="20"/>
        </w:rPr>
        <w:t xml:space="preserve">exige o envolvimento de empresas com diferentes especialidades, sendo consequentemente </w:t>
      </w:r>
      <w:r w:rsidR="00A1358F" w:rsidRPr="00A1358F">
        <w:rPr>
          <w:szCs w:val="20"/>
        </w:rPr>
        <w:t>não necessária</w:t>
      </w:r>
      <w:r w:rsidRPr="00A1358F">
        <w:rPr>
          <w:szCs w:val="20"/>
        </w:rPr>
        <w:t xml:space="preserve"> a formação de consórcios</w:t>
      </w:r>
      <w:r w:rsidR="00A1358F" w:rsidRPr="00A1358F">
        <w:rPr>
          <w:szCs w:val="20"/>
        </w:rPr>
        <w:t>.</w:t>
      </w:r>
    </w:p>
    <w:p w:rsidR="000C4F21" w:rsidRPr="00A1358F" w:rsidRDefault="000C4F21" w:rsidP="000C4F21">
      <w:pPr>
        <w:rPr>
          <w:szCs w:val="20"/>
        </w:rPr>
      </w:pPr>
    </w:p>
    <w:p w:rsidR="000C4F21" w:rsidRPr="00A1358F" w:rsidRDefault="000C4F21" w:rsidP="000C4F21">
      <w:pPr>
        <w:rPr>
          <w:szCs w:val="20"/>
        </w:rPr>
      </w:pPr>
    </w:p>
    <w:p w:rsidR="001F6C74" w:rsidRPr="00A1358F" w:rsidRDefault="000C4F21" w:rsidP="000C4F21">
      <w:pPr>
        <w:rPr>
          <w:szCs w:val="20"/>
        </w:rPr>
      </w:pPr>
      <w:r w:rsidRPr="00A1358F">
        <w:rPr>
          <w:b/>
          <w:szCs w:val="20"/>
          <w:u w:val="single"/>
        </w:rPr>
        <w:t>Critério de Julgamento</w:t>
      </w:r>
      <w:r w:rsidRPr="00A1358F">
        <w:rPr>
          <w:szCs w:val="20"/>
        </w:rPr>
        <w:t>:</w:t>
      </w:r>
      <w:r w:rsidR="001F6C74" w:rsidRPr="00A1358F">
        <w:rPr>
          <w:szCs w:val="20"/>
        </w:rPr>
        <w:t xml:space="preserve"> Menor preço</w:t>
      </w:r>
      <w:r w:rsidR="00A1358F" w:rsidRPr="00A1358F">
        <w:rPr>
          <w:szCs w:val="20"/>
        </w:rPr>
        <w:t>.</w:t>
      </w:r>
    </w:p>
    <w:p w:rsidR="000C4F21" w:rsidRPr="00A1358F" w:rsidRDefault="000C4F21" w:rsidP="000C4F21">
      <w:pPr>
        <w:rPr>
          <w:szCs w:val="20"/>
        </w:rPr>
      </w:pPr>
    </w:p>
    <w:p w:rsidR="000C4F21" w:rsidRPr="00A1358F" w:rsidRDefault="000C4F21" w:rsidP="000C4F21">
      <w:pPr>
        <w:rPr>
          <w:szCs w:val="20"/>
        </w:rPr>
      </w:pPr>
      <w:r w:rsidRPr="00A1358F">
        <w:rPr>
          <w:b/>
          <w:szCs w:val="20"/>
          <w:u w:val="single"/>
        </w:rPr>
        <w:lastRenderedPageBreak/>
        <w:t>Garantia do Objeto</w:t>
      </w:r>
      <w:r w:rsidRPr="00A1358F">
        <w:rPr>
          <w:szCs w:val="20"/>
        </w:rPr>
        <w:t>: A garantia do objeto deverá obedecer ao prazo definido no Art. 618 do Código Civil, Lei nº 10.406 de 10 de janeiro de 2002.O empreiteiro responderá durante cinco anos, pela solidez e segurança do trabalho.</w:t>
      </w:r>
    </w:p>
    <w:p w:rsidR="000C4F21" w:rsidRPr="00A1358F" w:rsidRDefault="000C4F21" w:rsidP="000C4F21">
      <w:pPr>
        <w:rPr>
          <w:szCs w:val="20"/>
        </w:rPr>
      </w:pPr>
    </w:p>
    <w:p w:rsidR="00741B9E" w:rsidRPr="00A1358F" w:rsidRDefault="00B54840" w:rsidP="00A1358F">
      <w:pPr>
        <w:pStyle w:val="Corpodetexto"/>
        <w:spacing w:before="120" w:after="120"/>
        <w:jc w:val="both"/>
        <w:rPr>
          <w:color w:val="auto"/>
          <w:sz w:val="24"/>
        </w:rPr>
      </w:pPr>
      <w:r w:rsidRPr="00A1358F">
        <w:rPr>
          <w:color w:val="auto"/>
          <w:sz w:val="24"/>
        </w:rPr>
        <w:br w:type="page"/>
      </w:r>
    </w:p>
    <w:p w:rsidR="00741B9E" w:rsidRPr="00A1358F" w:rsidRDefault="00741B9E" w:rsidP="00C41672">
      <w:pPr>
        <w:spacing w:before="120" w:after="120"/>
        <w:rPr>
          <w:sz w:val="24"/>
        </w:rPr>
      </w:pPr>
    </w:p>
    <w:p w:rsidR="00741B9E" w:rsidRPr="00A1358F" w:rsidRDefault="00741B9E" w:rsidP="00C41672">
      <w:pPr>
        <w:spacing w:before="120" w:after="120"/>
        <w:rPr>
          <w:sz w:val="24"/>
        </w:rPr>
      </w:pPr>
    </w:p>
    <w:p w:rsidR="00741B9E" w:rsidRPr="00A1358F" w:rsidRDefault="00741B9E" w:rsidP="00C41672">
      <w:pPr>
        <w:spacing w:before="120" w:after="120"/>
        <w:rPr>
          <w:sz w:val="24"/>
        </w:rPr>
      </w:pPr>
    </w:p>
    <w:p w:rsidR="00B54840" w:rsidRPr="00A1358F" w:rsidRDefault="00B54840" w:rsidP="00C41672">
      <w:pPr>
        <w:spacing w:before="120" w:after="120"/>
        <w:rPr>
          <w:sz w:val="24"/>
        </w:rPr>
      </w:pPr>
    </w:p>
    <w:p w:rsidR="00B54840" w:rsidRPr="00A1358F" w:rsidRDefault="00B54840" w:rsidP="00C41672">
      <w:pPr>
        <w:spacing w:before="120" w:after="120"/>
        <w:rPr>
          <w:sz w:val="24"/>
        </w:rPr>
      </w:pPr>
    </w:p>
    <w:p w:rsidR="00741B9E" w:rsidRPr="00A1358F" w:rsidRDefault="00741B9E" w:rsidP="00C41672">
      <w:pPr>
        <w:spacing w:before="120" w:after="120"/>
        <w:rPr>
          <w:sz w:val="24"/>
        </w:rPr>
      </w:pPr>
    </w:p>
    <w:p w:rsidR="00741B9E" w:rsidRPr="00A1358F" w:rsidRDefault="00741B9E" w:rsidP="00C41672">
      <w:pPr>
        <w:spacing w:before="120" w:after="120"/>
        <w:rPr>
          <w:sz w:val="24"/>
        </w:rPr>
      </w:pPr>
    </w:p>
    <w:p w:rsidR="00C41672" w:rsidRPr="00A1358F" w:rsidRDefault="00C41672" w:rsidP="00C41672">
      <w:pPr>
        <w:spacing w:before="120" w:after="120"/>
        <w:rPr>
          <w:sz w:val="24"/>
        </w:rPr>
      </w:pPr>
    </w:p>
    <w:p w:rsidR="00C41672" w:rsidRPr="00A1358F" w:rsidRDefault="00C41672" w:rsidP="00C41672">
      <w:pPr>
        <w:spacing w:before="120" w:after="120"/>
        <w:rPr>
          <w:sz w:val="24"/>
        </w:rPr>
      </w:pPr>
    </w:p>
    <w:p w:rsidR="00C41672" w:rsidRPr="00A1358F" w:rsidRDefault="00C41672" w:rsidP="000837C8">
      <w:pPr>
        <w:jc w:val="center"/>
      </w:pPr>
      <w:r w:rsidRPr="00A1358F">
        <w:t>ANEXO II</w:t>
      </w:r>
    </w:p>
    <w:p w:rsidR="000E21B3" w:rsidRPr="00A1358F" w:rsidRDefault="000E21B3" w:rsidP="00C41672">
      <w:pPr>
        <w:spacing w:before="120" w:after="120"/>
        <w:jc w:val="center"/>
        <w:rPr>
          <w:b/>
          <w:sz w:val="24"/>
        </w:rPr>
      </w:pPr>
      <w:r w:rsidRPr="00A1358F">
        <w:rPr>
          <w:b/>
          <w:sz w:val="24"/>
        </w:rPr>
        <w:t>ESCOPO DE FORNECIMENTO</w:t>
      </w:r>
    </w:p>
    <w:p w:rsidR="000E21B3" w:rsidRPr="00A1358F" w:rsidRDefault="000E21B3" w:rsidP="00C41672">
      <w:pPr>
        <w:spacing w:before="120" w:after="120"/>
        <w:jc w:val="center"/>
        <w:rPr>
          <w:b/>
          <w:sz w:val="24"/>
        </w:rPr>
      </w:pPr>
      <w:r w:rsidRPr="00A1358F">
        <w:rPr>
          <w:b/>
          <w:sz w:val="24"/>
        </w:rPr>
        <w:t>E</w:t>
      </w:r>
    </w:p>
    <w:p w:rsidR="00C41672" w:rsidRPr="00A1358F" w:rsidRDefault="000E21B3" w:rsidP="00C41672">
      <w:pPr>
        <w:spacing w:before="120" w:after="120"/>
        <w:jc w:val="center"/>
        <w:rPr>
          <w:b/>
          <w:sz w:val="24"/>
        </w:rPr>
      </w:pPr>
      <w:r w:rsidRPr="00A1358F">
        <w:rPr>
          <w:b/>
          <w:sz w:val="24"/>
        </w:rPr>
        <w:t>PLANILHA DE QUANTIDADES E PREÇOS ORÇADOS</w:t>
      </w:r>
    </w:p>
    <w:p w:rsidR="000E21B3" w:rsidRPr="00A1358F" w:rsidRDefault="000E21B3" w:rsidP="000E21B3">
      <w:pPr>
        <w:spacing w:before="120" w:after="120"/>
        <w:jc w:val="center"/>
        <w:rPr>
          <w:sz w:val="24"/>
        </w:rPr>
      </w:pPr>
      <w:r w:rsidRPr="00A1358F">
        <w:rPr>
          <w:sz w:val="24"/>
        </w:rPr>
        <w:t>(Gravado em CD)</w:t>
      </w:r>
    </w:p>
    <w:p w:rsidR="000E21B3" w:rsidRPr="00A1358F" w:rsidRDefault="000E21B3" w:rsidP="00C41672">
      <w:pPr>
        <w:spacing w:before="120" w:after="120"/>
        <w:jc w:val="center"/>
        <w:rPr>
          <w:sz w:val="24"/>
        </w:rPr>
      </w:pPr>
    </w:p>
    <w:p w:rsidR="00C41672" w:rsidRPr="00A1358F" w:rsidRDefault="00C41672" w:rsidP="00C41672">
      <w:pPr>
        <w:spacing w:before="120" w:after="120"/>
        <w:rPr>
          <w:sz w:val="24"/>
        </w:rPr>
      </w:pPr>
    </w:p>
    <w:p w:rsidR="00AC447D" w:rsidRPr="00A1358F" w:rsidRDefault="00C41672" w:rsidP="000837C8">
      <w:pPr>
        <w:jc w:val="center"/>
      </w:pPr>
      <w:r w:rsidRPr="00A1358F">
        <w:br w:type="page"/>
      </w:r>
    </w:p>
    <w:bookmarkEnd w:id="4"/>
    <w:p w:rsidR="00AC447D" w:rsidRPr="00A1358F" w:rsidRDefault="00AC447D" w:rsidP="00AC447D">
      <w:pPr>
        <w:ind w:left="284" w:right="49"/>
        <w:jc w:val="center"/>
        <w:rPr>
          <w:snapToGrid w:val="0"/>
          <w:sz w:val="24"/>
        </w:rPr>
      </w:pPr>
    </w:p>
    <w:p w:rsidR="00AC447D" w:rsidRPr="00A1358F" w:rsidRDefault="00AC447D" w:rsidP="00AC447D">
      <w:pPr>
        <w:jc w:val="right"/>
        <w:rPr>
          <w:snapToGrid w:val="0"/>
          <w:sz w:val="24"/>
        </w:rPr>
      </w:pPr>
    </w:p>
    <w:p w:rsidR="00AC447D" w:rsidRPr="00A1358F" w:rsidRDefault="00AC447D" w:rsidP="00AC447D">
      <w:pPr>
        <w:rPr>
          <w:sz w:val="24"/>
        </w:rPr>
      </w:pPr>
    </w:p>
    <w:p w:rsidR="00AC447D" w:rsidRPr="00A1358F" w:rsidRDefault="00AC447D" w:rsidP="00AC447D">
      <w:pPr>
        <w:rPr>
          <w:sz w:val="24"/>
        </w:rPr>
      </w:pPr>
    </w:p>
    <w:p w:rsidR="00AC447D" w:rsidRPr="00A1358F" w:rsidRDefault="00AC447D" w:rsidP="00AC447D">
      <w:pPr>
        <w:rPr>
          <w:sz w:val="24"/>
        </w:rPr>
      </w:pPr>
    </w:p>
    <w:p w:rsidR="00AC447D" w:rsidRPr="00A1358F" w:rsidRDefault="00AC447D" w:rsidP="00AC447D">
      <w:pPr>
        <w:rPr>
          <w:sz w:val="24"/>
        </w:rPr>
      </w:pPr>
    </w:p>
    <w:p w:rsidR="00AC447D" w:rsidRPr="00A1358F" w:rsidRDefault="00AC447D" w:rsidP="00AC447D">
      <w:pPr>
        <w:rPr>
          <w:sz w:val="24"/>
        </w:rPr>
      </w:pPr>
    </w:p>
    <w:p w:rsidR="00AC447D" w:rsidRPr="00A1358F" w:rsidRDefault="00AC447D" w:rsidP="00AC447D">
      <w:pPr>
        <w:spacing w:before="120" w:after="120"/>
        <w:rPr>
          <w:sz w:val="24"/>
        </w:rPr>
      </w:pPr>
    </w:p>
    <w:p w:rsidR="00AC447D" w:rsidRPr="00A1358F" w:rsidRDefault="00AC447D" w:rsidP="00AC447D">
      <w:pPr>
        <w:spacing w:before="120" w:after="120"/>
        <w:jc w:val="center"/>
        <w:rPr>
          <w:sz w:val="24"/>
        </w:rPr>
      </w:pPr>
    </w:p>
    <w:p w:rsidR="00AC447D" w:rsidRPr="00A1358F" w:rsidRDefault="00AC447D" w:rsidP="00AC447D">
      <w:pPr>
        <w:spacing w:before="120" w:after="120"/>
        <w:jc w:val="center"/>
        <w:rPr>
          <w:sz w:val="24"/>
        </w:rPr>
      </w:pPr>
    </w:p>
    <w:p w:rsidR="00AC447D" w:rsidRPr="00A1358F" w:rsidRDefault="00AC447D" w:rsidP="00AC447D">
      <w:pPr>
        <w:jc w:val="center"/>
      </w:pPr>
      <w:r w:rsidRPr="00A1358F">
        <w:t>ANEXO III</w:t>
      </w:r>
    </w:p>
    <w:p w:rsidR="00AC447D" w:rsidRPr="00A1358F" w:rsidRDefault="00AC447D" w:rsidP="00AC447D">
      <w:pPr>
        <w:spacing w:before="120" w:after="120"/>
        <w:jc w:val="center"/>
        <w:rPr>
          <w:sz w:val="24"/>
        </w:rPr>
      </w:pPr>
      <w:r w:rsidRPr="00A1358F">
        <w:rPr>
          <w:b/>
          <w:sz w:val="24"/>
        </w:rPr>
        <w:t>ESPECIFICAÇÕES TÉCNICAS E FOLHA DE DADOS</w:t>
      </w:r>
    </w:p>
    <w:p w:rsidR="00AC447D" w:rsidRPr="00A1358F" w:rsidRDefault="00AC447D" w:rsidP="00AC447D">
      <w:pPr>
        <w:spacing w:before="120" w:after="120"/>
        <w:jc w:val="center"/>
        <w:rPr>
          <w:sz w:val="24"/>
        </w:rPr>
      </w:pPr>
      <w:r w:rsidRPr="00A1358F">
        <w:rPr>
          <w:sz w:val="24"/>
        </w:rPr>
        <w:t>(Gravado em CD)</w:t>
      </w:r>
    </w:p>
    <w:p w:rsidR="00AC447D" w:rsidRPr="00A1358F" w:rsidRDefault="00AC447D" w:rsidP="00801968">
      <w:pPr>
        <w:spacing w:before="120" w:after="120"/>
        <w:jc w:val="center"/>
        <w:rPr>
          <w:sz w:val="24"/>
        </w:rPr>
      </w:pPr>
      <w:r w:rsidRPr="00A1358F">
        <w:br w:type="page"/>
      </w:r>
    </w:p>
    <w:p w:rsidR="00AC447D" w:rsidRPr="00A1358F" w:rsidRDefault="00AC447D" w:rsidP="00AC447D">
      <w:pPr>
        <w:spacing w:before="120" w:after="120"/>
        <w:rPr>
          <w:sz w:val="24"/>
        </w:rPr>
      </w:pPr>
    </w:p>
    <w:p w:rsidR="00AC447D" w:rsidRPr="00A1358F" w:rsidRDefault="00AC447D" w:rsidP="00AC447D">
      <w:pPr>
        <w:spacing w:before="120" w:after="120"/>
        <w:rPr>
          <w:sz w:val="24"/>
        </w:rPr>
      </w:pPr>
    </w:p>
    <w:p w:rsidR="00AC447D" w:rsidRPr="00A1358F" w:rsidRDefault="00AC447D" w:rsidP="00AC447D">
      <w:pPr>
        <w:spacing w:before="120" w:after="120"/>
      </w:pPr>
    </w:p>
    <w:p w:rsidR="00AC447D" w:rsidRPr="00A1358F" w:rsidRDefault="00AC447D" w:rsidP="00AC447D">
      <w:pPr>
        <w:spacing w:before="120" w:after="120"/>
      </w:pPr>
    </w:p>
    <w:p w:rsidR="00AC447D" w:rsidRPr="00A1358F" w:rsidRDefault="00AC447D" w:rsidP="00AC447D">
      <w:pPr>
        <w:spacing w:before="120" w:after="120"/>
      </w:pPr>
    </w:p>
    <w:p w:rsidR="00AC447D" w:rsidRPr="00A1358F" w:rsidRDefault="00AC447D" w:rsidP="00AC447D">
      <w:pPr>
        <w:spacing w:before="120" w:after="120"/>
      </w:pPr>
    </w:p>
    <w:p w:rsidR="00AC447D" w:rsidRPr="00A1358F" w:rsidRDefault="00AC447D" w:rsidP="00AC447D">
      <w:pPr>
        <w:spacing w:before="120" w:after="120"/>
      </w:pPr>
    </w:p>
    <w:p w:rsidR="00AC447D" w:rsidRPr="00A1358F" w:rsidRDefault="00AC447D" w:rsidP="00AC447D">
      <w:pPr>
        <w:spacing w:before="120" w:after="120"/>
      </w:pPr>
    </w:p>
    <w:p w:rsidR="00AC447D" w:rsidRPr="00A1358F" w:rsidRDefault="00AC447D" w:rsidP="00AC447D">
      <w:pPr>
        <w:spacing w:before="120" w:after="120"/>
      </w:pPr>
    </w:p>
    <w:p w:rsidR="00AC447D" w:rsidRPr="00A1358F" w:rsidRDefault="00AC447D" w:rsidP="00AC447D">
      <w:pPr>
        <w:jc w:val="center"/>
      </w:pPr>
    </w:p>
    <w:p w:rsidR="00AC447D" w:rsidRPr="00A1358F" w:rsidRDefault="00AC447D" w:rsidP="00AC447D">
      <w:pPr>
        <w:jc w:val="center"/>
        <w:rPr>
          <w:szCs w:val="20"/>
        </w:rPr>
      </w:pPr>
      <w:r w:rsidRPr="00A1358F">
        <w:rPr>
          <w:szCs w:val="20"/>
        </w:rPr>
        <w:t>ANEXO IV</w:t>
      </w:r>
    </w:p>
    <w:p w:rsidR="00AC447D" w:rsidRPr="00A1358F" w:rsidRDefault="00AC447D" w:rsidP="00AC447D">
      <w:pPr>
        <w:spacing w:before="120" w:after="120"/>
        <w:ind w:right="-1"/>
        <w:jc w:val="center"/>
        <w:rPr>
          <w:b/>
          <w:sz w:val="24"/>
        </w:rPr>
      </w:pPr>
      <w:r w:rsidRPr="00A1358F">
        <w:rPr>
          <w:b/>
          <w:sz w:val="24"/>
        </w:rPr>
        <w:t>DESENHOS DE REFERÊNCIA</w:t>
      </w:r>
    </w:p>
    <w:p w:rsidR="00AC447D" w:rsidRPr="00A1358F" w:rsidRDefault="00AC447D" w:rsidP="00AC447D">
      <w:pPr>
        <w:ind w:right="-1"/>
        <w:jc w:val="center"/>
        <w:rPr>
          <w:b/>
          <w:szCs w:val="20"/>
        </w:rPr>
      </w:pPr>
      <w:r w:rsidRPr="00A1358F">
        <w:rPr>
          <w:b/>
          <w:szCs w:val="20"/>
        </w:rPr>
        <w:t xml:space="preserve"> (GRAVADO EM ARQUIVO SEPARADO)</w:t>
      </w:r>
    </w:p>
    <w:p w:rsidR="00AC447D" w:rsidRPr="00A1358F" w:rsidRDefault="00AC447D" w:rsidP="00AC447D">
      <w:pPr>
        <w:ind w:right="-1"/>
        <w:jc w:val="center"/>
        <w:rPr>
          <w:b/>
          <w:szCs w:val="20"/>
        </w:rPr>
      </w:pPr>
    </w:p>
    <w:p w:rsidR="006820D1" w:rsidRPr="00A1358F" w:rsidRDefault="00AC447D" w:rsidP="006820D1">
      <w:pPr>
        <w:spacing w:after="200" w:line="276" w:lineRule="auto"/>
        <w:jc w:val="left"/>
        <w:rPr>
          <w:b/>
          <w:szCs w:val="20"/>
        </w:rPr>
      </w:pPr>
      <w:r w:rsidRPr="00A1358F">
        <w:rPr>
          <w:b/>
          <w:szCs w:val="20"/>
        </w:rPr>
        <w:br w:type="page"/>
      </w:r>
    </w:p>
    <w:p w:rsidR="006820D1" w:rsidRPr="00A1358F" w:rsidRDefault="006820D1" w:rsidP="006820D1">
      <w:pPr>
        <w:spacing w:after="200" w:line="276" w:lineRule="auto"/>
        <w:jc w:val="left"/>
        <w:rPr>
          <w:szCs w:val="20"/>
        </w:rPr>
      </w:pPr>
    </w:p>
    <w:p w:rsidR="006820D1" w:rsidRPr="00A1358F" w:rsidRDefault="006820D1" w:rsidP="006820D1">
      <w:pPr>
        <w:spacing w:after="200" w:line="276" w:lineRule="auto"/>
        <w:jc w:val="left"/>
        <w:rPr>
          <w:szCs w:val="20"/>
        </w:rPr>
      </w:pPr>
    </w:p>
    <w:p w:rsidR="006820D1" w:rsidRPr="00A1358F" w:rsidRDefault="006820D1" w:rsidP="006820D1">
      <w:pPr>
        <w:spacing w:after="200" w:line="276" w:lineRule="auto"/>
        <w:jc w:val="left"/>
        <w:rPr>
          <w:szCs w:val="20"/>
        </w:rPr>
      </w:pPr>
    </w:p>
    <w:p w:rsidR="006820D1" w:rsidRPr="00A1358F" w:rsidRDefault="006820D1" w:rsidP="006820D1">
      <w:pPr>
        <w:spacing w:after="200" w:line="276" w:lineRule="auto"/>
        <w:jc w:val="left"/>
        <w:rPr>
          <w:szCs w:val="20"/>
        </w:rPr>
      </w:pPr>
    </w:p>
    <w:p w:rsidR="006820D1" w:rsidRPr="00A1358F" w:rsidRDefault="006820D1" w:rsidP="006820D1">
      <w:pPr>
        <w:spacing w:after="200" w:line="276" w:lineRule="auto"/>
        <w:jc w:val="left"/>
        <w:rPr>
          <w:szCs w:val="20"/>
        </w:rPr>
      </w:pPr>
    </w:p>
    <w:p w:rsidR="006820D1" w:rsidRPr="00A1358F" w:rsidRDefault="006820D1" w:rsidP="006820D1">
      <w:pPr>
        <w:spacing w:after="200" w:line="276" w:lineRule="auto"/>
        <w:jc w:val="left"/>
        <w:rPr>
          <w:szCs w:val="20"/>
        </w:rPr>
      </w:pPr>
    </w:p>
    <w:p w:rsidR="006820D1" w:rsidRPr="00A1358F" w:rsidRDefault="006820D1" w:rsidP="006820D1">
      <w:pPr>
        <w:spacing w:after="200" w:line="276" w:lineRule="auto"/>
        <w:jc w:val="left"/>
        <w:rPr>
          <w:szCs w:val="20"/>
        </w:rPr>
      </w:pPr>
    </w:p>
    <w:p w:rsidR="006820D1" w:rsidRPr="00A1358F" w:rsidRDefault="006820D1" w:rsidP="006820D1">
      <w:pPr>
        <w:jc w:val="center"/>
        <w:rPr>
          <w:szCs w:val="20"/>
        </w:rPr>
      </w:pPr>
      <w:r w:rsidRPr="00A1358F">
        <w:rPr>
          <w:szCs w:val="20"/>
        </w:rPr>
        <w:t>ANEXO V</w:t>
      </w:r>
    </w:p>
    <w:p w:rsidR="006820D1" w:rsidRPr="00A1358F" w:rsidRDefault="006820D1" w:rsidP="006820D1">
      <w:pPr>
        <w:jc w:val="center"/>
        <w:rPr>
          <w:szCs w:val="20"/>
        </w:rPr>
      </w:pPr>
    </w:p>
    <w:p w:rsidR="006820D1" w:rsidRPr="00A1358F" w:rsidRDefault="006820D1" w:rsidP="006820D1">
      <w:pPr>
        <w:spacing w:before="120" w:after="120"/>
        <w:ind w:right="-1"/>
        <w:jc w:val="center"/>
        <w:rPr>
          <w:b/>
          <w:sz w:val="24"/>
        </w:rPr>
      </w:pPr>
      <w:r w:rsidRPr="00A1358F">
        <w:rPr>
          <w:b/>
          <w:sz w:val="24"/>
        </w:rPr>
        <w:t xml:space="preserve">MODELOS DE </w:t>
      </w:r>
      <w:r w:rsidR="00BD750C" w:rsidRPr="00A1358F">
        <w:rPr>
          <w:b/>
          <w:sz w:val="24"/>
        </w:rPr>
        <w:t>DECLARAÇÕES E/OU QUADROS</w:t>
      </w:r>
      <w:r w:rsidRPr="00A1358F">
        <w:rPr>
          <w:b/>
          <w:sz w:val="24"/>
        </w:rPr>
        <w:t xml:space="preserve"> </w:t>
      </w:r>
    </w:p>
    <w:p w:rsidR="006820D1" w:rsidRPr="00A1358F" w:rsidRDefault="006820D1" w:rsidP="006820D1">
      <w:pPr>
        <w:jc w:val="center"/>
        <w:rPr>
          <w:szCs w:val="20"/>
        </w:rPr>
      </w:pPr>
      <w:r w:rsidRPr="00A1358F">
        <w:rPr>
          <w:szCs w:val="20"/>
        </w:rPr>
        <w:t>(PROPOSTA FINANCEIRA)</w:t>
      </w:r>
    </w:p>
    <w:p w:rsidR="00AC447D" w:rsidRPr="00A1358F" w:rsidRDefault="006820D1" w:rsidP="00BD750C">
      <w:pPr>
        <w:spacing w:after="200" w:line="276" w:lineRule="auto"/>
        <w:jc w:val="left"/>
        <w:rPr>
          <w:b/>
          <w:szCs w:val="20"/>
        </w:rPr>
      </w:pPr>
      <w:r w:rsidRPr="00A1358F">
        <w:rPr>
          <w:szCs w:val="20"/>
        </w:rPr>
        <w:br w:type="page"/>
      </w:r>
    </w:p>
    <w:p w:rsidR="00AC447D" w:rsidRPr="00A1358F" w:rsidRDefault="00AC447D" w:rsidP="00AC447D">
      <w:pPr>
        <w:spacing w:after="200" w:line="276" w:lineRule="auto"/>
        <w:jc w:val="left"/>
        <w:rPr>
          <w:szCs w:val="20"/>
        </w:rPr>
      </w:pPr>
    </w:p>
    <w:p w:rsidR="00AC447D" w:rsidRPr="00A1358F" w:rsidRDefault="00AC447D" w:rsidP="00AC447D">
      <w:pPr>
        <w:spacing w:after="200" w:line="276" w:lineRule="auto"/>
        <w:jc w:val="left"/>
        <w:rPr>
          <w:szCs w:val="20"/>
        </w:rPr>
      </w:pPr>
    </w:p>
    <w:p w:rsidR="00AC447D" w:rsidRPr="00A1358F" w:rsidRDefault="00AC447D" w:rsidP="00AC447D">
      <w:pPr>
        <w:spacing w:after="200" w:line="276" w:lineRule="auto"/>
        <w:jc w:val="left"/>
        <w:rPr>
          <w:szCs w:val="20"/>
        </w:rPr>
      </w:pPr>
    </w:p>
    <w:p w:rsidR="00AC447D" w:rsidRPr="00A1358F" w:rsidRDefault="00AC447D" w:rsidP="00AC447D">
      <w:pPr>
        <w:spacing w:after="200" w:line="276" w:lineRule="auto"/>
        <w:jc w:val="left"/>
        <w:rPr>
          <w:szCs w:val="20"/>
        </w:rPr>
      </w:pPr>
    </w:p>
    <w:p w:rsidR="00AC447D" w:rsidRPr="00A1358F" w:rsidRDefault="00AC447D" w:rsidP="00AC447D">
      <w:pPr>
        <w:spacing w:after="200" w:line="276" w:lineRule="auto"/>
        <w:jc w:val="left"/>
        <w:rPr>
          <w:szCs w:val="20"/>
        </w:rPr>
      </w:pPr>
    </w:p>
    <w:p w:rsidR="00AC447D" w:rsidRPr="00A1358F" w:rsidRDefault="00AC447D" w:rsidP="00AC447D">
      <w:pPr>
        <w:spacing w:after="200" w:line="276" w:lineRule="auto"/>
        <w:jc w:val="left"/>
        <w:rPr>
          <w:szCs w:val="20"/>
        </w:rPr>
      </w:pPr>
    </w:p>
    <w:p w:rsidR="00AC447D" w:rsidRPr="00A1358F" w:rsidRDefault="00AC447D" w:rsidP="00AC447D">
      <w:pPr>
        <w:spacing w:after="200" w:line="276" w:lineRule="auto"/>
        <w:jc w:val="left"/>
        <w:rPr>
          <w:szCs w:val="20"/>
        </w:rPr>
      </w:pPr>
    </w:p>
    <w:p w:rsidR="00AC447D" w:rsidRPr="00A1358F" w:rsidRDefault="00AC447D" w:rsidP="00AC447D">
      <w:pPr>
        <w:spacing w:after="200" w:line="276" w:lineRule="auto"/>
        <w:jc w:val="left"/>
        <w:rPr>
          <w:szCs w:val="20"/>
        </w:rPr>
      </w:pPr>
    </w:p>
    <w:p w:rsidR="00AC447D" w:rsidRPr="00A1358F" w:rsidRDefault="00AC447D" w:rsidP="00AC447D">
      <w:pPr>
        <w:jc w:val="center"/>
        <w:rPr>
          <w:szCs w:val="20"/>
        </w:rPr>
      </w:pPr>
      <w:r w:rsidRPr="00A1358F">
        <w:rPr>
          <w:szCs w:val="20"/>
        </w:rPr>
        <w:t>ANEXO VI</w:t>
      </w:r>
    </w:p>
    <w:p w:rsidR="00AC447D" w:rsidRPr="00A1358F" w:rsidRDefault="00AC447D" w:rsidP="00AC447D">
      <w:pPr>
        <w:jc w:val="center"/>
        <w:rPr>
          <w:szCs w:val="20"/>
        </w:rPr>
      </w:pPr>
    </w:p>
    <w:p w:rsidR="00AC447D" w:rsidRPr="00A1358F" w:rsidRDefault="00AC447D" w:rsidP="00AC447D">
      <w:pPr>
        <w:spacing w:before="120" w:after="120"/>
        <w:ind w:right="-1"/>
        <w:jc w:val="center"/>
        <w:rPr>
          <w:b/>
          <w:sz w:val="24"/>
        </w:rPr>
      </w:pPr>
      <w:r w:rsidRPr="00A1358F">
        <w:rPr>
          <w:b/>
          <w:sz w:val="24"/>
        </w:rPr>
        <w:t xml:space="preserve">MODELOS DE PLANILHAS DE PREÇOS </w:t>
      </w:r>
    </w:p>
    <w:p w:rsidR="00AC447D" w:rsidRPr="00A1358F" w:rsidRDefault="00AC447D" w:rsidP="00AC447D">
      <w:pPr>
        <w:jc w:val="center"/>
        <w:rPr>
          <w:szCs w:val="20"/>
        </w:rPr>
      </w:pPr>
      <w:r w:rsidRPr="00A1358F">
        <w:rPr>
          <w:szCs w:val="20"/>
        </w:rPr>
        <w:t>(PROPOSTA FINANCEIRA)</w:t>
      </w:r>
    </w:p>
    <w:p w:rsidR="00B54840" w:rsidRPr="00A1358F" w:rsidRDefault="00B54840" w:rsidP="00AC447D">
      <w:pPr>
        <w:jc w:val="center"/>
        <w:rPr>
          <w:szCs w:val="20"/>
        </w:rPr>
      </w:pPr>
      <w:r w:rsidRPr="00A1358F">
        <w:rPr>
          <w:szCs w:val="20"/>
        </w:rPr>
        <w:t>(GRAVADOS EM ARQUIVOS SEPARADOS – EXCEL)</w:t>
      </w:r>
    </w:p>
    <w:p w:rsidR="00853238" w:rsidRPr="00A1358F" w:rsidRDefault="00853238" w:rsidP="00AC447D">
      <w:pPr>
        <w:jc w:val="center"/>
        <w:rPr>
          <w:szCs w:val="20"/>
        </w:rPr>
      </w:pPr>
    </w:p>
    <w:p w:rsidR="00853238" w:rsidRPr="00A1358F" w:rsidRDefault="00853238" w:rsidP="00AC447D">
      <w:pPr>
        <w:jc w:val="center"/>
        <w:rPr>
          <w:szCs w:val="20"/>
        </w:rPr>
      </w:pPr>
      <w:r w:rsidRPr="00A1358F">
        <w:rPr>
          <w:szCs w:val="20"/>
        </w:rPr>
        <w:t>Obs.: Nesse caso consta como modelo as Planilhas de Preços para bens por encomendas, um modelo para os bens produzidos no pa</w:t>
      </w:r>
      <w:r w:rsidR="001443F6" w:rsidRPr="00A1358F">
        <w:rPr>
          <w:szCs w:val="20"/>
        </w:rPr>
        <w:t>í</w:t>
      </w:r>
      <w:r w:rsidRPr="00A1358F">
        <w:rPr>
          <w:szCs w:val="20"/>
        </w:rPr>
        <w:t>s e outra para bens produzidos no exterior. Apresentar um modelo de planilha que seja adequado ao respectivo tipo de fornecimento</w:t>
      </w:r>
    </w:p>
    <w:p w:rsidR="00797B58" w:rsidRPr="00A1358F" w:rsidRDefault="00797B58" w:rsidP="00101861">
      <w:pPr>
        <w:spacing w:after="200" w:line="276" w:lineRule="auto"/>
        <w:jc w:val="left"/>
        <w:rPr>
          <w:b/>
          <w:szCs w:val="20"/>
        </w:rPr>
      </w:pPr>
    </w:p>
    <w:sectPr w:rsidR="00797B58" w:rsidRPr="00A1358F" w:rsidSect="00BF7D9B">
      <w:headerReference w:type="default" r:id="rId11"/>
      <w:footerReference w:type="default" r:id="rId12"/>
      <w:headerReference w:type="first" r:id="rId13"/>
      <w:pgSz w:w="12240" w:h="15840" w:code="1"/>
      <w:pgMar w:top="1743" w:right="902" w:bottom="1418" w:left="1418" w:header="1704" w:footer="720" w:gutter="0"/>
      <w:pgBorders w:offsetFrom="page">
        <w:top w:val="single" w:sz="4" w:space="24" w:color="auto"/>
        <w:left w:val="single" w:sz="4" w:space="24" w:color="auto"/>
        <w:bottom w:val="single" w:sz="4" w:space="24" w:color="auto"/>
        <w:right w:val="single" w:sz="4" w:space="24" w:color="auto"/>
      </w:pgBorders>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2845" w:rsidRDefault="00B52845" w:rsidP="00A507E3">
      <w:r>
        <w:separator/>
      </w:r>
    </w:p>
  </w:endnote>
  <w:endnote w:type="continuationSeparator" w:id="0">
    <w:p w:rsidR="00B52845" w:rsidRDefault="00B52845"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EBA" w:rsidRDefault="00123EBA">
    <w:pPr>
      <w:pStyle w:val="Rodap"/>
      <w:jc w:val="right"/>
    </w:pPr>
    <w:r>
      <w:fldChar w:fldCharType="begin"/>
    </w:r>
    <w:r>
      <w:instrText>PAGE   \* MERGEFORMAT</w:instrText>
    </w:r>
    <w:r>
      <w:fldChar w:fldCharType="separate"/>
    </w:r>
    <w:r>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2845" w:rsidRDefault="00B52845" w:rsidP="00A507E3">
      <w:r>
        <w:separator/>
      </w:r>
    </w:p>
  </w:footnote>
  <w:footnote w:type="continuationSeparator" w:id="0">
    <w:p w:rsidR="00B52845" w:rsidRDefault="00B52845"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123EBA" w:rsidRPr="00DF1E9E" w:rsidTr="00A507E3">
      <w:trPr>
        <w:trHeight w:val="113"/>
        <w:jc w:val="center"/>
      </w:trPr>
      <w:tc>
        <w:tcPr>
          <w:tcW w:w="2836" w:type="dxa"/>
          <w:vAlign w:val="center"/>
        </w:tcPr>
        <w:p w:rsidR="00123EBA" w:rsidRPr="004065ED" w:rsidRDefault="00123EBA">
          <w:pPr>
            <w:pStyle w:val="Cabealho"/>
            <w:rPr>
              <w:rFonts w:cs="Arial"/>
              <w:sz w:val="20"/>
              <w:lang w:val="pt-BR" w:eastAsia="en-US"/>
            </w:rPr>
          </w:pPr>
          <w:r w:rsidRPr="004065ED">
            <w:rPr>
              <w:rFonts w:cs="Arial"/>
              <w:noProof/>
              <w:sz w:val="20"/>
              <w:lang w:val="pt-BR" w:eastAsia="pt-BR"/>
            </w:rPr>
            <w:drawing>
              <wp:inline distT="0" distB="0" distL="0" distR="0">
                <wp:extent cx="1752600" cy="462280"/>
                <wp:effectExtent l="0" t="0" r="0" b="0"/>
                <wp:docPr id="2"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62280"/>
                        </a:xfrm>
                        <a:prstGeom prst="rect">
                          <a:avLst/>
                        </a:prstGeom>
                        <a:noFill/>
                        <a:ln>
                          <a:noFill/>
                        </a:ln>
                      </pic:spPr>
                    </pic:pic>
                  </a:graphicData>
                </a:graphic>
              </wp:inline>
            </w:drawing>
          </w:r>
        </w:p>
      </w:tc>
      <w:tc>
        <w:tcPr>
          <w:tcW w:w="7370" w:type="dxa"/>
          <w:vAlign w:val="center"/>
        </w:tcPr>
        <w:p w:rsidR="00123EBA" w:rsidRPr="004065ED" w:rsidRDefault="00123EBA">
          <w:pPr>
            <w:pStyle w:val="Cabealho"/>
            <w:rPr>
              <w:rFonts w:cs="Arial"/>
              <w:b/>
              <w:sz w:val="28"/>
              <w:szCs w:val="28"/>
              <w:lang w:val="pt-BR" w:eastAsia="en-US"/>
            </w:rPr>
          </w:pPr>
          <w:r w:rsidRPr="004065ED">
            <w:rPr>
              <w:rFonts w:cs="Arial"/>
              <w:b/>
              <w:sz w:val="28"/>
              <w:szCs w:val="28"/>
              <w:lang w:val="pt-BR" w:eastAsia="en-US"/>
            </w:rPr>
            <w:t>Ministério da Integração Nacional</w:t>
          </w:r>
        </w:p>
        <w:p w:rsidR="00123EBA" w:rsidRPr="004065ED" w:rsidRDefault="00123EBA" w:rsidP="00A507E3">
          <w:pPr>
            <w:pStyle w:val="Cabealho"/>
            <w:rPr>
              <w:rFonts w:cs="Arial"/>
              <w:b/>
              <w:sz w:val="19"/>
              <w:szCs w:val="19"/>
              <w:lang w:val="pt-BR" w:eastAsia="en-US"/>
            </w:rPr>
          </w:pPr>
          <w:r w:rsidRPr="004065ED">
            <w:rPr>
              <w:rFonts w:cs="Arial"/>
              <w:b/>
              <w:sz w:val="19"/>
              <w:szCs w:val="19"/>
              <w:lang w:val="pt-BR" w:eastAsia="en-US"/>
            </w:rPr>
            <w:t>Companhia de Desenvolvimento dos Vales do São Francisco e do Parnaíba</w:t>
          </w:r>
        </w:p>
        <w:p w:rsidR="00123EBA" w:rsidRPr="004065ED" w:rsidRDefault="00123EBA" w:rsidP="00223747">
          <w:pPr>
            <w:pStyle w:val="Cabealho"/>
            <w:rPr>
              <w:rFonts w:cs="Arial"/>
              <w:sz w:val="20"/>
              <w:lang w:val="pt-BR" w:eastAsia="en-US"/>
            </w:rPr>
          </w:pPr>
          <w:r w:rsidRPr="004065ED">
            <w:rPr>
              <w:rFonts w:cs="Arial"/>
              <w:b/>
              <w:sz w:val="20"/>
              <w:lang w:val="pt-BR" w:eastAsia="en-US"/>
            </w:rPr>
            <w:t xml:space="preserve">Área de </w:t>
          </w:r>
          <w:r w:rsidR="002107DD">
            <w:rPr>
              <w:rFonts w:cs="Arial"/>
              <w:b/>
              <w:sz w:val="20"/>
              <w:lang w:val="pt-BR" w:eastAsia="en-US"/>
            </w:rPr>
            <w:t>Revitalização de Bacias Hidrográficas</w:t>
          </w:r>
        </w:p>
      </w:tc>
    </w:tr>
  </w:tbl>
  <w:p w:rsidR="00123EBA" w:rsidRPr="00A507E3" w:rsidRDefault="00123EBA">
    <w:pPr>
      <w:pStyle w:val="Cabealh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123EBA" w:rsidRPr="00DF1E9E" w:rsidTr="00F60647">
      <w:trPr>
        <w:trHeight w:val="113"/>
        <w:jc w:val="center"/>
      </w:trPr>
      <w:tc>
        <w:tcPr>
          <w:tcW w:w="2836" w:type="dxa"/>
          <w:vAlign w:val="center"/>
        </w:tcPr>
        <w:p w:rsidR="00123EBA" w:rsidRPr="004065ED" w:rsidRDefault="00123EBA" w:rsidP="00223747">
          <w:pPr>
            <w:pStyle w:val="Cabealho"/>
            <w:rPr>
              <w:rFonts w:cs="Arial"/>
              <w:sz w:val="20"/>
              <w:lang w:val="pt-BR" w:eastAsia="en-US"/>
            </w:rPr>
          </w:pPr>
          <w:r w:rsidRPr="004065ED">
            <w:rPr>
              <w:rFonts w:cs="Arial"/>
              <w:noProof/>
              <w:sz w:val="20"/>
              <w:lang w:val="pt-BR" w:eastAsia="pt-BR"/>
            </w:rPr>
            <w:drawing>
              <wp:inline distT="0" distB="0" distL="0" distR="0">
                <wp:extent cx="1752600" cy="462280"/>
                <wp:effectExtent l="0" t="0" r="0" b="0"/>
                <wp:docPr id="1"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62280"/>
                        </a:xfrm>
                        <a:prstGeom prst="rect">
                          <a:avLst/>
                        </a:prstGeom>
                        <a:noFill/>
                        <a:ln>
                          <a:noFill/>
                        </a:ln>
                      </pic:spPr>
                    </pic:pic>
                  </a:graphicData>
                </a:graphic>
              </wp:inline>
            </w:drawing>
          </w:r>
        </w:p>
      </w:tc>
      <w:tc>
        <w:tcPr>
          <w:tcW w:w="7370" w:type="dxa"/>
          <w:vAlign w:val="center"/>
        </w:tcPr>
        <w:p w:rsidR="00123EBA" w:rsidRPr="004065ED" w:rsidRDefault="00123EBA" w:rsidP="00223747">
          <w:pPr>
            <w:pStyle w:val="Cabealho"/>
            <w:rPr>
              <w:rFonts w:cs="Arial"/>
              <w:b/>
              <w:sz w:val="28"/>
              <w:szCs w:val="28"/>
              <w:lang w:val="pt-BR" w:eastAsia="en-US"/>
            </w:rPr>
          </w:pPr>
          <w:r w:rsidRPr="004065ED">
            <w:rPr>
              <w:rFonts w:cs="Arial"/>
              <w:b/>
              <w:sz w:val="28"/>
              <w:szCs w:val="28"/>
              <w:lang w:val="pt-BR" w:eastAsia="en-US"/>
            </w:rPr>
            <w:t>Ministério da Integração Nacional</w:t>
          </w:r>
        </w:p>
        <w:p w:rsidR="00123EBA" w:rsidRPr="004065ED" w:rsidRDefault="00123EBA" w:rsidP="00223747">
          <w:pPr>
            <w:pStyle w:val="Cabealho"/>
            <w:rPr>
              <w:rFonts w:cs="Arial"/>
              <w:b/>
              <w:sz w:val="19"/>
              <w:szCs w:val="19"/>
              <w:lang w:val="pt-BR" w:eastAsia="en-US"/>
            </w:rPr>
          </w:pPr>
          <w:r w:rsidRPr="004065ED">
            <w:rPr>
              <w:rFonts w:cs="Arial"/>
              <w:b/>
              <w:sz w:val="19"/>
              <w:szCs w:val="19"/>
              <w:lang w:val="pt-BR" w:eastAsia="en-US"/>
            </w:rPr>
            <w:t>Companhia de Desenvolvimento dos Vales do São Francisco e do Parnaíba</w:t>
          </w:r>
        </w:p>
        <w:p w:rsidR="00123EBA" w:rsidRPr="004065ED" w:rsidRDefault="00123EBA" w:rsidP="00223747">
          <w:pPr>
            <w:pStyle w:val="Cabealho"/>
            <w:rPr>
              <w:rFonts w:cs="Arial"/>
              <w:sz w:val="20"/>
              <w:lang w:val="pt-BR" w:eastAsia="en-US"/>
            </w:rPr>
          </w:pPr>
          <w:r w:rsidRPr="004065ED">
            <w:rPr>
              <w:rFonts w:cs="Arial"/>
              <w:b/>
              <w:sz w:val="20"/>
              <w:lang w:val="pt-BR" w:eastAsia="en-US"/>
            </w:rPr>
            <w:t xml:space="preserve">Área de </w:t>
          </w:r>
          <w:r>
            <w:rPr>
              <w:rFonts w:cs="Arial"/>
              <w:b/>
              <w:sz w:val="20"/>
              <w:lang w:val="pt-BR" w:eastAsia="en-US"/>
            </w:rPr>
            <w:t>Revitalização das Bacias Hidrográficas</w:t>
          </w:r>
        </w:p>
      </w:tc>
    </w:tr>
  </w:tbl>
  <w:p w:rsidR="00123EBA" w:rsidRPr="00223747" w:rsidRDefault="00123EBA" w:rsidP="00223747">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15:restartNumberingAfterBreak="0">
    <w:nsid w:val="0000002F"/>
    <w:multiLevelType w:val="multilevel"/>
    <w:tmpl w:val="0000002F"/>
    <w:name w:val="WW8Num1471"/>
    <w:lvl w:ilvl="0">
      <w:start w:val="1"/>
      <w:numFmt w:val="decimal"/>
      <w:lvlText w:val="%1."/>
      <w:lvlJc w:val="left"/>
      <w:pPr>
        <w:tabs>
          <w:tab w:val="num" w:pos="0"/>
        </w:tabs>
        <w:ind w:left="397" w:hanging="397"/>
      </w:pPr>
    </w:lvl>
    <w:lvl w:ilvl="1">
      <w:start w:val="1"/>
      <w:numFmt w:val="decimal"/>
      <w:lvlText w:val="%1.%2."/>
      <w:lvlJc w:val="left"/>
      <w:pPr>
        <w:tabs>
          <w:tab w:val="num" w:pos="0"/>
        </w:tabs>
        <w:ind w:left="851" w:hanging="454"/>
      </w:pPr>
    </w:lvl>
    <w:lvl w:ilvl="2">
      <w:start w:val="1"/>
      <w:numFmt w:val="decimal"/>
      <w:lvlText w:val="%1.%2.%3."/>
      <w:lvlJc w:val="left"/>
      <w:pPr>
        <w:tabs>
          <w:tab w:val="num" w:pos="0"/>
        </w:tabs>
        <w:ind w:left="1559" w:hanging="708"/>
      </w:pPr>
    </w:lvl>
    <w:lvl w:ilvl="3">
      <w:start w:val="1"/>
      <w:numFmt w:val="decimal"/>
      <w:lvlText w:val="%1.%2.%3.%4."/>
      <w:lvlJc w:val="left"/>
      <w:pPr>
        <w:tabs>
          <w:tab w:val="num" w:pos="0"/>
        </w:tabs>
        <w:ind w:left="2410" w:hanging="851"/>
      </w:pPr>
    </w:lvl>
    <w:lvl w:ilvl="4">
      <w:start w:val="1"/>
      <w:numFmt w:val="decimal"/>
      <w:lvlText w:val="%1.%2.%3.%4.%5."/>
      <w:lvlJc w:val="left"/>
      <w:pPr>
        <w:tabs>
          <w:tab w:val="num" w:pos="0"/>
        </w:tabs>
        <w:ind w:left="3118" w:hanging="708"/>
      </w:pPr>
    </w:lvl>
    <w:lvl w:ilvl="5">
      <w:start w:val="1"/>
      <w:numFmt w:val="decimal"/>
      <w:lvlText w:val="%1.%2.%3.%4.%5.%6."/>
      <w:lvlJc w:val="left"/>
      <w:pPr>
        <w:tabs>
          <w:tab w:val="num" w:pos="0"/>
        </w:tabs>
        <w:ind w:left="3826" w:hanging="708"/>
      </w:pPr>
    </w:lvl>
    <w:lvl w:ilvl="6">
      <w:start w:val="1"/>
      <w:numFmt w:val="decimal"/>
      <w:lvlText w:val="%1.%2.%3.%4.%5.%6.%7."/>
      <w:lvlJc w:val="left"/>
      <w:pPr>
        <w:tabs>
          <w:tab w:val="num" w:pos="0"/>
        </w:tabs>
        <w:ind w:left="4534" w:hanging="708"/>
      </w:pPr>
    </w:lvl>
    <w:lvl w:ilvl="7">
      <w:start w:val="1"/>
      <w:numFmt w:val="decimal"/>
      <w:lvlText w:val="%1.%2.%3.%4.%5.%6.%7.%8."/>
      <w:lvlJc w:val="left"/>
      <w:pPr>
        <w:tabs>
          <w:tab w:val="num" w:pos="0"/>
        </w:tabs>
        <w:ind w:left="5242" w:hanging="708"/>
      </w:pPr>
    </w:lvl>
    <w:lvl w:ilvl="8">
      <w:start w:val="1"/>
      <w:numFmt w:val="decimal"/>
      <w:lvlText w:val="%1.%2.%3.%4.%5.%6.%7.%8.%9."/>
      <w:lvlJc w:val="left"/>
      <w:pPr>
        <w:tabs>
          <w:tab w:val="num" w:pos="0"/>
        </w:tabs>
        <w:ind w:left="5950" w:hanging="708"/>
      </w:pPr>
    </w:lvl>
  </w:abstractNum>
  <w:abstractNum w:abstractNumId="4"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15:restartNumberingAfterBreak="0">
    <w:nsid w:val="13CD6578"/>
    <w:multiLevelType w:val="hybridMultilevel"/>
    <w:tmpl w:val="95660D7C"/>
    <w:lvl w:ilvl="0" w:tplc="3A8A5162">
      <w:start w:val="1"/>
      <w:numFmt w:val="lowerLetter"/>
      <w:lvlText w:val="%1)"/>
      <w:lvlJc w:val="left"/>
      <w:pPr>
        <w:tabs>
          <w:tab w:val="num" w:pos="1854"/>
        </w:tabs>
        <w:ind w:left="1854" w:hanging="360"/>
      </w:pPr>
      <w:rPr>
        <w:rFonts w:hint="default"/>
        <w:color w:val="auto"/>
        <w:sz w:val="20"/>
      </w:rPr>
    </w:lvl>
    <w:lvl w:ilvl="1" w:tplc="04160019">
      <w:start w:val="1"/>
      <w:numFmt w:val="lowerLetter"/>
      <w:lvlText w:val="%2."/>
      <w:lvlJc w:val="left"/>
      <w:pPr>
        <w:tabs>
          <w:tab w:val="num" w:pos="2574"/>
        </w:tabs>
        <w:ind w:left="2574" w:hanging="360"/>
      </w:pPr>
    </w:lvl>
    <w:lvl w:ilvl="2" w:tplc="0416001B" w:tentative="1">
      <w:start w:val="1"/>
      <w:numFmt w:val="lowerRoman"/>
      <w:lvlText w:val="%3."/>
      <w:lvlJc w:val="right"/>
      <w:pPr>
        <w:tabs>
          <w:tab w:val="num" w:pos="3294"/>
        </w:tabs>
        <w:ind w:left="3294" w:hanging="180"/>
      </w:pPr>
    </w:lvl>
    <w:lvl w:ilvl="3" w:tplc="0416000F" w:tentative="1">
      <w:start w:val="1"/>
      <w:numFmt w:val="decimal"/>
      <w:lvlText w:val="%4."/>
      <w:lvlJc w:val="left"/>
      <w:pPr>
        <w:tabs>
          <w:tab w:val="num" w:pos="4014"/>
        </w:tabs>
        <w:ind w:left="4014" w:hanging="360"/>
      </w:pPr>
    </w:lvl>
    <w:lvl w:ilvl="4" w:tplc="04160019" w:tentative="1">
      <w:start w:val="1"/>
      <w:numFmt w:val="lowerLetter"/>
      <w:lvlText w:val="%5."/>
      <w:lvlJc w:val="left"/>
      <w:pPr>
        <w:tabs>
          <w:tab w:val="num" w:pos="4734"/>
        </w:tabs>
        <w:ind w:left="4734" w:hanging="360"/>
      </w:pPr>
    </w:lvl>
    <w:lvl w:ilvl="5" w:tplc="0416001B" w:tentative="1">
      <w:start w:val="1"/>
      <w:numFmt w:val="lowerRoman"/>
      <w:lvlText w:val="%6."/>
      <w:lvlJc w:val="right"/>
      <w:pPr>
        <w:tabs>
          <w:tab w:val="num" w:pos="5454"/>
        </w:tabs>
        <w:ind w:left="5454" w:hanging="180"/>
      </w:pPr>
    </w:lvl>
    <w:lvl w:ilvl="6" w:tplc="0416000F" w:tentative="1">
      <w:start w:val="1"/>
      <w:numFmt w:val="decimal"/>
      <w:lvlText w:val="%7."/>
      <w:lvlJc w:val="left"/>
      <w:pPr>
        <w:tabs>
          <w:tab w:val="num" w:pos="6174"/>
        </w:tabs>
        <w:ind w:left="6174" w:hanging="360"/>
      </w:pPr>
    </w:lvl>
    <w:lvl w:ilvl="7" w:tplc="04160019" w:tentative="1">
      <w:start w:val="1"/>
      <w:numFmt w:val="lowerLetter"/>
      <w:lvlText w:val="%8."/>
      <w:lvlJc w:val="left"/>
      <w:pPr>
        <w:tabs>
          <w:tab w:val="num" w:pos="6894"/>
        </w:tabs>
        <w:ind w:left="6894" w:hanging="360"/>
      </w:pPr>
    </w:lvl>
    <w:lvl w:ilvl="8" w:tplc="0416001B" w:tentative="1">
      <w:start w:val="1"/>
      <w:numFmt w:val="lowerRoman"/>
      <w:lvlText w:val="%9."/>
      <w:lvlJc w:val="right"/>
      <w:pPr>
        <w:tabs>
          <w:tab w:val="num" w:pos="7614"/>
        </w:tabs>
        <w:ind w:left="7614" w:hanging="180"/>
      </w:pPr>
    </w:lvl>
  </w:abstractNum>
  <w:abstractNum w:abstractNumId="6" w15:restartNumberingAfterBreak="0">
    <w:nsid w:val="1FCE519B"/>
    <w:multiLevelType w:val="multilevel"/>
    <w:tmpl w:val="47A87C9E"/>
    <w:lvl w:ilvl="0">
      <w:start w:val="1"/>
      <w:numFmt w:val="upperRoman"/>
      <w:lvlText w:val="%1."/>
      <w:lvlJc w:val="right"/>
      <w:pPr>
        <w:tabs>
          <w:tab w:val="num" w:pos="720"/>
        </w:tabs>
        <w:ind w:left="720" w:hanging="180"/>
      </w:p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b w:val="0"/>
        <w:sz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21A69D5"/>
    <w:multiLevelType w:val="multilevel"/>
    <w:tmpl w:val="ECD2BB7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16" w:hanging="432"/>
      </w:pPr>
      <w:rPr>
        <w:rFonts w:hint="default"/>
        <w:b w:val="0"/>
        <w:i w:val="0"/>
        <w:color w:val="auto"/>
        <w:sz w:val="20"/>
        <w:szCs w:val="20"/>
      </w:rPr>
    </w:lvl>
    <w:lvl w:ilvl="2">
      <w:start w:val="1"/>
      <w:numFmt w:val="decimal"/>
      <w:pStyle w:val="Ttulo3"/>
      <w:lvlText w:val="%1.%2.%3."/>
      <w:lvlJc w:val="left"/>
      <w:pPr>
        <w:ind w:left="36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C9759C2"/>
    <w:multiLevelType w:val="multilevel"/>
    <w:tmpl w:val="98C8A8CC"/>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Letter"/>
      <w:lvlText w:val="%3)"/>
      <w:lvlJc w:val="left"/>
      <w:pPr>
        <w:ind w:left="1436"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9" w15:restartNumberingAfterBreak="0">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B781B2E"/>
    <w:multiLevelType w:val="hybridMultilevel"/>
    <w:tmpl w:val="E86E4D7A"/>
    <w:lvl w:ilvl="0" w:tplc="5FBE7F66">
      <w:start w:val="1"/>
      <w:numFmt w:val="lowerLetter"/>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11" w15:restartNumberingAfterBreak="0">
    <w:nsid w:val="3BAB60DC"/>
    <w:multiLevelType w:val="hybridMultilevel"/>
    <w:tmpl w:val="54E06C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C45552F"/>
    <w:multiLevelType w:val="singleLevel"/>
    <w:tmpl w:val="74EE4B92"/>
    <w:lvl w:ilvl="0">
      <w:start w:val="3"/>
      <w:numFmt w:val="bullet"/>
      <w:lvlText w:val="-"/>
      <w:lvlJc w:val="left"/>
      <w:pPr>
        <w:tabs>
          <w:tab w:val="num" w:pos="1068"/>
        </w:tabs>
        <w:ind w:left="1068" w:hanging="360"/>
      </w:pPr>
      <w:rPr>
        <w:rFonts w:hint="default"/>
      </w:rPr>
    </w:lvl>
  </w:abstractNum>
  <w:abstractNum w:abstractNumId="13" w15:restartNumberingAfterBreak="0">
    <w:nsid w:val="43F26B49"/>
    <w:multiLevelType w:val="multilevel"/>
    <w:tmpl w:val="815E845E"/>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Roman"/>
      <w:lvlText w:val="%3)"/>
      <w:lvlJc w:val="left"/>
      <w:pPr>
        <w:ind w:left="1436" w:hanging="720"/>
      </w:pPr>
      <w:rPr>
        <w:rFonts w:ascii="Arial" w:eastAsia="Calibri" w:hAnsi="Arial" w:cs="Arial"/>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14" w15:restartNumberingAfterBreak="0">
    <w:nsid w:val="49E63189"/>
    <w:multiLevelType w:val="singleLevel"/>
    <w:tmpl w:val="BF9A1082"/>
    <w:lvl w:ilvl="0">
      <w:start w:val="1"/>
      <w:numFmt w:val="lowerLetter"/>
      <w:lvlText w:val="%1)"/>
      <w:lvlJc w:val="left"/>
      <w:pPr>
        <w:tabs>
          <w:tab w:val="num" w:pos="2203"/>
        </w:tabs>
        <w:ind w:left="2203" w:hanging="360"/>
      </w:pPr>
      <w:rPr>
        <w:rFonts w:hint="default"/>
      </w:rPr>
    </w:lvl>
  </w:abstractNum>
  <w:abstractNum w:abstractNumId="15"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A0F32CC"/>
    <w:multiLevelType w:val="hybridMultilevel"/>
    <w:tmpl w:val="F97EF766"/>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A7C0E23"/>
    <w:multiLevelType w:val="hybridMultilevel"/>
    <w:tmpl w:val="293C6C06"/>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18" w15:restartNumberingAfterBreak="0">
    <w:nsid w:val="5AB94064"/>
    <w:multiLevelType w:val="singleLevel"/>
    <w:tmpl w:val="FF54E59A"/>
    <w:lvl w:ilvl="0">
      <w:start w:val="1"/>
      <w:numFmt w:val="lowerRoman"/>
      <w:lvlText w:val="(%1)"/>
      <w:lvlJc w:val="left"/>
      <w:pPr>
        <w:tabs>
          <w:tab w:val="num" w:pos="1863"/>
        </w:tabs>
        <w:ind w:left="1863" w:hanging="720"/>
      </w:pPr>
      <w:rPr>
        <w:rFonts w:hint="default"/>
      </w:rPr>
    </w:lvl>
  </w:abstractNum>
  <w:abstractNum w:abstractNumId="19"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8C3430B"/>
    <w:multiLevelType w:val="hybridMultilevel"/>
    <w:tmpl w:val="C20E2D7E"/>
    <w:lvl w:ilvl="0" w:tplc="8DF2F870">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1EE7815"/>
    <w:multiLevelType w:val="hybridMultilevel"/>
    <w:tmpl w:val="574C6116"/>
    <w:lvl w:ilvl="0" w:tplc="01B03334">
      <w:start w:val="1"/>
      <w:numFmt w:val="lowerLetter"/>
      <w:lvlText w:val="%1)"/>
      <w:lvlJc w:val="left"/>
      <w:pPr>
        <w:ind w:left="786" w:hanging="360"/>
      </w:pPr>
      <w:rPr>
        <w:rFonts w:hint="default"/>
        <w:sz w:val="20"/>
        <w:szCs w:val="2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2"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7"/>
  </w:num>
  <w:num w:numId="2">
    <w:abstractNumId w:val="22"/>
  </w:num>
  <w:num w:numId="3">
    <w:abstractNumId w:val="13"/>
  </w:num>
  <w:num w:numId="4">
    <w:abstractNumId w:val="8"/>
  </w:num>
  <w:num w:numId="5">
    <w:abstractNumId w:val="9"/>
  </w:num>
  <w:num w:numId="6">
    <w:abstractNumId w:val="19"/>
  </w:num>
  <w:num w:numId="7">
    <w:abstractNumId w:val="11"/>
  </w:num>
  <w:num w:numId="8">
    <w:abstractNumId w:val="21"/>
  </w:num>
  <w:num w:numId="9">
    <w:abstractNumId w:val="17"/>
  </w:num>
  <w:num w:numId="10">
    <w:abstractNumId w:val="12"/>
  </w:num>
  <w:num w:numId="11">
    <w:abstractNumId w:val="18"/>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6"/>
  </w:num>
  <w:num w:numId="15">
    <w:abstractNumId w:val="4"/>
  </w:num>
  <w:num w:numId="16">
    <w:abstractNumId w:val="5"/>
  </w:num>
  <w:num w:numId="17">
    <w:abstractNumId w:val="7"/>
    <w:lvlOverride w:ilvl="0">
      <w:startOverride w:val="13"/>
    </w:lvlOverride>
    <w:lvlOverride w:ilvl="1">
      <w:startOverride w:val="1"/>
    </w:lvlOverride>
  </w:num>
  <w:num w:numId="18">
    <w:abstractNumId w:val="16"/>
  </w:num>
  <w:num w:numId="19">
    <w:abstractNumId w:val="7"/>
  </w:num>
  <w:num w:numId="20">
    <w:abstractNumId w:val="15"/>
  </w:num>
  <w:num w:numId="21">
    <w:abstractNumId w:val="20"/>
  </w:num>
  <w:num w:numId="22">
    <w:abstractNumId w:val="10"/>
  </w:num>
  <w:num w:numId="23">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pt-BR" w:vendorID="64" w:dllVersion="6" w:nlCheck="1" w:checkStyle="0"/>
  <w:activeWritingStyle w:appName="MSWord" w:lang="es-ES_tradnl" w:vendorID="64" w:dllVersion="6" w:nlCheck="1" w:checkStyle="1"/>
  <w:activeWritingStyle w:appName="MSWord" w:lang="pt-B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3328"/>
    <w:rsid w:val="000059AB"/>
    <w:rsid w:val="00007FB3"/>
    <w:rsid w:val="000105CA"/>
    <w:rsid w:val="0001193D"/>
    <w:rsid w:val="000149A5"/>
    <w:rsid w:val="00014E2D"/>
    <w:rsid w:val="000157B9"/>
    <w:rsid w:val="000159E4"/>
    <w:rsid w:val="00017AD6"/>
    <w:rsid w:val="00020501"/>
    <w:rsid w:val="00020834"/>
    <w:rsid w:val="00022AAD"/>
    <w:rsid w:val="00022E0A"/>
    <w:rsid w:val="00023A3B"/>
    <w:rsid w:val="000245E7"/>
    <w:rsid w:val="0002465E"/>
    <w:rsid w:val="00026649"/>
    <w:rsid w:val="000278C7"/>
    <w:rsid w:val="00027E78"/>
    <w:rsid w:val="000303AE"/>
    <w:rsid w:val="0003097F"/>
    <w:rsid w:val="00030DA7"/>
    <w:rsid w:val="000311C6"/>
    <w:rsid w:val="00031564"/>
    <w:rsid w:val="00031B76"/>
    <w:rsid w:val="0003204E"/>
    <w:rsid w:val="00036CB7"/>
    <w:rsid w:val="00036FF5"/>
    <w:rsid w:val="000403CA"/>
    <w:rsid w:val="000404F0"/>
    <w:rsid w:val="000438AC"/>
    <w:rsid w:val="00043913"/>
    <w:rsid w:val="00043D7D"/>
    <w:rsid w:val="00043E93"/>
    <w:rsid w:val="00044664"/>
    <w:rsid w:val="00046002"/>
    <w:rsid w:val="00051C43"/>
    <w:rsid w:val="00053321"/>
    <w:rsid w:val="00053817"/>
    <w:rsid w:val="000538B8"/>
    <w:rsid w:val="0005640B"/>
    <w:rsid w:val="0006362E"/>
    <w:rsid w:val="00064A7F"/>
    <w:rsid w:val="00064F01"/>
    <w:rsid w:val="00065BB9"/>
    <w:rsid w:val="00066B99"/>
    <w:rsid w:val="00066CCD"/>
    <w:rsid w:val="00072AAD"/>
    <w:rsid w:val="00075B3A"/>
    <w:rsid w:val="00081121"/>
    <w:rsid w:val="00081604"/>
    <w:rsid w:val="0008226D"/>
    <w:rsid w:val="000823E6"/>
    <w:rsid w:val="00082B11"/>
    <w:rsid w:val="00082E03"/>
    <w:rsid w:val="000837C8"/>
    <w:rsid w:val="00084037"/>
    <w:rsid w:val="000845A2"/>
    <w:rsid w:val="00090D57"/>
    <w:rsid w:val="000923BD"/>
    <w:rsid w:val="00092538"/>
    <w:rsid w:val="000928FC"/>
    <w:rsid w:val="00095CFA"/>
    <w:rsid w:val="000A085B"/>
    <w:rsid w:val="000A0D86"/>
    <w:rsid w:val="000A10C1"/>
    <w:rsid w:val="000A56A6"/>
    <w:rsid w:val="000A5EC7"/>
    <w:rsid w:val="000A633A"/>
    <w:rsid w:val="000A762D"/>
    <w:rsid w:val="000A7723"/>
    <w:rsid w:val="000A7EAD"/>
    <w:rsid w:val="000B075F"/>
    <w:rsid w:val="000B0D7D"/>
    <w:rsid w:val="000B0E94"/>
    <w:rsid w:val="000B197C"/>
    <w:rsid w:val="000B2610"/>
    <w:rsid w:val="000B43BD"/>
    <w:rsid w:val="000B5450"/>
    <w:rsid w:val="000B762E"/>
    <w:rsid w:val="000B7633"/>
    <w:rsid w:val="000B7E2B"/>
    <w:rsid w:val="000C0CAE"/>
    <w:rsid w:val="000C3251"/>
    <w:rsid w:val="000C4F21"/>
    <w:rsid w:val="000C646F"/>
    <w:rsid w:val="000C6883"/>
    <w:rsid w:val="000C7EE1"/>
    <w:rsid w:val="000D222D"/>
    <w:rsid w:val="000D33C9"/>
    <w:rsid w:val="000D3EA6"/>
    <w:rsid w:val="000D4E10"/>
    <w:rsid w:val="000D7C24"/>
    <w:rsid w:val="000D7D46"/>
    <w:rsid w:val="000E0D28"/>
    <w:rsid w:val="000E1AF6"/>
    <w:rsid w:val="000E21B3"/>
    <w:rsid w:val="000E619A"/>
    <w:rsid w:val="000E64DA"/>
    <w:rsid w:val="000E68BD"/>
    <w:rsid w:val="000E73DA"/>
    <w:rsid w:val="000F2ED3"/>
    <w:rsid w:val="000F656C"/>
    <w:rsid w:val="000F6595"/>
    <w:rsid w:val="000F70AC"/>
    <w:rsid w:val="000F712F"/>
    <w:rsid w:val="00101861"/>
    <w:rsid w:val="00102789"/>
    <w:rsid w:val="00102A41"/>
    <w:rsid w:val="001031CE"/>
    <w:rsid w:val="00104997"/>
    <w:rsid w:val="00104DBE"/>
    <w:rsid w:val="001057AE"/>
    <w:rsid w:val="0010799A"/>
    <w:rsid w:val="00110F48"/>
    <w:rsid w:val="00111B75"/>
    <w:rsid w:val="001125CA"/>
    <w:rsid w:val="0011360F"/>
    <w:rsid w:val="001138A3"/>
    <w:rsid w:val="00116DEC"/>
    <w:rsid w:val="0011700B"/>
    <w:rsid w:val="00122B9C"/>
    <w:rsid w:val="00122CAF"/>
    <w:rsid w:val="00123C9F"/>
    <w:rsid w:val="00123EBA"/>
    <w:rsid w:val="00123FD7"/>
    <w:rsid w:val="0012563E"/>
    <w:rsid w:val="00130DCC"/>
    <w:rsid w:val="001336EF"/>
    <w:rsid w:val="00135CD7"/>
    <w:rsid w:val="0014222D"/>
    <w:rsid w:val="0014395C"/>
    <w:rsid w:val="001443F6"/>
    <w:rsid w:val="00144B66"/>
    <w:rsid w:val="00151EA9"/>
    <w:rsid w:val="00152DB1"/>
    <w:rsid w:val="001533FD"/>
    <w:rsid w:val="001536C1"/>
    <w:rsid w:val="00155522"/>
    <w:rsid w:val="00156826"/>
    <w:rsid w:val="00157183"/>
    <w:rsid w:val="00160132"/>
    <w:rsid w:val="00161E06"/>
    <w:rsid w:val="00162830"/>
    <w:rsid w:val="001634F9"/>
    <w:rsid w:val="00164D55"/>
    <w:rsid w:val="001672E3"/>
    <w:rsid w:val="00170F2A"/>
    <w:rsid w:val="00171293"/>
    <w:rsid w:val="00173987"/>
    <w:rsid w:val="001745DC"/>
    <w:rsid w:val="001806E3"/>
    <w:rsid w:val="0018231E"/>
    <w:rsid w:val="00182CCE"/>
    <w:rsid w:val="00184943"/>
    <w:rsid w:val="00184A28"/>
    <w:rsid w:val="00185C50"/>
    <w:rsid w:val="001876E6"/>
    <w:rsid w:val="001879F6"/>
    <w:rsid w:val="00187BC8"/>
    <w:rsid w:val="00190F84"/>
    <w:rsid w:val="00192608"/>
    <w:rsid w:val="00193167"/>
    <w:rsid w:val="00197044"/>
    <w:rsid w:val="0019779B"/>
    <w:rsid w:val="00197C9E"/>
    <w:rsid w:val="001A0788"/>
    <w:rsid w:val="001A090E"/>
    <w:rsid w:val="001A16CE"/>
    <w:rsid w:val="001A2136"/>
    <w:rsid w:val="001A3F38"/>
    <w:rsid w:val="001A5EF3"/>
    <w:rsid w:val="001B17A7"/>
    <w:rsid w:val="001B19A2"/>
    <w:rsid w:val="001B30C0"/>
    <w:rsid w:val="001B4DE7"/>
    <w:rsid w:val="001C0273"/>
    <w:rsid w:val="001C2A3F"/>
    <w:rsid w:val="001C2E3A"/>
    <w:rsid w:val="001C2F84"/>
    <w:rsid w:val="001C4659"/>
    <w:rsid w:val="001C4864"/>
    <w:rsid w:val="001C4A56"/>
    <w:rsid w:val="001C4E23"/>
    <w:rsid w:val="001C5A6D"/>
    <w:rsid w:val="001C7263"/>
    <w:rsid w:val="001C7A39"/>
    <w:rsid w:val="001C7A9E"/>
    <w:rsid w:val="001D1153"/>
    <w:rsid w:val="001D1507"/>
    <w:rsid w:val="001D2DF8"/>
    <w:rsid w:val="001D3E4E"/>
    <w:rsid w:val="001D44C8"/>
    <w:rsid w:val="001D4906"/>
    <w:rsid w:val="001D4A3C"/>
    <w:rsid w:val="001D4A5E"/>
    <w:rsid w:val="001D4FF2"/>
    <w:rsid w:val="001D5D16"/>
    <w:rsid w:val="001E1402"/>
    <w:rsid w:val="001E2AC1"/>
    <w:rsid w:val="001E3217"/>
    <w:rsid w:val="001E613E"/>
    <w:rsid w:val="001F0C63"/>
    <w:rsid w:val="001F2743"/>
    <w:rsid w:val="001F6C74"/>
    <w:rsid w:val="00200994"/>
    <w:rsid w:val="00200C7F"/>
    <w:rsid w:val="0020101F"/>
    <w:rsid w:val="002015D7"/>
    <w:rsid w:val="0020464E"/>
    <w:rsid w:val="00204FE6"/>
    <w:rsid w:val="0020668D"/>
    <w:rsid w:val="002107DD"/>
    <w:rsid w:val="002120C6"/>
    <w:rsid w:val="0021758F"/>
    <w:rsid w:val="002205EC"/>
    <w:rsid w:val="00220A14"/>
    <w:rsid w:val="00220C30"/>
    <w:rsid w:val="002212F3"/>
    <w:rsid w:val="00222EE3"/>
    <w:rsid w:val="00223747"/>
    <w:rsid w:val="00225A72"/>
    <w:rsid w:val="00226497"/>
    <w:rsid w:val="00226D89"/>
    <w:rsid w:val="00227F33"/>
    <w:rsid w:val="00236126"/>
    <w:rsid w:val="00243DB8"/>
    <w:rsid w:val="002457D6"/>
    <w:rsid w:val="002459E5"/>
    <w:rsid w:val="00253F12"/>
    <w:rsid w:val="00255FBD"/>
    <w:rsid w:val="0026026A"/>
    <w:rsid w:val="00263411"/>
    <w:rsid w:val="00263E34"/>
    <w:rsid w:val="00264C91"/>
    <w:rsid w:val="002650F5"/>
    <w:rsid w:val="002675F1"/>
    <w:rsid w:val="00271ABD"/>
    <w:rsid w:val="00272171"/>
    <w:rsid w:val="00272392"/>
    <w:rsid w:val="00274B90"/>
    <w:rsid w:val="0027792B"/>
    <w:rsid w:val="00285D35"/>
    <w:rsid w:val="002860FD"/>
    <w:rsid w:val="002873F4"/>
    <w:rsid w:val="00291F30"/>
    <w:rsid w:val="00294507"/>
    <w:rsid w:val="00295A64"/>
    <w:rsid w:val="002A048B"/>
    <w:rsid w:val="002A2784"/>
    <w:rsid w:val="002A5371"/>
    <w:rsid w:val="002A61FD"/>
    <w:rsid w:val="002B1159"/>
    <w:rsid w:val="002C018B"/>
    <w:rsid w:val="002C33C4"/>
    <w:rsid w:val="002C39F4"/>
    <w:rsid w:val="002C4BE5"/>
    <w:rsid w:val="002C69D7"/>
    <w:rsid w:val="002D0844"/>
    <w:rsid w:val="002D6D27"/>
    <w:rsid w:val="002D7C1C"/>
    <w:rsid w:val="002E1BB1"/>
    <w:rsid w:val="002E4310"/>
    <w:rsid w:val="002E6449"/>
    <w:rsid w:val="002E721C"/>
    <w:rsid w:val="002F2633"/>
    <w:rsid w:val="002F4BEB"/>
    <w:rsid w:val="002F4D98"/>
    <w:rsid w:val="002F709B"/>
    <w:rsid w:val="002F737A"/>
    <w:rsid w:val="003010B3"/>
    <w:rsid w:val="00307456"/>
    <w:rsid w:val="003121D7"/>
    <w:rsid w:val="00312EA1"/>
    <w:rsid w:val="00316B2A"/>
    <w:rsid w:val="00320557"/>
    <w:rsid w:val="00320C2F"/>
    <w:rsid w:val="0032131E"/>
    <w:rsid w:val="0032796C"/>
    <w:rsid w:val="00330066"/>
    <w:rsid w:val="00331D3D"/>
    <w:rsid w:val="003323E4"/>
    <w:rsid w:val="003348FB"/>
    <w:rsid w:val="003360D5"/>
    <w:rsid w:val="003365DB"/>
    <w:rsid w:val="00336C8A"/>
    <w:rsid w:val="00337A36"/>
    <w:rsid w:val="00337B38"/>
    <w:rsid w:val="00341D4A"/>
    <w:rsid w:val="003445A9"/>
    <w:rsid w:val="003503D6"/>
    <w:rsid w:val="00350472"/>
    <w:rsid w:val="00352831"/>
    <w:rsid w:val="00354255"/>
    <w:rsid w:val="00355853"/>
    <w:rsid w:val="0035632F"/>
    <w:rsid w:val="00357E46"/>
    <w:rsid w:val="003602FA"/>
    <w:rsid w:val="00364C8E"/>
    <w:rsid w:val="003651BA"/>
    <w:rsid w:val="003659BE"/>
    <w:rsid w:val="00370705"/>
    <w:rsid w:val="003745F8"/>
    <w:rsid w:val="00375E2B"/>
    <w:rsid w:val="003760B9"/>
    <w:rsid w:val="00377901"/>
    <w:rsid w:val="00380022"/>
    <w:rsid w:val="0038016E"/>
    <w:rsid w:val="00383FB7"/>
    <w:rsid w:val="00384B26"/>
    <w:rsid w:val="0038621F"/>
    <w:rsid w:val="003864AB"/>
    <w:rsid w:val="003864D6"/>
    <w:rsid w:val="003868F7"/>
    <w:rsid w:val="0038705A"/>
    <w:rsid w:val="00387DCB"/>
    <w:rsid w:val="00390B40"/>
    <w:rsid w:val="003A0108"/>
    <w:rsid w:val="003A07E9"/>
    <w:rsid w:val="003A2D9B"/>
    <w:rsid w:val="003A5588"/>
    <w:rsid w:val="003A7CFB"/>
    <w:rsid w:val="003B14C8"/>
    <w:rsid w:val="003B23A4"/>
    <w:rsid w:val="003B2BC4"/>
    <w:rsid w:val="003B4D8A"/>
    <w:rsid w:val="003B6C0F"/>
    <w:rsid w:val="003B781B"/>
    <w:rsid w:val="003C0C3A"/>
    <w:rsid w:val="003C191F"/>
    <w:rsid w:val="003C1BA9"/>
    <w:rsid w:val="003C1EB6"/>
    <w:rsid w:val="003C28DC"/>
    <w:rsid w:val="003C2ED5"/>
    <w:rsid w:val="003C5DDF"/>
    <w:rsid w:val="003C7B3B"/>
    <w:rsid w:val="003C7B4C"/>
    <w:rsid w:val="003C7BB6"/>
    <w:rsid w:val="003D003D"/>
    <w:rsid w:val="003D0A4B"/>
    <w:rsid w:val="003D2DF0"/>
    <w:rsid w:val="003D5526"/>
    <w:rsid w:val="003D640B"/>
    <w:rsid w:val="003E0803"/>
    <w:rsid w:val="003E1567"/>
    <w:rsid w:val="003E1DE7"/>
    <w:rsid w:val="003E36E6"/>
    <w:rsid w:val="003E73BA"/>
    <w:rsid w:val="003F294F"/>
    <w:rsid w:val="003F51CF"/>
    <w:rsid w:val="003F693E"/>
    <w:rsid w:val="003F74EA"/>
    <w:rsid w:val="003F77F3"/>
    <w:rsid w:val="004006C5"/>
    <w:rsid w:val="00400B78"/>
    <w:rsid w:val="00403AE8"/>
    <w:rsid w:val="00404236"/>
    <w:rsid w:val="00405329"/>
    <w:rsid w:val="0040590C"/>
    <w:rsid w:val="00405952"/>
    <w:rsid w:val="004065ED"/>
    <w:rsid w:val="00407003"/>
    <w:rsid w:val="00407342"/>
    <w:rsid w:val="00411E56"/>
    <w:rsid w:val="004148C4"/>
    <w:rsid w:val="00415629"/>
    <w:rsid w:val="00424D67"/>
    <w:rsid w:val="00425795"/>
    <w:rsid w:val="00426B61"/>
    <w:rsid w:val="00431CA5"/>
    <w:rsid w:val="00434975"/>
    <w:rsid w:val="00442BE6"/>
    <w:rsid w:val="004465E8"/>
    <w:rsid w:val="004469E0"/>
    <w:rsid w:val="00451AB2"/>
    <w:rsid w:val="0045420B"/>
    <w:rsid w:val="004547E0"/>
    <w:rsid w:val="00455616"/>
    <w:rsid w:val="00455EF0"/>
    <w:rsid w:val="004566C2"/>
    <w:rsid w:val="00457AC1"/>
    <w:rsid w:val="0046248B"/>
    <w:rsid w:val="004631ED"/>
    <w:rsid w:val="004638C4"/>
    <w:rsid w:val="00464FF1"/>
    <w:rsid w:val="0047455F"/>
    <w:rsid w:val="00475A79"/>
    <w:rsid w:val="004770BD"/>
    <w:rsid w:val="00480C5F"/>
    <w:rsid w:val="004838DE"/>
    <w:rsid w:val="00483A86"/>
    <w:rsid w:val="00483B4A"/>
    <w:rsid w:val="00484C2F"/>
    <w:rsid w:val="00485079"/>
    <w:rsid w:val="00486A70"/>
    <w:rsid w:val="0049665B"/>
    <w:rsid w:val="00496F71"/>
    <w:rsid w:val="00497531"/>
    <w:rsid w:val="004979DC"/>
    <w:rsid w:val="00497AC2"/>
    <w:rsid w:val="00497B16"/>
    <w:rsid w:val="004A023E"/>
    <w:rsid w:val="004A23B7"/>
    <w:rsid w:val="004A40C7"/>
    <w:rsid w:val="004A570C"/>
    <w:rsid w:val="004A5EC9"/>
    <w:rsid w:val="004A6CF2"/>
    <w:rsid w:val="004A75B2"/>
    <w:rsid w:val="004B120C"/>
    <w:rsid w:val="004B321C"/>
    <w:rsid w:val="004B3326"/>
    <w:rsid w:val="004B3647"/>
    <w:rsid w:val="004B7037"/>
    <w:rsid w:val="004C196D"/>
    <w:rsid w:val="004C39F6"/>
    <w:rsid w:val="004C4440"/>
    <w:rsid w:val="004C4831"/>
    <w:rsid w:val="004D0521"/>
    <w:rsid w:val="004D079B"/>
    <w:rsid w:val="004D11E2"/>
    <w:rsid w:val="004D16A0"/>
    <w:rsid w:val="004D275E"/>
    <w:rsid w:val="004D3D12"/>
    <w:rsid w:val="004D51BC"/>
    <w:rsid w:val="004D539E"/>
    <w:rsid w:val="004E0F38"/>
    <w:rsid w:val="004E2774"/>
    <w:rsid w:val="004E27A2"/>
    <w:rsid w:val="004E334D"/>
    <w:rsid w:val="004E526D"/>
    <w:rsid w:val="004E579D"/>
    <w:rsid w:val="004E756F"/>
    <w:rsid w:val="004F265F"/>
    <w:rsid w:val="004F353A"/>
    <w:rsid w:val="004F3D68"/>
    <w:rsid w:val="004F4189"/>
    <w:rsid w:val="004F56E3"/>
    <w:rsid w:val="004F5997"/>
    <w:rsid w:val="004F6A55"/>
    <w:rsid w:val="00500F48"/>
    <w:rsid w:val="00503D70"/>
    <w:rsid w:val="00504373"/>
    <w:rsid w:val="00504CCF"/>
    <w:rsid w:val="0050708C"/>
    <w:rsid w:val="005073FF"/>
    <w:rsid w:val="005117D0"/>
    <w:rsid w:val="00512AAB"/>
    <w:rsid w:val="005131F4"/>
    <w:rsid w:val="005153C6"/>
    <w:rsid w:val="00517D4D"/>
    <w:rsid w:val="005206E4"/>
    <w:rsid w:val="00520828"/>
    <w:rsid w:val="0052338B"/>
    <w:rsid w:val="00523B70"/>
    <w:rsid w:val="00524EB3"/>
    <w:rsid w:val="0052597D"/>
    <w:rsid w:val="005261AC"/>
    <w:rsid w:val="00531109"/>
    <w:rsid w:val="00531DB8"/>
    <w:rsid w:val="00532C37"/>
    <w:rsid w:val="00533FC0"/>
    <w:rsid w:val="00534B2D"/>
    <w:rsid w:val="00536B2C"/>
    <w:rsid w:val="00540FDA"/>
    <w:rsid w:val="00541F0C"/>
    <w:rsid w:val="005469A3"/>
    <w:rsid w:val="00547D9D"/>
    <w:rsid w:val="00551A0F"/>
    <w:rsid w:val="00552B7B"/>
    <w:rsid w:val="00554CA1"/>
    <w:rsid w:val="00555213"/>
    <w:rsid w:val="00555B31"/>
    <w:rsid w:val="00557C61"/>
    <w:rsid w:val="00564A80"/>
    <w:rsid w:val="00565FB2"/>
    <w:rsid w:val="0056627C"/>
    <w:rsid w:val="00573AB0"/>
    <w:rsid w:val="00574244"/>
    <w:rsid w:val="00574C3D"/>
    <w:rsid w:val="00575A2D"/>
    <w:rsid w:val="00576EBC"/>
    <w:rsid w:val="00582090"/>
    <w:rsid w:val="00584A78"/>
    <w:rsid w:val="005876E9"/>
    <w:rsid w:val="0059000B"/>
    <w:rsid w:val="00590B44"/>
    <w:rsid w:val="0059102C"/>
    <w:rsid w:val="005915BE"/>
    <w:rsid w:val="00596531"/>
    <w:rsid w:val="005A06D2"/>
    <w:rsid w:val="005A1179"/>
    <w:rsid w:val="005A48D0"/>
    <w:rsid w:val="005A4CA8"/>
    <w:rsid w:val="005A4E53"/>
    <w:rsid w:val="005A6AC2"/>
    <w:rsid w:val="005A6E64"/>
    <w:rsid w:val="005B087E"/>
    <w:rsid w:val="005B1333"/>
    <w:rsid w:val="005B173E"/>
    <w:rsid w:val="005B1EE6"/>
    <w:rsid w:val="005B2B2E"/>
    <w:rsid w:val="005B3B85"/>
    <w:rsid w:val="005B4FC2"/>
    <w:rsid w:val="005B54DA"/>
    <w:rsid w:val="005B5672"/>
    <w:rsid w:val="005B6FE1"/>
    <w:rsid w:val="005C10C4"/>
    <w:rsid w:val="005C2658"/>
    <w:rsid w:val="005D0327"/>
    <w:rsid w:val="005D6CBA"/>
    <w:rsid w:val="005D764F"/>
    <w:rsid w:val="005E14F3"/>
    <w:rsid w:val="005E16A8"/>
    <w:rsid w:val="005E55C8"/>
    <w:rsid w:val="005E61F6"/>
    <w:rsid w:val="005E704B"/>
    <w:rsid w:val="005F018D"/>
    <w:rsid w:val="005F01A0"/>
    <w:rsid w:val="005F27C1"/>
    <w:rsid w:val="005F3996"/>
    <w:rsid w:val="005F4FEF"/>
    <w:rsid w:val="006002C0"/>
    <w:rsid w:val="00604797"/>
    <w:rsid w:val="00606392"/>
    <w:rsid w:val="00611D5E"/>
    <w:rsid w:val="006121FE"/>
    <w:rsid w:val="00612BE6"/>
    <w:rsid w:val="00614A18"/>
    <w:rsid w:val="006164C4"/>
    <w:rsid w:val="0061723F"/>
    <w:rsid w:val="006176FB"/>
    <w:rsid w:val="00622D94"/>
    <w:rsid w:val="00623317"/>
    <w:rsid w:val="00623F66"/>
    <w:rsid w:val="006249DC"/>
    <w:rsid w:val="0062695E"/>
    <w:rsid w:val="006322CF"/>
    <w:rsid w:val="006329FC"/>
    <w:rsid w:val="006336CC"/>
    <w:rsid w:val="0063377F"/>
    <w:rsid w:val="00633FC5"/>
    <w:rsid w:val="006362A9"/>
    <w:rsid w:val="00637296"/>
    <w:rsid w:val="00641A9D"/>
    <w:rsid w:val="00643EE4"/>
    <w:rsid w:val="00644528"/>
    <w:rsid w:val="006449BA"/>
    <w:rsid w:val="00644B84"/>
    <w:rsid w:val="00644FC0"/>
    <w:rsid w:val="00646C5C"/>
    <w:rsid w:val="00646E06"/>
    <w:rsid w:val="006523AC"/>
    <w:rsid w:val="00652A9D"/>
    <w:rsid w:val="00653C8B"/>
    <w:rsid w:val="0065505F"/>
    <w:rsid w:val="00656EE9"/>
    <w:rsid w:val="0066082A"/>
    <w:rsid w:val="00661053"/>
    <w:rsid w:val="006610BF"/>
    <w:rsid w:val="00661620"/>
    <w:rsid w:val="006641CF"/>
    <w:rsid w:val="00670319"/>
    <w:rsid w:val="00670582"/>
    <w:rsid w:val="00673FA4"/>
    <w:rsid w:val="00677263"/>
    <w:rsid w:val="00680BDE"/>
    <w:rsid w:val="00681843"/>
    <w:rsid w:val="00681CAA"/>
    <w:rsid w:val="00681DF6"/>
    <w:rsid w:val="006820D1"/>
    <w:rsid w:val="00682A0A"/>
    <w:rsid w:val="00682EB0"/>
    <w:rsid w:val="00683F56"/>
    <w:rsid w:val="00685A8F"/>
    <w:rsid w:val="00686A12"/>
    <w:rsid w:val="00686A8C"/>
    <w:rsid w:val="00691168"/>
    <w:rsid w:val="00692C5C"/>
    <w:rsid w:val="00695075"/>
    <w:rsid w:val="00696D57"/>
    <w:rsid w:val="006A14B9"/>
    <w:rsid w:val="006A1CB2"/>
    <w:rsid w:val="006A29D9"/>
    <w:rsid w:val="006A65D4"/>
    <w:rsid w:val="006A6B1E"/>
    <w:rsid w:val="006B0224"/>
    <w:rsid w:val="006B0530"/>
    <w:rsid w:val="006B07EC"/>
    <w:rsid w:val="006B0A51"/>
    <w:rsid w:val="006B1ECD"/>
    <w:rsid w:val="006B36F5"/>
    <w:rsid w:val="006B562B"/>
    <w:rsid w:val="006B6554"/>
    <w:rsid w:val="006B72EC"/>
    <w:rsid w:val="006C010E"/>
    <w:rsid w:val="006C207F"/>
    <w:rsid w:val="006C2BCD"/>
    <w:rsid w:val="006C2CD3"/>
    <w:rsid w:val="006D2AF7"/>
    <w:rsid w:val="006D3314"/>
    <w:rsid w:val="006D65B3"/>
    <w:rsid w:val="006D71C8"/>
    <w:rsid w:val="006E06A4"/>
    <w:rsid w:val="006E1563"/>
    <w:rsid w:val="006E253F"/>
    <w:rsid w:val="006E275F"/>
    <w:rsid w:val="006E2BEE"/>
    <w:rsid w:val="006E3277"/>
    <w:rsid w:val="006F0A4D"/>
    <w:rsid w:val="006F0AF7"/>
    <w:rsid w:val="006F2970"/>
    <w:rsid w:val="006F3715"/>
    <w:rsid w:val="006F4478"/>
    <w:rsid w:val="006F6ADC"/>
    <w:rsid w:val="006F7713"/>
    <w:rsid w:val="006F7B59"/>
    <w:rsid w:val="006F7F94"/>
    <w:rsid w:val="00700B3A"/>
    <w:rsid w:val="00704471"/>
    <w:rsid w:val="007060A5"/>
    <w:rsid w:val="00707155"/>
    <w:rsid w:val="00710D5C"/>
    <w:rsid w:val="007135D3"/>
    <w:rsid w:val="0071402A"/>
    <w:rsid w:val="00714877"/>
    <w:rsid w:val="00715638"/>
    <w:rsid w:val="007162CA"/>
    <w:rsid w:val="00717CAC"/>
    <w:rsid w:val="00721C6A"/>
    <w:rsid w:val="0072295B"/>
    <w:rsid w:val="007229F2"/>
    <w:rsid w:val="00722AF1"/>
    <w:rsid w:val="00724032"/>
    <w:rsid w:val="00724895"/>
    <w:rsid w:val="00724AF4"/>
    <w:rsid w:val="00724CB0"/>
    <w:rsid w:val="00725EBF"/>
    <w:rsid w:val="00726A45"/>
    <w:rsid w:val="007279FF"/>
    <w:rsid w:val="00727A77"/>
    <w:rsid w:val="007323A5"/>
    <w:rsid w:val="0073551A"/>
    <w:rsid w:val="007372E3"/>
    <w:rsid w:val="00741B9E"/>
    <w:rsid w:val="007441C4"/>
    <w:rsid w:val="007473EE"/>
    <w:rsid w:val="00747708"/>
    <w:rsid w:val="00747C19"/>
    <w:rsid w:val="00747D8C"/>
    <w:rsid w:val="00753DD1"/>
    <w:rsid w:val="00755F47"/>
    <w:rsid w:val="00760848"/>
    <w:rsid w:val="00761DB6"/>
    <w:rsid w:val="007626BE"/>
    <w:rsid w:val="00763815"/>
    <w:rsid w:val="00764746"/>
    <w:rsid w:val="00771AAC"/>
    <w:rsid w:val="00772B4E"/>
    <w:rsid w:val="00775F6D"/>
    <w:rsid w:val="00780029"/>
    <w:rsid w:val="00780AA6"/>
    <w:rsid w:val="00780B12"/>
    <w:rsid w:val="00781160"/>
    <w:rsid w:val="00781D20"/>
    <w:rsid w:val="007820AA"/>
    <w:rsid w:val="00783CFB"/>
    <w:rsid w:val="007847D2"/>
    <w:rsid w:val="00784EC5"/>
    <w:rsid w:val="00785D1B"/>
    <w:rsid w:val="00786DAF"/>
    <w:rsid w:val="007876AB"/>
    <w:rsid w:val="00790899"/>
    <w:rsid w:val="00794273"/>
    <w:rsid w:val="00794BD2"/>
    <w:rsid w:val="00795855"/>
    <w:rsid w:val="00795DCB"/>
    <w:rsid w:val="00796272"/>
    <w:rsid w:val="0079674C"/>
    <w:rsid w:val="00797B58"/>
    <w:rsid w:val="007A0002"/>
    <w:rsid w:val="007A0C11"/>
    <w:rsid w:val="007A17D5"/>
    <w:rsid w:val="007A4392"/>
    <w:rsid w:val="007A51E6"/>
    <w:rsid w:val="007A55C9"/>
    <w:rsid w:val="007A5747"/>
    <w:rsid w:val="007B066F"/>
    <w:rsid w:val="007B1841"/>
    <w:rsid w:val="007B4CF1"/>
    <w:rsid w:val="007B5138"/>
    <w:rsid w:val="007B680F"/>
    <w:rsid w:val="007C1CA6"/>
    <w:rsid w:val="007C2847"/>
    <w:rsid w:val="007C31B1"/>
    <w:rsid w:val="007C439C"/>
    <w:rsid w:val="007C4E53"/>
    <w:rsid w:val="007C58C8"/>
    <w:rsid w:val="007C5987"/>
    <w:rsid w:val="007C6906"/>
    <w:rsid w:val="007D1F8C"/>
    <w:rsid w:val="007D408E"/>
    <w:rsid w:val="007D4917"/>
    <w:rsid w:val="007D5B10"/>
    <w:rsid w:val="007D5D6F"/>
    <w:rsid w:val="007D64AC"/>
    <w:rsid w:val="007D6AED"/>
    <w:rsid w:val="007D6E12"/>
    <w:rsid w:val="007E0E91"/>
    <w:rsid w:val="007E3CAB"/>
    <w:rsid w:val="007E5F5A"/>
    <w:rsid w:val="007E6DAD"/>
    <w:rsid w:val="007E77CB"/>
    <w:rsid w:val="007F0D2E"/>
    <w:rsid w:val="007F1FF6"/>
    <w:rsid w:val="007F3C80"/>
    <w:rsid w:val="007F3E81"/>
    <w:rsid w:val="007F4382"/>
    <w:rsid w:val="007F5644"/>
    <w:rsid w:val="007F6B2C"/>
    <w:rsid w:val="007F7028"/>
    <w:rsid w:val="00801968"/>
    <w:rsid w:val="00802C3A"/>
    <w:rsid w:val="00804B88"/>
    <w:rsid w:val="00804D42"/>
    <w:rsid w:val="008053A5"/>
    <w:rsid w:val="00805735"/>
    <w:rsid w:val="00805738"/>
    <w:rsid w:val="008076CC"/>
    <w:rsid w:val="00811389"/>
    <w:rsid w:val="00811E3A"/>
    <w:rsid w:val="00812780"/>
    <w:rsid w:val="00812D23"/>
    <w:rsid w:val="00813223"/>
    <w:rsid w:val="00814C4E"/>
    <w:rsid w:val="0081545C"/>
    <w:rsid w:val="008154A9"/>
    <w:rsid w:val="00815D4F"/>
    <w:rsid w:val="00816939"/>
    <w:rsid w:val="00817069"/>
    <w:rsid w:val="00822FC4"/>
    <w:rsid w:val="00823138"/>
    <w:rsid w:val="00824109"/>
    <w:rsid w:val="008263D0"/>
    <w:rsid w:val="008277C8"/>
    <w:rsid w:val="00827E72"/>
    <w:rsid w:val="00830119"/>
    <w:rsid w:val="00831409"/>
    <w:rsid w:val="00831494"/>
    <w:rsid w:val="00835ED4"/>
    <w:rsid w:val="00836D7C"/>
    <w:rsid w:val="00837B8B"/>
    <w:rsid w:val="00840750"/>
    <w:rsid w:val="0084192C"/>
    <w:rsid w:val="00842B85"/>
    <w:rsid w:val="008430BD"/>
    <w:rsid w:val="008444CC"/>
    <w:rsid w:val="00846950"/>
    <w:rsid w:val="00847066"/>
    <w:rsid w:val="00847538"/>
    <w:rsid w:val="00847F13"/>
    <w:rsid w:val="008524BF"/>
    <w:rsid w:val="00852784"/>
    <w:rsid w:val="00853238"/>
    <w:rsid w:val="0085597C"/>
    <w:rsid w:val="00856DAE"/>
    <w:rsid w:val="0085709A"/>
    <w:rsid w:val="00857411"/>
    <w:rsid w:val="00857BAD"/>
    <w:rsid w:val="0086036E"/>
    <w:rsid w:val="008629C1"/>
    <w:rsid w:val="00862E24"/>
    <w:rsid w:val="0086313B"/>
    <w:rsid w:val="00863A6A"/>
    <w:rsid w:val="0087129B"/>
    <w:rsid w:val="00872D5E"/>
    <w:rsid w:val="0087597C"/>
    <w:rsid w:val="00880282"/>
    <w:rsid w:val="0088120A"/>
    <w:rsid w:val="00883498"/>
    <w:rsid w:val="008838F3"/>
    <w:rsid w:val="0088749D"/>
    <w:rsid w:val="00890D92"/>
    <w:rsid w:val="00891D24"/>
    <w:rsid w:val="0089635E"/>
    <w:rsid w:val="008A0315"/>
    <w:rsid w:val="008A2F1A"/>
    <w:rsid w:val="008B1CE2"/>
    <w:rsid w:val="008B21EB"/>
    <w:rsid w:val="008B3A4E"/>
    <w:rsid w:val="008B419F"/>
    <w:rsid w:val="008B535D"/>
    <w:rsid w:val="008B687C"/>
    <w:rsid w:val="008B6F14"/>
    <w:rsid w:val="008B7339"/>
    <w:rsid w:val="008C043A"/>
    <w:rsid w:val="008C07AD"/>
    <w:rsid w:val="008C2332"/>
    <w:rsid w:val="008C4648"/>
    <w:rsid w:val="008C490F"/>
    <w:rsid w:val="008D0916"/>
    <w:rsid w:val="008D0FAA"/>
    <w:rsid w:val="008D3CD1"/>
    <w:rsid w:val="008D4020"/>
    <w:rsid w:val="008D4EE9"/>
    <w:rsid w:val="008D6D4B"/>
    <w:rsid w:val="008D6F71"/>
    <w:rsid w:val="008D7DEB"/>
    <w:rsid w:val="008E405A"/>
    <w:rsid w:val="008E695B"/>
    <w:rsid w:val="008E6DD4"/>
    <w:rsid w:val="008E6DFE"/>
    <w:rsid w:val="008F0255"/>
    <w:rsid w:val="008F0387"/>
    <w:rsid w:val="008F1245"/>
    <w:rsid w:val="008F2E6B"/>
    <w:rsid w:val="008F327D"/>
    <w:rsid w:val="008F3B18"/>
    <w:rsid w:val="008F5D3A"/>
    <w:rsid w:val="008F64B9"/>
    <w:rsid w:val="008F7208"/>
    <w:rsid w:val="00902031"/>
    <w:rsid w:val="0090331B"/>
    <w:rsid w:val="0090481F"/>
    <w:rsid w:val="00911ED9"/>
    <w:rsid w:val="00915E75"/>
    <w:rsid w:val="009168B5"/>
    <w:rsid w:val="009172B3"/>
    <w:rsid w:val="00917896"/>
    <w:rsid w:val="009179A8"/>
    <w:rsid w:val="00920E94"/>
    <w:rsid w:val="00921305"/>
    <w:rsid w:val="00924295"/>
    <w:rsid w:val="00927680"/>
    <w:rsid w:val="00927B06"/>
    <w:rsid w:val="0093302D"/>
    <w:rsid w:val="00933A1B"/>
    <w:rsid w:val="00935A40"/>
    <w:rsid w:val="009367D3"/>
    <w:rsid w:val="009375CC"/>
    <w:rsid w:val="009418B0"/>
    <w:rsid w:val="00941A6F"/>
    <w:rsid w:val="009431A4"/>
    <w:rsid w:val="00950505"/>
    <w:rsid w:val="00952F3B"/>
    <w:rsid w:val="009574FB"/>
    <w:rsid w:val="00962825"/>
    <w:rsid w:val="00963BAB"/>
    <w:rsid w:val="00967982"/>
    <w:rsid w:val="009716B5"/>
    <w:rsid w:val="00971A61"/>
    <w:rsid w:val="0097324A"/>
    <w:rsid w:val="009744F3"/>
    <w:rsid w:val="00974C1B"/>
    <w:rsid w:val="00974E46"/>
    <w:rsid w:val="009757C6"/>
    <w:rsid w:val="00975D0F"/>
    <w:rsid w:val="00975D50"/>
    <w:rsid w:val="0097614A"/>
    <w:rsid w:val="0098025A"/>
    <w:rsid w:val="00980771"/>
    <w:rsid w:val="00980AB0"/>
    <w:rsid w:val="00981056"/>
    <w:rsid w:val="00981161"/>
    <w:rsid w:val="0098198E"/>
    <w:rsid w:val="00987BAD"/>
    <w:rsid w:val="00990F46"/>
    <w:rsid w:val="00991911"/>
    <w:rsid w:val="00992EC1"/>
    <w:rsid w:val="0099600F"/>
    <w:rsid w:val="00996E97"/>
    <w:rsid w:val="00997C6D"/>
    <w:rsid w:val="00997E13"/>
    <w:rsid w:val="009A0306"/>
    <w:rsid w:val="009A15E5"/>
    <w:rsid w:val="009A1A73"/>
    <w:rsid w:val="009A1B25"/>
    <w:rsid w:val="009A1EFC"/>
    <w:rsid w:val="009A349F"/>
    <w:rsid w:val="009A365A"/>
    <w:rsid w:val="009A3676"/>
    <w:rsid w:val="009A3EF0"/>
    <w:rsid w:val="009A48F1"/>
    <w:rsid w:val="009A61FA"/>
    <w:rsid w:val="009B057A"/>
    <w:rsid w:val="009B1209"/>
    <w:rsid w:val="009B4C45"/>
    <w:rsid w:val="009B5C63"/>
    <w:rsid w:val="009B7413"/>
    <w:rsid w:val="009C1484"/>
    <w:rsid w:val="009C291E"/>
    <w:rsid w:val="009C386B"/>
    <w:rsid w:val="009C39AC"/>
    <w:rsid w:val="009C3B53"/>
    <w:rsid w:val="009C4C05"/>
    <w:rsid w:val="009C568C"/>
    <w:rsid w:val="009C6A76"/>
    <w:rsid w:val="009D068E"/>
    <w:rsid w:val="009D06C8"/>
    <w:rsid w:val="009D223C"/>
    <w:rsid w:val="009D2A57"/>
    <w:rsid w:val="009D45E3"/>
    <w:rsid w:val="009D47C3"/>
    <w:rsid w:val="009D4A8F"/>
    <w:rsid w:val="009D4DC3"/>
    <w:rsid w:val="009D5300"/>
    <w:rsid w:val="009D539B"/>
    <w:rsid w:val="009D5C23"/>
    <w:rsid w:val="009D7000"/>
    <w:rsid w:val="009E00DE"/>
    <w:rsid w:val="009E192A"/>
    <w:rsid w:val="009E4CA4"/>
    <w:rsid w:val="009E756D"/>
    <w:rsid w:val="009E7E38"/>
    <w:rsid w:val="009F1B4B"/>
    <w:rsid w:val="009F1DC5"/>
    <w:rsid w:val="009F3C06"/>
    <w:rsid w:val="009F3C59"/>
    <w:rsid w:val="009F5092"/>
    <w:rsid w:val="009F56E6"/>
    <w:rsid w:val="00A0036B"/>
    <w:rsid w:val="00A029A6"/>
    <w:rsid w:val="00A056BC"/>
    <w:rsid w:val="00A07369"/>
    <w:rsid w:val="00A07DC4"/>
    <w:rsid w:val="00A1358F"/>
    <w:rsid w:val="00A13FC0"/>
    <w:rsid w:val="00A14010"/>
    <w:rsid w:val="00A1412C"/>
    <w:rsid w:val="00A2032C"/>
    <w:rsid w:val="00A248B6"/>
    <w:rsid w:val="00A305C9"/>
    <w:rsid w:val="00A34AF6"/>
    <w:rsid w:val="00A35E17"/>
    <w:rsid w:val="00A36566"/>
    <w:rsid w:val="00A4086E"/>
    <w:rsid w:val="00A409BD"/>
    <w:rsid w:val="00A43719"/>
    <w:rsid w:val="00A43C77"/>
    <w:rsid w:val="00A441B1"/>
    <w:rsid w:val="00A44F73"/>
    <w:rsid w:val="00A470CC"/>
    <w:rsid w:val="00A47E64"/>
    <w:rsid w:val="00A50574"/>
    <w:rsid w:val="00A507E3"/>
    <w:rsid w:val="00A50C13"/>
    <w:rsid w:val="00A519FB"/>
    <w:rsid w:val="00A520BB"/>
    <w:rsid w:val="00A56E8D"/>
    <w:rsid w:val="00A61E80"/>
    <w:rsid w:val="00A6273D"/>
    <w:rsid w:val="00A637AB"/>
    <w:rsid w:val="00A64DD5"/>
    <w:rsid w:val="00A70D39"/>
    <w:rsid w:val="00A75604"/>
    <w:rsid w:val="00A758BD"/>
    <w:rsid w:val="00A80093"/>
    <w:rsid w:val="00A80955"/>
    <w:rsid w:val="00A84AC7"/>
    <w:rsid w:val="00A84DCE"/>
    <w:rsid w:val="00A851B8"/>
    <w:rsid w:val="00A86407"/>
    <w:rsid w:val="00A87ABC"/>
    <w:rsid w:val="00A87C70"/>
    <w:rsid w:val="00A90310"/>
    <w:rsid w:val="00A919DC"/>
    <w:rsid w:val="00A92183"/>
    <w:rsid w:val="00A93A5C"/>
    <w:rsid w:val="00A93EAA"/>
    <w:rsid w:val="00A94CBE"/>
    <w:rsid w:val="00A96CC9"/>
    <w:rsid w:val="00AA103A"/>
    <w:rsid w:val="00AA176C"/>
    <w:rsid w:val="00AA51D1"/>
    <w:rsid w:val="00AA565E"/>
    <w:rsid w:val="00AA5963"/>
    <w:rsid w:val="00AA5A1D"/>
    <w:rsid w:val="00AA64C6"/>
    <w:rsid w:val="00AA6ABC"/>
    <w:rsid w:val="00AB21D2"/>
    <w:rsid w:val="00AB5846"/>
    <w:rsid w:val="00AC4195"/>
    <w:rsid w:val="00AC447D"/>
    <w:rsid w:val="00AD0E81"/>
    <w:rsid w:val="00AD10F8"/>
    <w:rsid w:val="00AD264D"/>
    <w:rsid w:val="00AD2E65"/>
    <w:rsid w:val="00AD382A"/>
    <w:rsid w:val="00AD41B2"/>
    <w:rsid w:val="00AD5940"/>
    <w:rsid w:val="00AE095B"/>
    <w:rsid w:val="00AE0DB0"/>
    <w:rsid w:val="00AE24B0"/>
    <w:rsid w:val="00AE2BA9"/>
    <w:rsid w:val="00AE2EC1"/>
    <w:rsid w:val="00AE5F87"/>
    <w:rsid w:val="00AF3C60"/>
    <w:rsid w:val="00AF4FC4"/>
    <w:rsid w:val="00AF59F2"/>
    <w:rsid w:val="00B00680"/>
    <w:rsid w:val="00B01895"/>
    <w:rsid w:val="00B03487"/>
    <w:rsid w:val="00B03843"/>
    <w:rsid w:val="00B046B2"/>
    <w:rsid w:val="00B0523E"/>
    <w:rsid w:val="00B05880"/>
    <w:rsid w:val="00B05AE2"/>
    <w:rsid w:val="00B0600A"/>
    <w:rsid w:val="00B0634A"/>
    <w:rsid w:val="00B0685A"/>
    <w:rsid w:val="00B14355"/>
    <w:rsid w:val="00B1661F"/>
    <w:rsid w:val="00B21E36"/>
    <w:rsid w:val="00B236F1"/>
    <w:rsid w:val="00B2447F"/>
    <w:rsid w:val="00B26E7C"/>
    <w:rsid w:val="00B32DF8"/>
    <w:rsid w:val="00B34162"/>
    <w:rsid w:val="00B36181"/>
    <w:rsid w:val="00B3666A"/>
    <w:rsid w:val="00B3683C"/>
    <w:rsid w:val="00B40C8B"/>
    <w:rsid w:val="00B42371"/>
    <w:rsid w:val="00B44151"/>
    <w:rsid w:val="00B4498C"/>
    <w:rsid w:val="00B45200"/>
    <w:rsid w:val="00B45B96"/>
    <w:rsid w:val="00B4666E"/>
    <w:rsid w:val="00B469A1"/>
    <w:rsid w:val="00B47E42"/>
    <w:rsid w:val="00B514E5"/>
    <w:rsid w:val="00B52845"/>
    <w:rsid w:val="00B533DE"/>
    <w:rsid w:val="00B53DAC"/>
    <w:rsid w:val="00B5457A"/>
    <w:rsid w:val="00B54840"/>
    <w:rsid w:val="00B55997"/>
    <w:rsid w:val="00B570BF"/>
    <w:rsid w:val="00B5781E"/>
    <w:rsid w:val="00B6137B"/>
    <w:rsid w:val="00B61650"/>
    <w:rsid w:val="00B64033"/>
    <w:rsid w:val="00B640B7"/>
    <w:rsid w:val="00B65DCC"/>
    <w:rsid w:val="00B662A5"/>
    <w:rsid w:val="00B66322"/>
    <w:rsid w:val="00B67FD5"/>
    <w:rsid w:val="00B7159B"/>
    <w:rsid w:val="00B71F1A"/>
    <w:rsid w:val="00B7238B"/>
    <w:rsid w:val="00B737B5"/>
    <w:rsid w:val="00B76555"/>
    <w:rsid w:val="00B7799F"/>
    <w:rsid w:val="00B80B0D"/>
    <w:rsid w:val="00B8377E"/>
    <w:rsid w:val="00B85323"/>
    <w:rsid w:val="00B92CB0"/>
    <w:rsid w:val="00B9799F"/>
    <w:rsid w:val="00B97C98"/>
    <w:rsid w:val="00BA0D49"/>
    <w:rsid w:val="00BA169C"/>
    <w:rsid w:val="00BA18F6"/>
    <w:rsid w:val="00BA221D"/>
    <w:rsid w:val="00BA2CD5"/>
    <w:rsid w:val="00BA3259"/>
    <w:rsid w:val="00BA3F9E"/>
    <w:rsid w:val="00BA49FF"/>
    <w:rsid w:val="00BA4ADA"/>
    <w:rsid w:val="00BA57AE"/>
    <w:rsid w:val="00BA5A5A"/>
    <w:rsid w:val="00BA621F"/>
    <w:rsid w:val="00BA63D6"/>
    <w:rsid w:val="00BA7BBB"/>
    <w:rsid w:val="00BB0B1F"/>
    <w:rsid w:val="00BB1554"/>
    <w:rsid w:val="00BB21FF"/>
    <w:rsid w:val="00BB2FFA"/>
    <w:rsid w:val="00BB3A9D"/>
    <w:rsid w:val="00BB3B9B"/>
    <w:rsid w:val="00BB43C0"/>
    <w:rsid w:val="00BB4831"/>
    <w:rsid w:val="00BC0B18"/>
    <w:rsid w:val="00BC1755"/>
    <w:rsid w:val="00BC1B4C"/>
    <w:rsid w:val="00BC1C7B"/>
    <w:rsid w:val="00BC1D8F"/>
    <w:rsid w:val="00BC3B85"/>
    <w:rsid w:val="00BC3C72"/>
    <w:rsid w:val="00BC6551"/>
    <w:rsid w:val="00BD1E20"/>
    <w:rsid w:val="00BD2928"/>
    <w:rsid w:val="00BD750C"/>
    <w:rsid w:val="00BF050A"/>
    <w:rsid w:val="00BF430C"/>
    <w:rsid w:val="00BF46E4"/>
    <w:rsid w:val="00BF56DA"/>
    <w:rsid w:val="00BF68DB"/>
    <w:rsid w:val="00BF6E24"/>
    <w:rsid w:val="00BF7D9B"/>
    <w:rsid w:val="00C00ED3"/>
    <w:rsid w:val="00C037A4"/>
    <w:rsid w:val="00C050BE"/>
    <w:rsid w:val="00C0563D"/>
    <w:rsid w:val="00C119E3"/>
    <w:rsid w:val="00C125E8"/>
    <w:rsid w:val="00C1316C"/>
    <w:rsid w:val="00C148B6"/>
    <w:rsid w:val="00C16D5F"/>
    <w:rsid w:val="00C175A1"/>
    <w:rsid w:val="00C20F91"/>
    <w:rsid w:val="00C31BA4"/>
    <w:rsid w:val="00C3268C"/>
    <w:rsid w:val="00C32982"/>
    <w:rsid w:val="00C33A36"/>
    <w:rsid w:val="00C34142"/>
    <w:rsid w:val="00C35731"/>
    <w:rsid w:val="00C3701C"/>
    <w:rsid w:val="00C41110"/>
    <w:rsid w:val="00C41672"/>
    <w:rsid w:val="00C41F9D"/>
    <w:rsid w:val="00C441BA"/>
    <w:rsid w:val="00C50842"/>
    <w:rsid w:val="00C522DE"/>
    <w:rsid w:val="00C5263D"/>
    <w:rsid w:val="00C53244"/>
    <w:rsid w:val="00C54358"/>
    <w:rsid w:val="00C55DB6"/>
    <w:rsid w:val="00C645D0"/>
    <w:rsid w:val="00C66069"/>
    <w:rsid w:val="00C67C84"/>
    <w:rsid w:val="00C7094E"/>
    <w:rsid w:val="00C7103A"/>
    <w:rsid w:val="00C72B99"/>
    <w:rsid w:val="00C7740B"/>
    <w:rsid w:val="00C80976"/>
    <w:rsid w:val="00C86E94"/>
    <w:rsid w:val="00C9087C"/>
    <w:rsid w:val="00C91548"/>
    <w:rsid w:val="00C94F77"/>
    <w:rsid w:val="00C959CB"/>
    <w:rsid w:val="00C95F27"/>
    <w:rsid w:val="00C96561"/>
    <w:rsid w:val="00CA0B23"/>
    <w:rsid w:val="00CA15F2"/>
    <w:rsid w:val="00CA1C8F"/>
    <w:rsid w:val="00CA491C"/>
    <w:rsid w:val="00CA5715"/>
    <w:rsid w:val="00CA58D4"/>
    <w:rsid w:val="00CA719C"/>
    <w:rsid w:val="00CB174A"/>
    <w:rsid w:val="00CB30CF"/>
    <w:rsid w:val="00CB46EA"/>
    <w:rsid w:val="00CC037E"/>
    <w:rsid w:val="00CC0C8C"/>
    <w:rsid w:val="00CC0DE0"/>
    <w:rsid w:val="00CC2376"/>
    <w:rsid w:val="00CC77B3"/>
    <w:rsid w:val="00CC7BCA"/>
    <w:rsid w:val="00CD1717"/>
    <w:rsid w:val="00CD4ABC"/>
    <w:rsid w:val="00CD509A"/>
    <w:rsid w:val="00CD5E2C"/>
    <w:rsid w:val="00CD650E"/>
    <w:rsid w:val="00CE2017"/>
    <w:rsid w:val="00CE3DAC"/>
    <w:rsid w:val="00CE43AF"/>
    <w:rsid w:val="00CE6078"/>
    <w:rsid w:val="00CF41F1"/>
    <w:rsid w:val="00CF469E"/>
    <w:rsid w:val="00CF494D"/>
    <w:rsid w:val="00CF51E7"/>
    <w:rsid w:val="00CF6A9A"/>
    <w:rsid w:val="00CF7C29"/>
    <w:rsid w:val="00D017A3"/>
    <w:rsid w:val="00D03B2E"/>
    <w:rsid w:val="00D03BE4"/>
    <w:rsid w:val="00D04052"/>
    <w:rsid w:val="00D058A9"/>
    <w:rsid w:val="00D064E5"/>
    <w:rsid w:val="00D06C57"/>
    <w:rsid w:val="00D10D01"/>
    <w:rsid w:val="00D121BB"/>
    <w:rsid w:val="00D13689"/>
    <w:rsid w:val="00D15141"/>
    <w:rsid w:val="00D1691E"/>
    <w:rsid w:val="00D16D7A"/>
    <w:rsid w:val="00D206CA"/>
    <w:rsid w:val="00D2603F"/>
    <w:rsid w:val="00D262D6"/>
    <w:rsid w:val="00D26DD1"/>
    <w:rsid w:val="00D26E94"/>
    <w:rsid w:val="00D2721B"/>
    <w:rsid w:val="00D276A4"/>
    <w:rsid w:val="00D31F02"/>
    <w:rsid w:val="00D32288"/>
    <w:rsid w:val="00D3496D"/>
    <w:rsid w:val="00D34C01"/>
    <w:rsid w:val="00D4094B"/>
    <w:rsid w:val="00D40D24"/>
    <w:rsid w:val="00D417DD"/>
    <w:rsid w:val="00D41CBA"/>
    <w:rsid w:val="00D4219A"/>
    <w:rsid w:val="00D42567"/>
    <w:rsid w:val="00D42BA8"/>
    <w:rsid w:val="00D434EB"/>
    <w:rsid w:val="00D4502A"/>
    <w:rsid w:val="00D452CC"/>
    <w:rsid w:val="00D46B1A"/>
    <w:rsid w:val="00D52EFE"/>
    <w:rsid w:val="00D53A94"/>
    <w:rsid w:val="00D55700"/>
    <w:rsid w:val="00D63483"/>
    <w:rsid w:val="00D64401"/>
    <w:rsid w:val="00D64520"/>
    <w:rsid w:val="00D64955"/>
    <w:rsid w:val="00D64C6F"/>
    <w:rsid w:val="00D66529"/>
    <w:rsid w:val="00D71885"/>
    <w:rsid w:val="00D71D8A"/>
    <w:rsid w:val="00D7459C"/>
    <w:rsid w:val="00D747FE"/>
    <w:rsid w:val="00D75325"/>
    <w:rsid w:val="00D75AD3"/>
    <w:rsid w:val="00D75BF0"/>
    <w:rsid w:val="00D7604B"/>
    <w:rsid w:val="00D76A5B"/>
    <w:rsid w:val="00D77589"/>
    <w:rsid w:val="00D77B0F"/>
    <w:rsid w:val="00D83044"/>
    <w:rsid w:val="00D84243"/>
    <w:rsid w:val="00D84D5D"/>
    <w:rsid w:val="00D85AA2"/>
    <w:rsid w:val="00D90285"/>
    <w:rsid w:val="00D90E4D"/>
    <w:rsid w:val="00D92DAC"/>
    <w:rsid w:val="00D9318E"/>
    <w:rsid w:val="00D93739"/>
    <w:rsid w:val="00D93A7D"/>
    <w:rsid w:val="00D94A95"/>
    <w:rsid w:val="00D94B4C"/>
    <w:rsid w:val="00D97FBF"/>
    <w:rsid w:val="00DA0512"/>
    <w:rsid w:val="00DA0BCD"/>
    <w:rsid w:val="00DA1652"/>
    <w:rsid w:val="00DA4700"/>
    <w:rsid w:val="00DA6209"/>
    <w:rsid w:val="00DA7605"/>
    <w:rsid w:val="00DA77B4"/>
    <w:rsid w:val="00DB28D1"/>
    <w:rsid w:val="00DB6E34"/>
    <w:rsid w:val="00DB715C"/>
    <w:rsid w:val="00DC05AC"/>
    <w:rsid w:val="00DD2119"/>
    <w:rsid w:val="00DD23BA"/>
    <w:rsid w:val="00DD3955"/>
    <w:rsid w:val="00DD45D1"/>
    <w:rsid w:val="00DD5253"/>
    <w:rsid w:val="00DD6595"/>
    <w:rsid w:val="00DD6921"/>
    <w:rsid w:val="00DD7614"/>
    <w:rsid w:val="00DD7B81"/>
    <w:rsid w:val="00DE1E3A"/>
    <w:rsid w:val="00DE1F7B"/>
    <w:rsid w:val="00DE26DD"/>
    <w:rsid w:val="00DE2E6E"/>
    <w:rsid w:val="00DE4C83"/>
    <w:rsid w:val="00DE554D"/>
    <w:rsid w:val="00DF070A"/>
    <w:rsid w:val="00DF12A4"/>
    <w:rsid w:val="00DF1CDE"/>
    <w:rsid w:val="00DF1E9E"/>
    <w:rsid w:val="00DF2380"/>
    <w:rsid w:val="00DF4537"/>
    <w:rsid w:val="00DF6171"/>
    <w:rsid w:val="00DF692B"/>
    <w:rsid w:val="00DF6AFA"/>
    <w:rsid w:val="00E003D5"/>
    <w:rsid w:val="00E00C54"/>
    <w:rsid w:val="00E01F79"/>
    <w:rsid w:val="00E056C3"/>
    <w:rsid w:val="00E05807"/>
    <w:rsid w:val="00E05E88"/>
    <w:rsid w:val="00E06B1D"/>
    <w:rsid w:val="00E123D4"/>
    <w:rsid w:val="00E13CBE"/>
    <w:rsid w:val="00E13D19"/>
    <w:rsid w:val="00E16873"/>
    <w:rsid w:val="00E17167"/>
    <w:rsid w:val="00E17A73"/>
    <w:rsid w:val="00E21866"/>
    <w:rsid w:val="00E21B47"/>
    <w:rsid w:val="00E222C2"/>
    <w:rsid w:val="00E23D12"/>
    <w:rsid w:val="00E27AD8"/>
    <w:rsid w:val="00E30C60"/>
    <w:rsid w:val="00E3149F"/>
    <w:rsid w:val="00E34368"/>
    <w:rsid w:val="00E344FC"/>
    <w:rsid w:val="00E3534A"/>
    <w:rsid w:val="00E35646"/>
    <w:rsid w:val="00E376CF"/>
    <w:rsid w:val="00E40EE2"/>
    <w:rsid w:val="00E4236B"/>
    <w:rsid w:val="00E42DAA"/>
    <w:rsid w:val="00E45810"/>
    <w:rsid w:val="00E45A9A"/>
    <w:rsid w:val="00E45DF7"/>
    <w:rsid w:val="00E555C8"/>
    <w:rsid w:val="00E5560C"/>
    <w:rsid w:val="00E56011"/>
    <w:rsid w:val="00E56671"/>
    <w:rsid w:val="00E60540"/>
    <w:rsid w:val="00E608C3"/>
    <w:rsid w:val="00E60CA4"/>
    <w:rsid w:val="00E65952"/>
    <w:rsid w:val="00E663C8"/>
    <w:rsid w:val="00E663E1"/>
    <w:rsid w:val="00E724C0"/>
    <w:rsid w:val="00E72C9D"/>
    <w:rsid w:val="00E73046"/>
    <w:rsid w:val="00E73382"/>
    <w:rsid w:val="00E7364B"/>
    <w:rsid w:val="00E7367F"/>
    <w:rsid w:val="00E75B18"/>
    <w:rsid w:val="00E81829"/>
    <w:rsid w:val="00E82068"/>
    <w:rsid w:val="00E830C7"/>
    <w:rsid w:val="00E8327E"/>
    <w:rsid w:val="00E85475"/>
    <w:rsid w:val="00E85871"/>
    <w:rsid w:val="00E86D58"/>
    <w:rsid w:val="00E9395B"/>
    <w:rsid w:val="00E94EAC"/>
    <w:rsid w:val="00E95A06"/>
    <w:rsid w:val="00E95A92"/>
    <w:rsid w:val="00E969A8"/>
    <w:rsid w:val="00EA0287"/>
    <w:rsid w:val="00EA06DC"/>
    <w:rsid w:val="00EA2DAE"/>
    <w:rsid w:val="00EA4264"/>
    <w:rsid w:val="00EA636D"/>
    <w:rsid w:val="00EB1A34"/>
    <w:rsid w:val="00EB1D0C"/>
    <w:rsid w:val="00EB3286"/>
    <w:rsid w:val="00EB34F1"/>
    <w:rsid w:val="00EB44EA"/>
    <w:rsid w:val="00EB47AC"/>
    <w:rsid w:val="00EB4985"/>
    <w:rsid w:val="00EB6BEF"/>
    <w:rsid w:val="00EC0E26"/>
    <w:rsid w:val="00EC162F"/>
    <w:rsid w:val="00EC1E89"/>
    <w:rsid w:val="00EC4C6E"/>
    <w:rsid w:val="00EC4FE6"/>
    <w:rsid w:val="00EC6BAF"/>
    <w:rsid w:val="00EC742C"/>
    <w:rsid w:val="00ED1416"/>
    <w:rsid w:val="00ED1604"/>
    <w:rsid w:val="00ED25A2"/>
    <w:rsid w:val="00ED4B34"/>
    <w:rsid w:val="00ED6882"/>
    <w:rsid w:val="00ED78C9"/>
    <w:rsid w:val="00EE041F"/>
    <w:rsid w:val="00EE1B25"/>
    <w:rsid w:val="00EE1F3C"/>
    <w:rsid w:val="00EE4318"/>
    <w:rsid w:val="00EE511A"/>
    <w:rsid w:val="00EE665F"/>
    <w:rsid w:val="00EE7686"/>
    <w:rsid w:val="00EF00F7"/>
    <w:rsid w:val="00EF085B"/>
    <w:rsid w:val="00EF10E7"/>
    <w:rsid w:val="00EF335B"/>
    <w:rsid w:val="00EF4C0D"/>
    <w:rsid w:val="00EF4FC5"/>
    <w:rsid w:val="00EF555C"/>
    <w:rsid w:val="00EF64F9"/>
    <w:rsid w:val="00F03901"/>
    <w:rsid w:val="00F03CEC"/>
    <w:rsid w:val="00F04F7F"/>
    <w:rsid w:val="00F10716"/>
    <w:rsid w:val="00F10C46"/>
    <w:rsid w:val="00F11598"/>
    <w:rsid w:val="00F13756"/>
    <w:rsid w:val="00F20230"/>
    <w:rsid w:val="00F225A9"/>
    <w:rsid w:val="00F243AE"/>
    <w:rsid w:val="00F24CC4"/>
    <w:rsid w:val="00F276BF"/>
    <w:rsid w:val="00F34AE8"/>
    <w:rsid w:val="00F36C10"/>
    <w:rsid w:val="00F4019D"/>
    <w:rsid w:val="00F41D7D"/>
    <w:rsid w:val="00F4203E"/>
    <w:rsid w:val="00F42690"/>
    <w:rsid w:val="00F42A50"/>
    <w:rsid w:val="00F46345"/>
    <w:rsid w:val="00F52517"/>
    <w:rsid w:val="00F541A9"/>
    <w:rsid w:val="00F5450F"/>
    <w:rsid w:val="00F563CF"/>
    <w:rsid w:val="00F56D9E"/>
    <w:rsid w:val="00F57211"/>
    <w:rsid w:val="00F60647"/>
    <w:rsid w:val="00F61EE6"/>
    <w:rsid w:val="00F631D1"/>
    <w:rsid w:val="00F640DA"/>
    <w:rsid w:val="00F65581"/>
    <w:rsid w:val="00F71602"/>
    <w:rsid w:val="00F71B51"/>
    <w:rsid w:val="00F7647F"/>
    <w:rsid w:val="00F825E6"/>
    <w:rsid w:val="00F85A4D"/>
    <w:rsid w:val="00F87035"/>
    <w:rsid w:val="00F91DC3"/>
    <w:rsid w:val="00F922D6"/>
    <w:rsid w:val="00F94F28"/>
    <w:rsid w:val="00F952B4"/>
    <w:rsid w:val="00F9557E"/>
    <w:rsid w:val="00F96870"/>
    <w:rsid w:val="00F96D16"/>
    <w:rsid w:val="00FA3E06"/>
    <w:rsid w:val="00FA5EFD"/>
    <w:rsid w:val="00FA7F8A"/>
    <w:rsid w:val="00FB0BCF"/>
    <w:rsid w:val="00FB25BC"/>
    <w:rsid w:val="00FB5ED7"/>
    <w:rsid w:val="00FC063D"/>
    <w:rsid w:val="00FC3C79"/>
    <w:rsid w:val="00FC3D77"/>
    <w:rsid w:val="00FC3EDE"/>
    <w:rsid w:val="00FC5B24"/>
    <w:rsid w:val="00FC60C6"/>
    <w:rsid w:val="00FC71CD"/>
    <w:rsid w:val="00FD01C9"/>
    <w:rsid w:val="00FD02FE"/>
    <w:rsid w:val="00FD185B"/>
    <w:rsid w:val="00FD49DF"/>
    <w:rsid w:val="00FD512D"/>
    <w:rsid w:val="00FD52E4"/>
    <w:rsid w:val="00FD69A9"/>
    <w:rsid w:val="00FE1A0B"/>
    <w:rsid w:val="00FE1C20"/>
    <w:rsid w:val="00FE2AD6"/>
    <w:rsid w:val="00FE63AF"/>
    <w:rsid w:val="00FE79DE"/>
    <w:rsid w:val="00FE7A0B"/>
    <w:rsid w:val="00FF104F"/>
    <w:rsid w:val="00FF180A"/>
    <w:rsid w:val="00FF6338"/>
    <w:rsid w:val="00FF77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F7918"/>
  <w15:chartTrackingRefBased/>
  <w15:docId w15:val="{5805E44D-976B-4484-AB0A-E4A9C61B8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6A9A"/>
    <w:pPr>
      <w:jc w:val="both"/>
    </w:pPr>
    <w:rPr>
      <w:rFonts w:ascii="Arial" w:hAnsi="Arial" w:cs="Arial"/>
      <w:szCs w:val="24"/>
      <w:lang w:eastAsia="en-US"/>
    </w:rPr>
  </w:style>
  <w:style w:type="paragraph" w:styleId="Ttulo1">
    <w:name w:val="heading 1"/>
    <w:basedOn w:val="PargrafodaLista"/>
    <w:next w:val="Normal"/>
    <w:link w:val="Ttulo1Char"/>
    <w:qFormat/>
    <w:rsid w:val="00520828"/>
    <w:pPr>
      <w:numPr>
        <w:numId w:val="1"/>
      </w:numPr>
      <w:outlineLvl w:val="0"/>
    </w:pPr>
    <w:rPr>
      <w:rFonts w:cs="Times New Roman"/>
      <w:b/>
      <w:lang w:val="x-none" w:eastAsia="x-none"/>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520828"/>
    <w:pPr>
      <w:numPr>
        <w:ilvl w:val="2"/>
      </w:numPr>
      <w:outlineLvl w:val="2"/>
    </w:pPr>
    <w:rPr>
      <w:lang w:eastAsia="en-US"/>
    </w:r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iPriority w:val="9"/>
    <w:unhideWhenUsed/>
    <w:qFormat/>
    <w:rsid w:val="000159E4"/>
    <w:pPr>
      <w:keepNext/>
      <w:keepLines/>
      <w:spacing w:before="200"/>
      <w:outlineLvl w:val="4"/>
    </w:pPr>
    <w:rPr>
      <w:rFonts w:ascii="Cambria" w:eastAsia="Times New Roman" w:hAnsi="Cambria" w:cs="Times New Roman"/>
      <w:color w:val="243F60"/>
      <w:sz w:val="24"/>
      <w:lang w:val="x-none" w:eastAsia="x-none"/>
    </w:rPr>
  </w:style>
  <w:style w:type="paragraph" w:styleId="Ttulo6">
    <w:name w:val="heading 6"/>
    <w:basedOn w:val="Normal"/>
    <w:next w:val="Normal"/>
    <w:link w:val="Ttulo6Char"/>
    <w:uiPriority w:val="9"/>
    <w:unhideWhenUsed/>
    <w:qFormat/>
    <w:rsid w:val="000159E4"/>
    <w:pPr>
      <w:keepNext/>
      <w:keepLines/>
      <w:spacing w:before="200"/>
      <w:outlineLvl w:val="5"/>
    </w:pPr>
    <w:rPr>
      <w:rFonts w:ascii="Cambria" w:eastAsia="Times New Roman" w:hAnsi="Cambria" w:cs="Times New Roman"/>
      <w:i/>
      <w:iCs/>
      <w:color w:val="243F60"/>
      <w:sz w:val="24"/>
      <w:lang w:val="x-none" w:eastAsia="x-none"/>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Cs w:val="20"/>
      <w:lang w:val="x-none"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val="x-none" w:eastAsia="ar-SA"/>
    </w:rPr>
  </w:style>
  <w:style w:type="paragraph" w:styleId="Ttulo9">
    <w:name w:val="heading 9"/>
    <w:basedOn w:val="Normal"/>
    <w:next w:val="Normal"/>
    <w:link w:val="Ttulo9Char"/>
    <w:uiPriority w:val="9"/>
    <w:unhideWhenUsed/>
    <w:qFormat/>
    <w:rsid w:val="00997C6D"/>
    <w:pPr>
      <w:keepNext/>
      <w:keepLines/>
      <w:spacing w:before="200"/>
      <w:outlineLvl w:val="8"/>
    </w:pPr>
    <w:rPr>
      <w:rFonts w:ascii="Cambria" w:eastAsia="Times New Roman" w:hAnsi="Cambria" w:cs="Times New Roman"/>
      <w:i/>
      <w:iCs/>
      <w:color w:val="40404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link w:val="Ttulo1"/>
    <w:rsid w:val="00520828"/>
    <w:rPr>
      <w:rFonts w:ascii="Arial" w:hAnsi="Arial"/>
      <w:b/>
      <w:szCs w:val="24"/>
      <w:lang w:val="x-none" w:eastAsia="x-none"/>
    </w:rPr>
  </w:style>
  <w:style w:type="character" w:customStyle="1" w:styleId="Ttulo2Char">
    <w:name w:val="Título 2 Char"/>
    <w:link w:val="Ttulo2"/>
    <w:rsid w:val="00520828"/>
    <w:rPr>
      <w:rFonts w:ascii="Arial" w:hAnsi="Arial"/>
      <w:szCs w:val="24"/>
      <w:lang w:val="x-none" w:eastAsia="x-none"/>
    </w:rPr>
  </w:style>
  <w:style w:type="character" w:customStyle="1" w:styleId="Ttulo3Char">
    <w:name w:val="Título 3 Char"/>
    <w:link w:val="Ttulo3"/>
    <w:rsid w:val="00520828"/>
    <w:rPr>
      <w:rFonts w:ascii="Arial" w:hAnsi="Arial"/>
      <w:szCs w:val="24"/>
      <w:lang w:val="x-none" w:eastAsia="en-US"/>
    </w:rPr>
  </w:style>
  <w:style w:type="character" w:customStyle="1" w:styleId="Ttulo4Char">
    <w:name w:val="Título 4 Char"/>
    <w:link w:val="Ttulo4"/>
    <w:rsid w:val="00336C8A"/>
    <w:rPr>
      <w:rFonts w:ascii="Arial" w:hAnsi="Arial"/>
      <w:szCs w:val="24"/>
      <w:lang w:val="x-none" w:eastAsia="en-US"/>
    </w:rPr>
  </w:style>
  <w:style w:type="character" w:customStyle="1" w:styleId="Ttulo5Char">
    <w:name w:val="Título 5 Char"/>
    <w:link w:val="Ttulo5"/>
    <w:uiPriority w:val="9"/>
    <w:semiHidden/>
    <w:rsid w:val="000159E4"/>
    <w:rPr>
      <w:rFonts w:ascii="Cambria" w:eastAsia="Times New Roman" w:hAnsi="Cambria" w:cs="Times New Roman"/>
      <w:color w:val="243F60"/>
      <w:sz w:val="24"/>
      <w:szCs w:val="24"/>
    </w:rPr>
  </w:style>
  <w:style w:type="character" w:customStyle="1" w:styleId="Ttulo6Char">
    <w:name w:val="Título 6 Char"/>
    <w:link w:val="Ttulo6"/>
    <w:uiPriority w:val="9"/>
    <w:semiHidden/>
    <w:rsid w:val="000159E4"/>
    <w:rPr>
      <w:rFonts w:ascii="Cambria" w:eastAsia="Times New Roman" w:hAnsi="Cambria" w:cs="Times New Roman"/>
      <w:i/>
      <w:iCs/>
      <w:color w:val="243F60"/>
      <w:sz w:val="24"/>
      <w:szCs w:val="24"/>
    </w:rPr>
  </w:style>
  <w:style w:type="character" w:customStyle="1" w:styleId="Ttulo7Char">
    <w:name w:val="Título 7 Char"/>
    <w:link w:val="Ttulo7"/>
    <w:rsid w:val="00081604"/>
    <w:rPr>
      <w:rFonts w:ascii="Arial" w:eastAsia="Times New Roman" w:hAnsi="Arial" w:cs="Times New Roman"/>
      <w:b/>
      <w:bCs/>
      <w:color w:val="FF0000"/>
      <w:szCs w:val="20"/>
      <w:lang w:eastAsia="ar-SA"/>
    </w:rPr>
  </w:style>
  <w:style w:type="character" w:customStyle="1" w:styleId="Ttulo8Char">
    <w:name w:val="Título 8 Char"/>
    <w:link w:val="Ttulo8"/>
    <w:rsid w:val="00081604"/>
    <w:rPr>
      <w:rFonts w:ascii="Arial" w:eastAsia="Times New Roman" w:hAnsi="Arial" w:cs="Times New Roman"/>
      <w:b/>
      <w:spacing w:val="74"/>
      <w:sz w:val="28"/>
      <w:szCs w:val="20"/>
      <w:lang w:eastAsia="ar-SA"/>
    </w:rPr>
  </w:style>
  <w:style w:type="character" w:customStyle="1" w:styleId="Ttulo9Char">
    <w:name w:val="Título 9 Char"/>
    <w:link w:val="Ttulo9"/>
    <w:uiPriority w:val="9"/>
    <w:semiHidden/>
    <w:rsid w:val="00997C6D"/>
    <w:rPr>
      <w:rFonts w:ascii="Cambria" w:eastAsia="Times New Roman" w:hAnsi="Cambria" w:cs="Times New Roman"/>
      <w:i/>
      <w:iCs/>
      <w:color w:val="404040"/>
      <w:sz w:val="20"/>
      <w:szCs w:val="20"/>
    </w:rPr>
  </w:style>
  <w:style w:type="paragraph" w:styleId="Cabealho">
    <w:name w:val="header"/>
    <w:basedOn w:val="Normal"/>
    <w:link w:val="CabealhoChar"/>
    <w:uiPriority w:val="99"/>
    <w:unhideWhenUsed/>
    <w:rsid w:val="00A507E3"/>
    <w:pPr>
      <w:tabs>
        <w:tab w:val="center" w:pos="4252"/>
        <w:tab w:val="right" w:pos="8504"/>
      </w:tabs>
    </w:pPr>
    <w:rPr>
      <w:rFonts w:cs="Times New Roman"/>
      <w:sz w:val="24"/>
      <w:lang w:val="x-none" w:eastAsia="x-none"/>
    </w:rPr>
  </w:style>
  <w:style w:type="character" w:customStyle="1" w:styleId="CabealhoChar">
    <w:name w:val="Cabeçalho Char"/>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rPr>
      <w:rFonts w:cs="Times New Roman"/>
      <w:sz w:val="24"/>
      <w:lang w:val="x-none" w:eastAsia="x-none"/>
    </w:rPr>
  </w:style>
  <w:style w:type="character" w:customStyle="1" w:styleId="RodapChar">
    <w:name w:val="Rodapé Char"/>
    <w:link w:val="Rodap"/>
    <w:uiPriority w:val="99"/>
    <w:rsid w:val="00A507E3"/>
    <w:rPr>
      <w:rFonts w:ascii="Arial" w:hAnsi="Arial" w:cs="Arial"/>
      <w:sz w:val="24"/>
      <w:szCs w:val="24"/>
    </w:rPr>
  </w:style>
  <w:style w:type="table" w:styleId="Tabelacomgrade">
    <w:name w:val="Table Grid"/>
    <w:basedOn w:val="Tabelanormal"/>
    <w:uiPriority w:val="59"/>
    <w:rsid w:val="00A50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unhideWhenUsed/>
    <w:rsid w:val="00A507E3"/>
    <w:rPr>
      <w:rFonts w:ascii="Tahoma" w:hAnsi="Tahoma" w:cs="Times New Roman"/>
      <w:sz w:val="16"/>
      <w:szCs w:val="16"/>
      <w:lang w:val="x-none" w:eastAsia="x-none"/>
    </w:rPr>
  </w:style>
  <w:style w:type="character" w:customStyle="1" w:styleId="TextodebaloChar">
    <w:name w:val="Texto de balão Char"/>
    <w:link w:val="Textodebalo"/>
    <w:uiPriority w:val="99"/>
    <w:semiHidden/>
    <w:rsid w:val="00A507E3"/>
    <w:rPr>
      <w:rFonts w:ascii="Tahoma" w:hAnsi="Tahoma" w:cs="Tahoma"/>
      <w:sz w:val="16"/>
      <w:szCs w:val="16"/>
    </w:rPr>
  </w:style>
  <w:style w:type="character" w:styleId="Hyperlink">
    <w:name w:val="Hyperlink"/>
    <w:uiPriority w:val="99"/>
    <w:unhideWhenUsed/>
    <w:rsid w:val="000E68BD"/>
    <w:rPr>
      <w:color w:val="0000FF"/>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line="352" w:lineRule="exact"/>
    </w:pPr>
    <w:rPr>
      <w:rFonts w:ascii="Times New Roman" w:eastAsia="Times New Roman" w:hAnsi="Times New Roman"/>
      <w:sz w:val="24"/>
      <w:lang w:val="en-US"/>
    </w:rPr>
  </w:style>
  <w:style w:type="paragraph" w:customStyle="1" w:styleId="Padro">
    <w:name w:val="Padrão"/>
    <w:rsid w:val="00D2721B"/>
    <w:pPr>
      <w:tabs>
        <w:tab w:val="left" w:pos="709"/>
      </w:tabs>
      <w:suppressAutoHyphens/>
      <w:spacing w:after="200" w:line="276" w:lineRule="auto"/>
    </w:pPr>
    <w:rPr>
      <w:rFonts w:eastAsia="Times New Roman"/>
      <w:color w:val="00000A"/>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7A4392"/>
    <w:pPr>
      <w:tabs>
        <w:tab w:val="left" w:pos="284"/>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eastAsia="x-none"/>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after="200" w:line="480" w:lineRule="exact"/>
      <w:jc w:val="center"/>
    </w:pPr>
    <w:rPr>
      <w:rFonts w:eastAsia="Arial"/>
      <w:b/>
      <w:caps/>
      <w:sz w:val="28"/>
      <w:szCs w:val="22"/>
      <w:lang w:eastAsia="ar-SA"/>
    </w:rPr>
  </w:style>
  <w:style w:type="paragraph" w:customStyle="1" w:styleId="xl66">
    <w:name w:val="xl66"/>
    <w:basedOn w:val="Normal"/>
    <w:rsid w:val="00997C6D"/>
    <w:pPr>
      <w:spacing w:before="100" w:after="100" w:line="276" w:lineRule="auto"/>
      <w:jc w:val="left"/>
      <w:textAlignment w:val="center"/>
    </w:pPr>
    <w:rPr>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cs="Times New Roman"/>
      <w:b/>
      <w:bCs/>
      <w:kern w:val="28"/>
      <w:sz w:val="28"/>
      <w:szCs w:val="32"/>
      <w:lang w:val="x-none" w:eastAsia="pt-BR"/>
    </w:rPr>
  </w:style>
  <w:style w:type="character" w:customStyle="1" w:styleId="TtuloChar">
    <w:name w:val="Título Char"/>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 w:val="24"/>
      <w:szCs w:val="20"/>
      <w:lang w:val="x-none" w:eastAsia="pt-BR"/>
    </w:rPr>
  </w:style>
  <w:style w:type="character" w:customStyle="1" w:styleId="TextodenotaderodapChar">
    <w:name w:val="Texto de nota de rodapé Char"/>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pPr>
    <w:rPr>
      <w:rFonts w:ascii="Times New Roman PS" w:eastAsia="Times New Roman" w:hAnsi="Times New Roman PS"/>
      <w:color w:val="000000"/>
      <w:sz w:val="24"/>
      <w:szCs w:val="24"/>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rPr>
      <w:rFonts w:cs="Times New Roman"/>
      <w:sz w:val="24"/>
      <w:lang w:val="x-none" w:eastAsia="x-none"/>
    </w:rPr>
  </w:style>
  <w:style w:type="character" w:customStyle="1" w:styleId="RecuodecorpodetextoChar">
    <w:name w:val="Recuo de corpo de texto Char"/>
    <w:link w:val="Recuodecorpodetexto"/>
    <w:uiPriority w:val="99"/>
    <w:semiHidden/>
    <w:rsid w:val="00A470CC"/>
    <w:rPr>
      <w:rFonts w:ascii="Arial" w:hAnsi="Arial" w:cs="Arial"/>
      <w:sz w:val="24"/>
      <w:szCs w:val="24"/>
    </w:rPr>
  </w:style>
  <w:style w:type="character" w:styleId="TextodoEspaoReservado">
    <w:name w:val="Placeholder Text"/>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rPr>
      <w:rFonts w:cs="Times New Roman"/>
      <w:lang w:val="x-none" w:eastAsia="x-none"/>
    </w:rPr>
  </w:style>
  <w:style w:type="character" w:customStyle="1" w:styleId="Recuodecorpodetexto2Char">
    <w:name w:val="Recuo de corpo de texto 2 Char"/>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Corpodetexto2">
    <w:name w:val="Body Text 2"/>
    <w:basedOn w:val="Normal"/>
    <w:link w:val="Corpodetexto2Char"/>
    <w:uiPriority w:val="99"/>
    <w:semiHidden/>
    <w:unhideWhenUsed/>
    <w:rsid w:val="00C41672"/>
    <w:pPr>
      <w:spacing w:after="120" w:line="480" w:lineRule="auto"/>
    </w:pPr>
    <w:rPr>
      <w:rFonts w:cs="Times New Roman"/>
      <w:lang w:val="x-none" w:eastAsia="x-none"/>
    </w:rPr>
  </w:style>
  <w:style w:type="character" w:customStyle="1" w:styleId="Corpodetexto2Char">
    <w:name w:val="Corpo de texto 2 Char"/>
    <w:link w:val="Corpodetexto2"/>
    <w:uiPriority w:val="99"/>
    <w:semiHidden/>
    <w:rsid w:val="00C41672"/>
    <w:rPr>
      <w:rFonts w:ascii="Arial" w:hAnsi="Arial" w:cs="Arial"/>
      <w:sz w:val="20"/>
      <w:szCs w:val="24"/>
    </w:rPr>
  </w:style>
  <w:style w:type="paragraph" w:styleId="Corpodetexto3">
    <w:name w:val="Body Text 3"/>
    <w:basedOn w:val="Normal"/>
    <w:link w:val="Corpodetexto3Char"/>
    <w:uiPriority w:val="99"/>
    <w:semiHidden/>
    <w:unhideWhenUsed/>
    <w:rsid w:val="00C41672"/>
    <w:pPr>
      <w:spacing w:after="120"/>
    </w:pPr>
    <w:rPr>
      <w:rFonts w:cs="Times New Roman"/>
      <w:sz w:val="16"/>
      <w:szCs w:val="16"/>
      <w:lang w:val="x-none" w:eastAsia="x-none"/>
    </w:rPr>
  </w:style>
  <w:style w:type="character" w:customStyle="1" w:styleId="Corpodetexto3Char">
    <w:name w:val="Corpo de texto 3 Char"/>
    <w:link w:val="Corpodetexto3"/>
    <w:uiPriority w:val="99"/>
    <w:semiHidden/>
    <w:rsid w:val="00C41672"/>
    <w:rPr>
      <w:rFonts w:ascii="Arial" w:hAnsi="Arial" w:cs="Arial"/>
      <w:sz w:val="16"/>
      <w:szCs w:val="16"/>
    </w:rPr>
  </w:style>
  <w:style w:type="paragraph" w:styleId="NormalWeb">
    <w:name w:val="Normal (Web)"/>
    <w:basedOn w:val="Normal"/>
    <w:uiPriority w:val="99"/>
    <w:unhideWhenUsed/>
    <w:rsid w:val="008B21EB"/>
    <w:pPr>
      <w:spacing w:before="100" w:beforeAutospacing="1" w:after="100" w:afterAutospacing="1"/>
      <w:jc w:val="left"/>
    </w:pPr>
    <w:rPr>
      <w:rFonts w:ascii="Times New Roman" w:eastAsia="Times New Roman" w:hAnsi="Times New Roman" w:cs="Times New Roman"/>
      <w:sz w:val="24"/>
      <w:lang w:eastAsia="pt-BR"/>
    </w:rPr>
  </w:style>
  <w:style w:type="character" w:styleId="Forte">
    <w:name w:val="Strong"/>
    <w:uiPriority w:val="22"/>
    <w:qFormat/>
    <w:rsid w:val="00164D55"/>
    <w:rPr>
      <w:b/>
      <w:bCs/>
    </w:rPr>
  </w:style>
  <w:style w:type="paragraph" w:customStyle="1" w:styleId="TEXTO">
    <w:name w:val="TEXTO"/>
    <w:basedOn w:val="Normal"/>
    <w:rsid w:val="00FC063D"/>
    <w:pPr>
      <w:tabs>
        <w:tab w:val="left" w:pos="993"/>
      </w:tabs>
      <w:ind w:left="993"/>
    </w:pPr>
    <w:rPr>
      <w:rFonts w:ascii="CG Times" w:eastAsia="Times New Roman" w:hAnsi="CG Times" w:cs="Times New Roman"/>
      <w:kern w:val="28"/>
      <w:sz w:val="24"/>
      <w:szCs w:val="20"/>
      <w:lang w:eastAsia="pt-BR"/>
    </w:rPr>
  </w:style>
  <w:style w:type="paragraph" w:customStyle="1" w:styleId="SubItem">
    <w:name w:val="SubItem"/>
    <w:basedOn w:val="Normal"/>
    <w:rsid w:val="00FC063D"/>
    <w:pPr>
      <w:spacing w:before="240"/>
      <w:ind w:left="716" w:hanging="432"/>
      <w:jc w:val="left"/>
    </w:pPr>
    <w:rPr>
      <w:rFonts w:eastAsia="Times New Roman" w:cs="Times New Roman"/>
      <w:sz w:val="24"/>
      <w:szCs w:val="20"/>
      <w:lang w:eastAsia="pt-BR"/>
    </w:rPr>
  </w:style>
  <w:style w:type="character" w:styleId="Nmerodepgina">
    <w:name w:val="page number"/>
    <w:basedOn w:val="Fontepargpadro"/>
    <w:semiHidden/>
    <w:rsid w:val="00AC447D"/>
  </w:style>
  <w:style w:type="paragraph" w:customStyle="1" w:styleId="Texto0">
    <w:name w:val="Texto"/>
    <w:basedOn w:val="Normal"/>
    <w:rsid w:val="00AC447D"/>
    <w:pPr>
      <w:spacing w:after="60"/>
    </w:pPr>
    <w:rPr>
      <w:rFonts w:eastAsia="Times New Roman" w:cs="Times New Roman"/>
      <w:sz w:val="22"/>
      <w:szCs w:val="20"/>
      <w:lang w:eastAsia="pt-BR"/>
    </w:rPr>
  </w:style>
  <w:style w:type="paragraph" w:customStyle="1" w:styleId="Recuodecorpodetexto1">
    <w:name w:val="Recuo de corpo de texto1"/>
    <w:basedOn w:val="Normal"/>
    <w:rsid w:val="000C6883"/>
    <w:pPr>
      <w:autoSpaceDE w:val="0"/>
      <w:autoSpaceDN w:val="0"/>
      <w:ind w:right="-1"/>
    </w:pPr>
    <w:rPr>
      <w:rFonts w:ascii="Times New Roman" w:eastAsia="Times New Roman" w:hAnsi="Times New Roman" w:cs="Times New Roman"/>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29678554">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44941779">
      <w:bodyDiv w:val="1"/>
      <w:marLeft w:val="0"/>
      <w:marRight w:val="0"/>
      <w:marTop w:val="0"/>
      <w:marBottom w:val="0"/>
      <w:divBdr>
        <w:top w:val="none" w:sz="0" w:space="0" w:color="auto"/>
        <w:left w:val="none" w:sz="0" w:space="0" w:color="auto"/>
        <w:bottom w:val="none" w:sz="0" w:space="0" w:color="auto"/>
        <w:right w:val="none" w:sz="0" w:space="0" w:color="auto"/>
      </w:divBdr>
    </w:div>
    <w:div w:id="381945711">
      <w:bodyDiv w:val="1"/>
      <w:marLeft w:val="0"/>
      <w:marRight w:val="0"/>
      <w:marTop w:val="0"/>
      <w:marBottom w:val="0"/>
      <w:divBdr>
        <w:top w:val="none" w:sz="0" w:space="0" w:color="auto"/>
        <w:left w:val="none" w:sz="0" w:space="0" w:color="auto"/>
        <w:bottom w:val="none" w:sz="0" w:space="0" w:color="auto"/>
        <w:right w:val="none" w:sz="0" w:space="0" w:color="auto"/>
      </w:divBdr>
    </w:div>
    <w:div w:id="530146461">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408038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653369364">
      <w:bodyDiv w:val="1"/>
      <w:marLeft w:val="0"/>
      <w:marRight w:val="0"/>
      <w:marTop w:val="0"/>
      <w:marBottom w:val="0"/>
      <w:divBdr>
        <w:top w:val="none" w:sz="0" w:space="0" w:color="auto"/>
        <w:left w:val="none" w:sz="0" w:space="0" w:color="auto"/>
        <w:bottom w:val="none" w:sz="0" w:space="0" w:color="auto"/>
        <w:right w:val="none" w:sz="0" w:space="0" w:color="auto"/>
      </w:divBdr>
    </w:div>
    <w:div w:id="1763337622">
      <w:bodyDiv w:val="1"/>
      <w:marLeft w:val="0"/>
      <w:marRight w:val="0"/>
      <w:marTop w:val="0"/>
      <w:marBottom w:val="0"/>
      <w:divBdr>
        <w:top w:val="none" w:sz="0" w:space="0" w:color="auto"/>
        <w:left w:val="none" w:sz="0" w:space="0" w:color="auto"/>
        <w:bottom w:val="none" w:sz="0" w:space="0" w:color="auto"/>
        <w:right w:val="none" w:sz="0" w:space="0" w:color="auto"/>
      </w:divBdr>
    </w:div>
    <w:div w:id="1925648654">
      <w:bodyDiv w:val="1"/>
      <w:marLeft w:val="0"/>
      <w:marRight w:val="0"/>
      <w:marTop w:val="0"/>
      <w:marBottom w:val="0"/>
      <w:divBdr>
        <w:top w:val="none" w:sz="0" w:space="0" w:color="auto"/>
        <w:left w:val="none" w:sz="0" w:space="0" w:color="auto"/>
        <w:bottom w:val="none" w:sz="0" w:space="0" w:color="auto"/>
        <w:right w:val="none" w:sz="0" w:space="0" w:color="auto"/>
      </w:divBdr>
    </w:div>
    <w:div w:id="207862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mprasgovernamentais.gov.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131FF-340D-48AA-8C23-32CB36E0E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978</TotalTime>
  <Pages>22</Pages>
  <Words>5701</Words>
  <Characters>30790</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36419</CharactersWithSpaces>
  <SharedDoc>false</SharedDoc>
  <HLinks>
    <vt:vector size="156" baseType="variant">
      <vt:variant>
        <vt:i4>917616</vt:i4>
      </vt:variant>
      <vt:variant>
        <vt:i4>153</vt:i4>
      </vt:variant>
      <vt:variant>
        <vt:i4>0</vt:i4>
      </vt:variant>
      <vt:variant>
        <vt:i4>5</vt:i4>
      </vt:variant>
      <vt:variant>
        <vt:lpwstr>http://www.planalto.gov.br/ccivil_03/LEIS/L8666cons.htm</vt:lpwstr>
      </vt:variant>
      <vt:variant>
        <vt:lpwstr>art25</vt:lpwstr>
      </vt:variant>
      <vt:variant>
        <vt:i4>917616</vt:i4>
      </vt:variant>
      <vt:variant>
        <vt:i4>150</vt:i4>
      </vt:variant>
      <vt:variant>
        <vt:i4>0</vt:i4>
      </vt:variant>
      <vt:variant>
        <vt:i4>5</vt:i4>
      </vt:variant>
      <vt:variant>
        <vt:lpwstr>http://www.planalto.gov.br/ccivil_03/LEIS/L8666cons.htm</vt:lpwstr>
      </vt:variant>
      <vt:variant>
        <vt:lpwstr>art24</vt:lpwstr>
      </vt:variant>
      <vt:variant>
        <vt:i4>852041</vt:i4>
      </vt:variant>
      <vt:variant>
        <vt:i4>135</vt:i4>
      </vt:variant>
      <vt:variant>
        <vt:i4>0</vt:i4>
      </vt:variant>
      <vt:variant>
        <vt:i4>5</vt:i4>
      </vt:variant>
      <vt:variant>
        <vt:lpwstr>http://www.comprasgovernamentais.gov.br/</vt:lpwstr>
      </vt:variant>
      <vt:variant>
        <vt:lpwstr/>
      </vt:variant>
      <vt:variant>
        <vt:i4>852041</vt:i4>
      </vt:variant>
      <vt:variant>
        <vt:i4>132</vt:i4>
      </vt:variant>
      <vt:variant>
        <vt:i4>0</vt:i4>
      </vt:variant>
      <vt:variant>
        <vt:i4>5</vt:i4>
      </vt:variant>
      <vt:variant>
        <vt:lpwstr>http://www.comprasgovernamentais.gov.br/</vt:lpwstr>
      </vt:variant>
      <vt:variant>
        <vt:lpwstr/>
      </vt:variant>
      <vt:variant>
        <vt:i4>852041</vt:i4>
      </vt:variant>
      <vt:variant>
        <vt:i4>129</vt:i4>
      </vt:variant>
      <vt:variant>
        <vt:i4>0</vt:i4>
      </vt:variant>
      <vt:variant>
        <vt:i4>5</vt:i4>
      </vt:variant>
      <vt:variant>
        <vt:lpwstr>http://www.comprasgovernamentais.gov.br/</vt:lpwstr>
      </vt:variant>
      <vt:variant>
        <vt:lpwstr/>
      </vt:variant>
      <vt:variant>
        <vt:i4>1572917</vt:i4>
      </vt:variant>
      <vt:variant>
        <vt:i4>122</vt:i4>
      </vt:variant>
      <vt:variant>
        <vt:i4>0</vt:i4>
      </vt:variant>
      <vt:variant>
        <vt:i4>5</vt:i4>
      </vt:variant>
      <vt:variant>
        <vt:lpwstr/>
      </vt:variant>
      <vt:variant>
        <vt:lpwstr>_Toc476578050</vt:lpwstr>
      </vt:variant>
      <vt:variant>
        <vt:i4>1638453</vt:i4>
      </vt:variant>
      <vt:variant>
        <vt:i4>116</vt:i4>
      </vt:variant>
      <vt:variant>
        <vt:i4>0</vt:i4>
      </vt:variant>
      <vt:variant>
        <vt:i4>5</vt:i4>
      </vt:variant>
      <vt:variant>
        <vt:lpwstr/>
      </vt:variant>
      <vt:variant>
        <vt:lpwstr>_Toc476578049</vt:lpwstr>
      </vt:variant>
      <vt:variant>
        <vt:i4>1638453</vt:i4>
      </vt:variant>
      <vt:variant>
        <vt:i4>110</vt:i4>
      </vt:variant>
      <vt:variant>
        <vt:i4>0</vt:i4>
      </vt:variant>
      <vt:variant>
        <vt:i4>5</vt:i4>
      </vt:variant>
      <vt:variant>
        <vt:lpwstr/>
      </vt:variant>
      <vt:variant>
        <vt:lpwstr>_Toc476578047</vt:lpwstr>
      </vt:variant>
      <vt:variant>
        <vt:i4>1638453</vt:i4>
      </vt:variant>
      <vt:variant>
        <vt:i4>104</vt:i4>
      </vt:variant>
      <vt:variant>
        <vt:i4>0</vt:i4>
      </vt:variant>
      <vt:variant>
        <vt:i4>5</vt:i4>
      </vt:variant>
      <vt:variant>
        <vt:lpwstr/>
      </vt:variant>
      <vt:variant>
        <vt:lpwstr>_Toc476578046</vt:lpwstr>
      </vt:variant>
      <vt:variant>
        <vt:i4>1638453</vt:i4>
      </vt:variant>
      <vt:variant>
        <vt:i4>98</vt:i4>
      </vt:variant>
      <vt:variant>
        <vt:i4>0</vt:i4>
      </vt:variant>
      <vt:variant>
        <vt:i4>5</vt:i4>
      </vt:variant>
      <vt:variant>
        <vt:lpwstr/>
      </vt:variant>
      <vt:variant>
        <vt:lpwstr>_Toc476578045</vt:lpwstr>
      </vt:variant>
      <vt:variant>
        <vt:i4>1638453</vt:i4>
      </vt:variant>
      <vt:variant>
        <vt:i4>92</vt:i4>
      </vt:variant>
      <vt:variant>
        <vt:i4>0</vt:i4>
      </vt:variant>
      <vt:variant>
        <vt:i4>5</vt:i4>
      </vt:variant>
      <vt:variant>
        <vt:lpwstr/>
      </vt:variant>
      <vt:variant>
        <vt:lpwstr>_Toc476578044</vt:lpwstr>
      </vt:variant>
      <vt:variant>
        <vt:i4>1638453</vt:i4>
      </vt:variant>
      <vt:variant>
        <vt:i4>86</vt:i4>
      </vt:variant>
      <vt:variant>
        <vt:i4>0</vt:i4>
      </vt:variant>
      <vt:variant>
        <vt:i4>5</vt:i4>
      </vt:variant>
      <vt:variant>
        <vt:lpwstr/>
      </vt:variant>
      <vt:variant>
        <vt:lpwstr>_Toc476578043</vt:lpwstr>
      </vt:variant>
      <vt:variant>
        <vt:i4>1638453</vt:i4>
      </vt:variant>
      <vt:variant>
        <vt:i4>80</vt:i4>
      </vt:variant>
      <vt:variant>
        <vt:i4>0</vt:i4>
      </vt:variant>
      <vt:variant>
        <vt:i4>5</vt:i4>
      </vt:variant>
      <vt:variant>
        <vt:lpwstr/>
      </vt:variant>
      <vt:variant>
        <vt:lpwstr>_Toc476578042</vt:lpwstr>
      </vt:variant>
      <vt:variant>
        <vt:i4>1638453</vt:i4>
      </vt:variant>
      <vt:variant>
        <vt:i4>74</vt:i4>
      </vt:variant>
      <vt:variant>
        <vt:i4>0</vt:i4>
      </vt:variant>
      <vt:variant>
        <vt:i4>5</vt:i4>
      </vt:variant>
      <vt:variant>
        <vt:lpwstr/>
      </vt:variant>
      <vt:variant>
        <vt:lpwstr>_Toc476578041</vt:lpwstr>
      </vt:variant>
      <vt:variant>
        <vt:i4>1638453</vt:i4>
      </vt:variant>
      <vt:variant>
        <vt:i4>68</vt:i4>
      </vt:variant>
      <vt:variant>
        <vt:i4>0</vt:i4>
      </vt:variant>
      <vt:variant>
        <vt:i4>5</vt:i4>
      </vt:variant>
      <vt:variant>
        <vt:lpwstr/>
      </vt:variant>
      <vt:variant>
        <vt:lpwstr>_Toc476578040</vt:lpwstr>
      </vt:variant>
      <vt:variant>
        <vt:i4>1966133</vt:i4>
      </vt:variant>
      <vt:variant>
        <vt:i4>62</vt:i4>
      </vt:variant>
      <vt:variant>
        <vt:i4>0</vt:i4>
      </vt:variant>
      <vt:variant>
        <vt:i4>5</vt:i4>
      </vt:variant>
      <vt:variant>
        <vt:lpwstr/>
      </vt:variant>
      <vt:variant>
        <vt:lpwstr>_Toc476578039</vt:lpwstr>
      </vt:variant>
      <vt:variant>
        <vt:i4>1966133</vt:i4>
      </vt:variant>
      <vt:variant>
        <vt:i4>56</vt:i4>
      </vt:variant>
      <vt:variant>
        <vt:i4>0</vt:i4>
      </vt:variant>
      <vt:variant>
        <vt:i4>5</vt:i4>
      </vt:variant>
      <vt:variant>
        <vt:lpwstr/>
      </vt:variant>
      <vt:variant>
        <vt:lpwstr>_Toc476578038</vt:lpwstr>
      </vt:variant>
      <vt:variant>
        <vt:i4>1966133</vt:i4>
      </vt:variant>
      <vt:variant>
        <vt:i4>50</vt:i4>
      </vt:variant>
      <vt:variant>
        <vt:i4>0</vt:i4>
      </vt:variant>
      <vt:variant>
        <vt:i4>5</vt:i4>
      </vt:variant>
      <vt:variant>
        <vt:lpwstr/>
      </vt:variant>
      <vt:variant>
        <vt:lpwstr>_Toc476578037</vt:lpwstr>
      </vt:variant>
      <vt:variant>
        <vt:i4>1966133</vt:i4>
      </vt:variant>
      <vt:variant>
        <vt:i4>44</vt:i4>
      </vt:variant>
      <vt:variant>
        <vt:i4>0</vt:i4>
      </vt:variant>
      <vt:variant>
        <vt:i4>5</vt:i4>
      </vt:variant>
      <vt:variant>
        <vt:lpwstr/>
      </vt:variant>
      <vt:variant>
        <vt:lpwstr>_Toc476578036</vt:lpwstr>
      </vt:variant>
      <vt:variant>
        <vt:i4>1966133</vt:i4>
      </vt:variant>
      <vt:variant>
        <vt:i4>38</vt:i4>
      </vt:variant>
      <vt:variant>
        <vt:i4>0</vt:i4>
      </vt:variant>
      <vt:variant>
        <vt:i4>5</vt:i4>
      </vt:variant>
      <vt:variant>
        <vt:lpwstr/>
      </vt:variant>
      <vt:variant>
        <vt:lpwstr>_Toc476578035</vt:lpwstr>
      </vt:variant>
      <vt:variant>
        <vt:i4>1966133</vt:i4>
      </vt:variant>
      <vt:variant>
        <vt:i4>32</vt:i4>
      </vt:variant>
      <vt:variant>
        <vt:i4>0</vt:i4>
      </vt:variant>
      <vt:variant>
        <vt:i4>5</vt:i4>
      </vt:variant>
      <vt:variant>
        <vt:lpwstr/>
      </vt:variant>
      <vt:variant>
        <vt:lpwstr>_Toc476578034</vt:lpwstr>
      </vt:variant>
      <vt:variant>
        <vt:i4>1966133</vt:i4>
      </vt:variant>
      <vt:variant>
        <vt:i4>26</vt:i4>
      </vt:variant>
      <vt:variant>
        <vt:i4>0</vt:i4>
      </vt:variant>
      <vt:variant>
        <vt:i4>5</vt:i4>
      </vt:variant>
      <vt:variant>
        <vt:lpwstr/>
      </vt:variant>
      <vt:variant>
        <vt:lpwstr>_Toc476578033</vt:lpwstr>
      </vt:variant>
      <vt:variant>
        <vt:i4>1966133</vt:i4>
      </vt:variant>
      <vt:variant>
        <vt:i4>20</vt:i4>
      </vt:variant>
      <vt:variant>
        <vt:i4>0</vt:i4>
      </vt:variant>
      <vt:variant>
        <vt:i4>5</vt:i4>
      </vt:variant>
      <vt:variant>
        <vt:lpwstr/>
      </vt:variant>
      <vt:variant>
        <vt:lpwstr>_Toc476578032</vt:lpwstr>
      </vt:variant>
      <vt:variant>
        <vt:i4>1966133</vt:i4>
      </vt:variant>
      <vt:variant>
        <vt:i4>14</vt:i4>
      </vt:variant>
      <vt:variant>
        <vt:i4>0</vt:i4>
      </vt:variant>
      <vt:variant>
        <vt:i4>5</vt:i4>
      </vt:variant>
      <vt:variant>
        <vt:lpwstr/>
      </vt:variant>
      <vt:variant>
        <vt:lpwstr>_Toc476578031</vt:lpwstr>
      </vt:variant>
      <vt:variant>
        <vt:i4>1966133</vt:i4>
      </vt:variant>
      <vt:variant>
        <vt:i4>8</vt:i4>
      </vt:variant>
      <vt:variant>
        <vt:i4>0</vt:i4>
      </vt:variant>
      <vt:variant>
        <vt:i4>5</vt:i4>
      </vt:variant>
      <vt:variant>
        <vt:lpwstr/>
      </vt:variant>
      <vt:variant>
        <vt:lpwstr>_Toc476578030</vt:lpwstr>
      </vt:variant>
      <vt:variant>
        <vt:i4>2031669</vt:i4>
      </vt:variant>
      <vt:variant>
        <vt:i4>2</vt:i4>
      </vt:variant>
      <vt:variant>
        <vt:i4>0</vt:i4>
      </vt:variant>
      <vt:variant>
        <vt:i4>5</vt:i4>
      </vt:variant>
      <vt:variant>
        <vt:lpwstr/>
      </vt:variant>
      <vt:variant>
        <vt:lpwstr>_Toc476578029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cp:lastModifiedBy>Júlio César da Silva Santos</cp:lastModifiedBy>
  <cp:revision>12</cp:revision>
  <cp:lastPrinted>2018-04-18T13:58:00Z</cp:lastPrinted>
  <dcterms:created xsi:type="dcterms:W3CDTF">2018-04-05T19:03:00Z</dcterms:created>
  <dcterms:modified xsi:type="dcterms:W3CDTF">2018-04-18T18:19:00Z</dcterms:modified>
</cp:coreProperties>
</file>