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39778" w14:textId="77777777" w:rsidR="006364F8" w:rsidRDefault="00870D82">
      <w:pPr>
        <w:jc w:val="center"/>
        <w:rPr>
          <w:b/>
          <w:sz w:val="24"/>
        </w:rPr>
      </w:pPr>
      <w:r>
        <w:rPr>
          <w:b/>
          <w:sz w:val="24"/>
        </w:rPr>
        <w:t>TERMO DE REFERÊNCIA</w:t>
      </w:r>
    </w:p>
    <w:p w14:paraId="37A69802" w14:textId="77777777" w:rsidR="006364F8" w:rsidRDefault="00870D82">
      <w:pPr>
        <w:jc w:val="center"/>
        <w:rPr>
          <w:rFonts w:eastAsia="Times New Roman"/>
          <w:sz w:val="24"/>
          <w:szCs w:val="20"/>
        </w:rPr>
      </w:pPr>
      <w:r>
        <w:rPr>
          <w:rFonts w:eastAsia="Times New Roman"/>
          <w:sz w:val="24"/>
          <w:szCs w:val="20"/>
        </w:rPr>
        <w:t>(SISTEMA DE REGISTRO DE PREÇOS - SRP)</w:t>
      </w:r>
    </w:p>
    <w:p w14:paraId="0D224E29" w14:textId="77777777" w:rsidR="006364F8" w:rsidRDefault="00870D82">
      <w:pPr>
        <w:jc w:val="center"/>
        <w:rPr>
          <w:rFonts w:eastAsia="Times New Roman"/>
          <w:sz w:val="24"/>
          <w:szCs w:val="20"/>
        </w:rPr>
      </w:pPr>
      <w:r>
        <w:rPr>
          <w:rFonts w:eastAsia="Times New Roman"/>
          <w:sz w:val="24"/>
          <w:szCs w:val="20"/>
        </w:rPr>
        <w:t>MENOR PREÇO</w:t>
      </w:r>
    </w:p>
    <w:p w14:paraId="781D2EAB" w14:textId="77777777" w:rsidR="006364F8" w:rsidRDefault="006364F8">
      <w:pPr>
        <w:jc w:val="center"/>
        <w:rPr>
          <w:rFonts w:eastAsia="Times New Roman"/>
          <w:b/>
          <w:color w:val="FF0000"/>
          <w:sz w:val="24"/>
          <w:szCs w:val="20"/>
        </w:rPr>
      </w:pPr>
    </w:p>
    <w:p w14:paraId="129443AB" w14:textId="77777777" w:rsidR="006364F8" w:rsidRDefault="006364F8">
      <w:pPr>
        <w:rPr>
          <w:rFonts w:eastAsia="Times New Roman"/>
          <w:b/>
          <w:color w:val="FF0000"/>
          <w:sz w:val="24"/>
          <w:szCs w:val="20"/>
        </w:rPr>
      </w:pPr>
    </w:p>
    <w:p w14:paraId="5CF4C02D" w14:textId="77777777" w:rsidR="006364F8" w:rsidRDefault="006364F8">
      <w:pPr>
        <w:rPr>
          <w:sz w:val="24"/>
        </w:rPr>
      </w:pPr>
    </w:p>
    <w:p w14:paraId="347D5C02" w14:textId="77777777" w:rsidR="006364F8" w:rsidRDefault="006364F8">
      <w:pPr>
        <w:rPr>
          <w:sz w:val="24"/>
        </w:rPr>
      </w:pPr>
    </w:p>
    <w:p w14:paraId="483F9483" w14:textId="77777777" w:rsidR="006364F8" w:rsidRDefault="006364F8">
      <w:pPr>
        <w:rPr>
          <w:sz w:val="24"/>
        </w:rPr>
      </w:pPr>
    </w:p>
    <w:p w14:paraId="4A3152FC" w14:textId="77777777" w:rsidR="006364F8" w:rsidRDefault="006364F8">
      <w:pPr>
        <w:rPr>
          <w:sz w:val="24"/>
        </w:rPr>
      </w:pPr>
    </w:p>
    <w:p w14:paraId="61496EE1" w14:textId="77777777" w:rsidR="006364F8" w:rsidRDefault="006364F8">
      <w:pPr>
        <w:rPr>
          <w:b/>
          <w:color w:val="0070C0"/>
          <w:sz w:val="24"/>
        </w:rPr>
      </w:pPr>
    </w:p>
    <w:p w14:paraId="592F85B4" w14:textId="77777777" w:rsidR="006364F8" w:rsidRDefault="006364F8">
      <w:pPr>
        <w:rPr>
          <w:b/>
          <w:color w:val="0070C0"/>
          <w:sz w:val="24"/>
        </w:rPr>
      </w:pPr>
    </w:p>
    <w:p w14:paraId="0F292DAD" w14:textId="77777777" w:rsidR="006364F8" w:rsidRDefault="006364F8">
      <w:pPr>
        <w:rPr>
          <w:b/>
          <w:color w:val="0070C0"/>
          <w:sz w:val="24"/>
        </w:rPr>
      </w:pPr>
    </w:p>
    <w:p w14:paraId="39C9ECD0" w14:textId="77777777" w:rsidR="006364F8" w:rsidRDefault="006364F8">
      <w:pPr>
        <w:rPr>
          <w:b/>
          <w:color w:val="0070C0"/>
          <w:sz w:val="24"/>
        </w:rPr>
      </w:pPr>
    </w:p>
    <w:p w14:paraId="128EAC6D" w14:textId="77777777" w:rsidR="00F63362" w:rsidRPr="00F63362" w:rsidRDefault="00F63362" w:rsidP="00F63362">
      <w:pPr>
        <w:rPr>
          <w:b/>
          <w:sz w:val="24"/>
        </w:rPr>
      </w:pPr>
      <w:bookmarkStart w:id="0" w:name="_Hlk38956925"/>
      <w:r>
        <w:rPr>
          <w:b/>
          <w:sz w:val="24"/>
        </w:rPr>
        <w:t xml:space="preserve">EVENTUAL </w:t>
      </w:r>
      <w:r w:rsidRPr="00F63362">
        <w:rPr>
          <w:b/>
          <w:sz w:val="24"/>
        </w:rPr>
        <w:t>FORNECIMENTO, TRANSPORTE, CARGA, DESCARGA E MONTAGEM DE 648 (SEISCENTOS E QUARENTA E OITO) KITS DE IRRIGAÇÃO, POR GOTEJAMENTO, PARA FRUTICULTURA, COM CAPACIDADE DE IRRIGAR ÁREAS DE 0,50 E 1,0 HECTARE</w:t>
      </w:r>
      <w:bookmarkStart w:id="1" w:name="_Hlk525807939"/>
      <w:bookmarkEnd w:id="1"/>
      <w:r w:rsidRPr="00F63362">
        <w:rPr>
          <w:b/>
          <w:sz w:val="24"/>
        </w:rPr>
        <w:t>, EM MUNICÍPIOS DO ESTADO DE ALAGOAS.</w:t>
      </w:r>
    </w:p>
    <w:bookmarkEnd w:id="0"/>
    <w:p w14:paraId="0679824E" w14:textId="77777777" w:rsidR="006364F8" w:rsidRPr="00F63362" w:rsidRDefault="006364F8">
      <w:pPr>
        <w:jc w:val="center"/>
        <w:rPr>
          <w:b/>
          <w:sz w:val="24"/>
        </w:rPr>
      </w:pPr>
    </w:p>
    <w:p w14:paraId="7E88A05B" w14:textId="77777777" w:rsidR="006364F8" w:rsidRPr="00F63362" w:rsidRDefault="006364F8">
      <w:pPr>
        <w:rPr>
          <w:sz w:val="24"/>
        </w:rPr>
      </w:pPr>
    </w:p>
    <w:p w14:paraId="5A7CC1D6" w14:textId="77777777" w:rsidR="006364F8" w:rsidRPr="00F63362" w:rsidRDefault="006364F8">
      <w:pPr>
        <w:rPr>
          <w:sz w:val="24"/>
        </w:rPr>
      </w:pPr>
    </w:p>
    <w:p w14:paraId="7F251577" w14:textId="77777777" w:rsidR="006364F8" w:rsidRPr="00F63362" w:rsidRDefault="006364F8">
      <w:pPr>
        <w:rPr>
          <w:sz w:val="24"/>
        </w:rPr>
      </w:pPr>
    </w:p>
    <w:p w14:paraId="4CB5778E" w14:textId="77777777" w:rsidR="006364F8" w:rsidRPr="00F63362" w:rsidRDefault="006364F8">
      <w:pPr>
        <w:rPr>
          <w:sz w:val="24"/>
        </w:rPr>
      </w:pPr>
    </w:p>
    <w:p w14:paraId="68B87034" w14:textId="77777777" w:rsidR="006364F8" w:rsidRPr="00F63362" w:rsidRDefault="006364F8">
      <w:pPr>
        <w:rPr>
          <w:sz w:val="24"/>
        </w:rPr>
      </w:pPr>
    </w:p>
    <w:p w14:paraId="06B57122" w14:textId="77777777" w:rsidR="006364F8" w:rsidRPr="00F63362" w:rsidRDefault="006364F8">
      <w:pPr>
        <w:rPr>
          <w:sz w:val="24"/>
        </w:rPr>
      </w:pPr>
    </w:p>
    <w:p w14:paraId="79C1CA96" w14:textId="77777777" w:rsidR="006364F8" w:rsidRPr="00F63362" w:rsidRDefault="006364F8">
      <w:pPr>
        <w:rPr>
          <w:sz w:val="24"/>
        </w:rPr>
      </w:pPr>
    </w:p>
    <w:p w14:paraId="1A85E743" w14:textId="77777777" w:rsidR="006364F8" w:rsidRPr="00F63362" w:rsidRDefault="006364F8">
      <w:pPr>
        <w:rPr>
          <w:sz w:val="24"/>
        </w:rPr>
      </w:pPr>
    </w:p>
    <w:p w14:paraId="1E05B81A" w14:textId="77777777" w:rsidR="006364F8" w:rsidRPr="00F63362" w:rsidRDefault="006364F8">
      <w:pPr>
        <w:rPr>
          <w:sz w:val="24"/>
        </w:rPr>
      </w:pPr>
    </w:p>
    <w:p w14:paraId="5C749137" w14:textId="77777777" w:rsidR="006364F8" w:rsidRPr="00F63362" w:rsidRDefault="006364F8">
      <w:pPr>
        <w:rPr>
          <w:sz w:val="24"/>
        </w:rPr>
      </w:pPr>
    </w:p>
    <w:p w14:paraId="7EF3C7AA" w14:textId="77777777" w:rsidR="006364F8" w:rsidRPr="00F63362" w:rsidRDefault="006364F8">
      <w:pPr>
        <w:rPr>
          <w:sz w:val="24"/>
        </w:rPr>
      </w:pPr>
    </w:p>
    <w:p w14:paraId="693FB90B" w14:textId="77777777" w:rsidR="006364F8" w:rsidRPr="00F63362" w:rsidRDefault="006364F8">
      <w:pPr>
        <w:rPr>
          <w:sz w:val="24"/>
        </w:rPr>
      </w:pPr>
    </w:p>
    <w:p w14:paraId="4CAAD79A" w14:textId="77777777" w:rsidR="006364F8" w:rsidRPr="00F63362" w:rsidRDefault="006364F8">
      <w:pPr>
        <w:rPr>
          <w:sz w:val="24"/>
        </w:rPr>
      </w:pPr>
    </w:p>
    <w:p w14:paraId="511E0B68" w14:textId="77777777" w:rsidR="006364F8" w:rsidRPr="00F63362" w:rsidRDefault="006364F8">
      <w:pPr>
        <w:rPr>
          <w:sz w:val="24"/>
        </w:rPr>
      </w:pPr>
    </w:p>
    <w:p w14:paraId="08A8742B" w14:textId="77777777" w:rsidR="006364F8" w:rsidRPr="00F63362" w:rsidRDefault="006364F8">
      <w:pPr>
        <w:rPr>
          <w:sz w:val="24"/>
        </w:rPr>
      </w:pPr>
    </w:p>
    <w:p w14:paraId="417D51DD" w14:textId="77777777" w:rsidR="006364F8" w:rsidRPr="00F63362" w:rsidRDefault="006364F8">
      <w:pPr>
        <w:jc w:val="center"/>
        <w:rPr>
          <w:b/>
          <w:color w:val="0070C0"/>
          <w:sz w:val="24"/>
        </w:rPr>
      </w:pPr>
    </w:p>
    <w:p w14:paraId="7FBA669F" w14:textId="77777777" w:rsidR="006364F8" w:rsidRPr="00F63362" w:rsidRDefault="006364F8">
      <w:pPr>
        <w:jc w:val="center"/>
        <w:rPr>
          <w:b/>
          <w:color w:val="0070C0"/>
          <w:sz w:val="24"/>
        </w:rPr>
      </w:pPr>
    </w:p>
    <w:p w14:paraId="2CFFCBB6" w14:textId="77777777" w:rsidR="006364F8" w:rsidRPr="00F63362" w:rsidRDefault="006364F8">
      <w:pPr>
        <w:jc w:val="center"/>
        <w:rPr>
          <w:b/>
          <w:color w:val="0070C0"/>
          <w:sz w:val="24"/>
        </w:rPr>
      </w:pPr>
    </w:p>
    <w:p w14:paraId="6C36D8F6" w14:textId="77777777" w:rsidR="006364F8" w:rsidRPr="00F63362" w:rsidRDefault="006364F8">
      <w:pPr>
        <w:jc w:val="center"/>
        <w:rPr>
          <w:b/>
          <w:color w:val="0070C0"/>
          <w:sz w:val="24"/>
        </w:rPr>
      </w:pPr>
    </w:p>
    <w:p w14:paraId="0F2E3906" w14:textId="77777777" w:rsidR="006364F8" w:rsidRPr="00F63362" w:rsidRDefault="006364F8">
      <w:pPr>
        <w:jc w:val="center"/>
        <w:rPr>
          <w:b/>
          <w:sz w:val="24"/>
        </w:rPr>
      </w:pPr>
    </w:p>
    <w:p w14:paraId="7B4E6521" w14:textId="77777777" w:rsidR="006364F8" w:rsidRPr="00F63362" w:rsidRDefault="006364F8">
      <w:pPr>
        <w:jc w:val="center"/>
        <w:rPr>
          <w:b/>
          <w:sz w:val="24"/>
        </w:rPr>
      </w:pPr>
    </w:p>
    <w:p w14:paraId="098AADE9" w14:textId="77777777" w:rsidR="006364F8" w:rsidRPr="00F63362" w:rsidRDefault="006364F8">
      <w:pPr>
        <w:rPr>
          <w:b/>
          <w:sz w:val="24"/>
        </w:rPr>
      </w:pPr>
    </w:p>
    <w:p w14:paraId="2E4F6A5E" w14:textId="77777777" w:rsidR="004D2AB8" w:rsidRDefault="004D2AB8">
      <w:pPr>
        <w:jc w:val="center"/>
        <w:rPr>
          <w:b/>
          <w:sz w:val="24"/>
        </w:rPr>
      </w:pPr>
    </w:p>
    <w:p w14:paraId="06BE6C56" w14:textId="77777777" w:rsidR="004D2AB8" w:rsidRDefault="004D2AB8">
      <w:pPr>
        <w:jc w:val="center"/>
        <w:rPr>
          <w:b/>
          <w:sz w:val="24"/>
        </w:rPr>
      </w:pPr>
    </w:p>
    <w:p w14:paraId="358F07AA" w14:textId="77777777" w:rsidR="004D2AB8" w:rsidRDefault="004D2AB8">
      <w:pPr>
        <w:jc w:val="center"/>
        <w:rPr>
          <w:b/>
          <w:sz w:val="24"/>
        </w:rPr>
      </w:pPr>
    </w:p>
    <w:p w14:paraId="02CBB3F2" w14:textId="77777777" w:rsidR="004D2AB8" w:rsidRDefault="004D2AB8">
      <w:pPr>
        <w:jc w:val="center"/>
        <w:rPr>
          <w:b/>
          <w:sz w:val="24"/>
        </w:rPr>
      </w:pPr>
    </w:p>
    <w:p w14:paraId="283E6E21" w14:textId="4B25C38C" w:rsidR="006364F8" w:rsidRPr="00F63362" w:rsidRDefault="00870D82">
      <w:pPr>
        <w:jc w:val="center"/>
        <w:rPr>
          <w:b/>
          <w:szCs w:val="20"/>
        </w:rPr>
      </w:pPr>
      <w:r w:rsidRPr="00F63362">
        <w:rPr>
          <w:b/>
          <w:sz w:val="24"/>
        </w:rPr>
        <w:t>Novembro/2020</w:t>
      </w:r>
      <w:r w:rsidRPr="00F63362">
        <w:rPr>
          <w:szCs w:val="20"/>
        </w:rPr>
        <w:br w:type="page"/>
      </w:r>
    </w:p>
    <w:p w14:paraId="7E13C173" w14:textId="77777777" w:rsidR="006364F8" w:rsidRDefault="006364F8">
      <w:pPr>
        <w:ind w:left="-1276" w:right="-710"/>
        <w:jc w:val="center"/>
        <w:rPr>
          <w:b/>
          <w:color w:val="0070C0"/>
          <w:sz w:val="24"/>
          <w:szCs w:val="20"/>
        </w:rPr>
      </w:pPr>
    </w:p>
    <w:p w14:paraId="56F15455" w14:textId="77777777" w:rsidR="006364F8" w:rsidRDefault="00870D82">
      <w:pPr>
        <w:jc w:val="center"/>
        <w:rPr>
          <w:b/>
          <w:szCs w:val="20"/>
        </w:rPr>
      </w:pPr>
      <w:r>
        <w:rPr>
          <w:b/>
          <w:szCs w:val="20"/>
        </w:rPr>
        <w:t>ÍNDICE</w:t>
      </w:r>
    </w:p>
    <w:p w14:paraId="033D2EF4" w14:textId="77777777" w:rsidR="006364F8" w:rsidRDefault="006364F8">
      <w:pPr>
        <w:rPr>
          <w:b/>
          <w:szCs w:val="20"/>
        </w:rPr>
      </w:pPr>
    </w:p>
    <w:sdt>
      <w:sdtPr>
        <w:id w:val="-1389023933"/>
        <w:docPartObj>
          <w:docPartGallery w:val="Table of Contents"/>
          <w:docPartUnique/>
        </w:docPartObj>
      </w:sdtPr>
      <w:sdtEndPr/>
      <w:sdtContent>
        <w:p w14:paraId="5D3EF399" w14:textId="423F736B" w:rsidR="006364F8" w:rsidRDefault="00870D82">
          <w:pPr>
            <w:pStyle w:val="Sumrio1"/>
          </w:pPr>
          <w:r>
            <w:fldChar w:fldCharType="begin"/>
          </w:r>
          <w:r>
            <w:rPr>
              <w:rStyle w:val="LinkdaInternet"/>
            </w:rPr>
            <w:instrText>TOC \o "1-1"</w:instrText>
          </w:r>
          <w:r>
            <w:rPr>
              <w:rStyle w:val="LinkdaInternet"/>
            </w:rPr>
            <w:fldChar w:fldCharType="separate"/>
          </w:r>
          <w:hyperlink w:anchor="__RefHeading___Toc21685032">
            <w:r>
              <w:rPr>
                <w:rStyle w:val="LinkdaInternet"/>
                <w:color w:val="000000"/>
              </w:rPr>
              <w:t>1.</w:t>
            </w:r>
          </w:hyperlink>
          <w:hyperlink w:anchor="__RefHeading___Toc21685032">
            <w:r>
              <w:rPr>
                <w:rStyle w:val="LinkdaInternet"/>
                <w:rFonts w:ascii="Calibri" w:eastAsia="Times New Roman" w:hAnsi="Calibri" w:cs="Times New Roman"/>
                <w:sz w:val="22"/>
                <w:szCs w:val="22"/>
              </w:rPr>
              <w:tab/>
            </w:r>
          </w:hyperlink>
          <w:hyperlink w:anchor="__RefHeading___Toc21685032">
            <w:r>
              <w:rPr>
                <w:rStyle w:val="LinkdaInternet"/>
                <w:color w:val="000000"/>
              </w:rPr>
              <w:t>OBJETO DA CONTRATAÇÃO</w:t>
            </w:r>
            <w:r>
              <w:rPr>
                <w:rStyle w:val="LinkdaInternet"/>
                <w:color w:val="000000"/>
              </w:rPr>
              <w:tab/>
            </w:r>
            <w:r w:rsidR="00E259F7">
              <w:rPr>
                <w:rStyle w:val="LinkdaInternet"/>
                <w:color w:val="000000"/>
              </w:rPr>
              <w:t xml:space="preserve">                                                                            </w:t>
            </w:r>
            <w:r>
              <w:rPr>
                <w:rStyle w:val="LinkdaInternet"/>
                <w:color w:val="000000"/>
              </w:rPr>
              <w:t>3</w:t>
            </w:r>
          </w:hyperlink>
        </w:p>
        <w:p w14:paraId="53140DD3" w14:textId="173B9C13" w:rsidR="006364F8" w:rsidRDefault="00870D82">
          <w:pPr>
            <w:pStyle w:val="Sumrio1"/>
          </w:pPr>
          <w:r>
            <w:rPr>
              <w:rStyle w:val="LinkdaInternet"/>
              <w:color w:val="000000"/>
            </w:rPr>
            <w:t>2.</w:t>
          </w:r>
          <w:r>
            <w:rPr>
              <w:rStyle w:val="LinkdaInternet"/>
              <w:rFonts w:ascii="Calibri" w:eastAsia="Times New Roman" w:hAnsi="Calibri" w:cs="Times New Roman"/>
              <w:sz w:val="22"/>
              <w:szCs w:val="22"/>
            </w:rPr>
            <w:tab/>
          </w:r>
          <w:r>
            <w:rPr>
              <w:rStyle w:val="LinkdaInternet"/>
              <w:color w:val="000000"/>
            </w:rPr>
            <w:t>TERMINOLOGIAS E DEFINIÇÕES</w:t>
          </w:r>
          <w:r>
            <w:rPr>
              <w:rStyle w:val="LinkdaInternet"/>
              <w:color w:val="000000"/>
            </w:rPr>
            <w:tab/>
          </w:r>
          <w:r w:rsidR="00E259F7">
            <w:rPr>
              <w:rStyle w:val="LinkdaInternet"/>
              <w:color w:val="000000"/>
            </w:rPr>
            <w:t xml:space="preserve">                                                               </w:t>
          </w:r>
          <w:r w:rsidR="00D903A8">
            <w:rPr>
              <w:rStyle w:val="LinkdaInternet"/>
              <w:color w:val="000000"/>
            </w:rPr>
            <w:t>3</w:t>
          </w:r>
        </w:p>
        <w:p w14:paraId="43632EF2" w14:textId="64DF5453" w:rsidR="006364F8" w:rsidRDefault="00443EE2">
          <w:pPr>
            <w:pStyle w:val="Sumrio1"/>
          </w:pPr>
          <w:hyperlink w:anchor="__RefHeading___Toc21685034">
            <w:r w:rsidR="00870D82">
              <w:rPr>
                <w:rStyle w:val="LinkdaInternet"/>
                <w:color w:val="000000"/>
              </w:rPr>
              <w:t>3.</w:t>
            </w:r>
          </w:hyperlink>
          <w:r w:rsidR="00870D82">
            <w:rPr>
              <w:rStyle w:val="LinkdaInternet"/>
              <w:rFonts w:ascii="Calibri" w:eastAsia="Times New Roman" w:hAnsi="Calibri" w:cs="Times New Roman"/>
              <w:sz w:val="22"/>
              <w:szCs w:val="22"/>
            </w:rPr>
            <w:tab/>
          </w:r>
          <w:r w:rsidR="00870D82">
            <w:rPr>
              <w:rStyle w:val="LinkdaInternet"/>
              <w:color w:val="000000"/>
            </w:rPr>
            <w:t>FORMA DE REALIZAÇÃO E CRITÉRIO DE JULGAMENTO</w:t>
          </w:r>
          <w:r w:rsidR="00870D82">
            <w:rPr>
              <w:rStyle w:val="LinkdaInternet"/>
              <w:color w:val="000000"/>
            </w:rPr>
            <w:tab/>
          </w:r>
          <w:r w:rsidR="00E259F7">
            <w:rPr>
              <w:rStyle w:val="LinkdaInternet"/>
              <w:color w:val="000000"/>
            </w:rPr>
            <w:t xml:space="preserve">                         </w:t>
          </w:r>
          <w:r w:rsidR="00D903A8">
            <w:rPr>
              <w:rStyle w:val="LinkdaInternet"/>
              <w:color w:val="000000"/>
            </w:rPr>
            <w:t>4</w:t>
          </w:r>
        </w:p>
        <w:p w14:paraId="4F0CC4D7" w14:textId="1D4900E3" w:rsidR="006364F8" w:rsidRDefault="00443EE2">
          <w:pPr>
            <w:pStyle w:val="Sumrio1"/>
          </w:pPr>
          <w:hyperlink w:anchor="__RefHeading___Toc21685035">
            <w:r w:rsidR="00870D82">
              <w:rPr>
                <w:rStyle w:val="LinkdaInternet"/>
                <w:color w:val="000000"/>
              </w:rPr>
              <w:t>4.</w:t>
            </w:r>
          </w:hyperlink>
          <w:hyperlink w:anchor="__RefHeading___Toc21685035">
            <w:r w:rsidR="00870D82">
              <w:rPr>
                <w:rStyle w:val="LinkdaInternet"/>
                <w:rFonts w:ascii="Calibri" w:eastAsia="Times New Roman" w:hAnsi="Calibri" w:cs="Times New Roman"/>
                <w:color w:val="000000"/>
                <w:sz w:val="22"/>
                <w:szCs w:val="22"/>
              </w:rPr>
              <w:tab/>
            </w:r>
          </w:hyperlink>
          <w:hyperlink w:anchor="__RefHeading___Toc21685035">
            <w:r w:rsidR="00870D82">
              <w:rPr>
                <w:rStyle w:val="LinkdaInternet"/>
                <w:color w:val="000000"/>
              </w:rPr>
              <w:t>LOCAL DE ENTREGA</w:t>
            </w:r>
            <w:r w:rsidR="00870D82">
              <w:rPr>
                <w:rStyle w:val="LinkdaInternet"/>
                <w:color w:val="000000"/>
              </w:rPr>
              <w:tab/>
            </w:r>
          </w:hyperlink>
          <w:r w:rsidR="00E259F7">
            <w:rPr>
              <w:rStyle w:val="LinkdaInternet"/>
              <w:color w:val="000000"/>
            </w:rPr>
            <w:t xml:space="preserve">                                                                                         4</w:t>
          </w:r>
        </w:p>
        <w:p w14:paraId="37E85E86" w14:textId="04B8F921" w:rsidR="006364F8" w:rsidRDefault="00443EE2">
          <w:pPr>
            <w:pStyle w:val="Sumrio1"/>
          </w:pPr>
          <w:hyperlink w:anchor="__RefHeading___Toc21685036">
            <w:r w:rsidR="00870D82">
              <w:rPr>
                <w:rStyle w:val="LinkdaInternet"/>
                <w:color w:val="000000"/>
              </w:rPr>
              <w:t>5.</w:t>
            </w:r>
          </w:hyperlink>
          <w:hyperlink w:anchor="__RefHeading___Toc21685036">
            <w:r w:rsidR="00870D82">
              <w:rPr>
                <w:rStyle w:val="LinkdaInternet"/>
                <w:rFonts w:ascii="Calibri" w:eastAsia="Times New Roman" w:hAnsi="Calibri" w:cs="Times New Roman"/>
                <w:color w:val="000000"/>
                <w:sz w:val="22"/>
                <w:szCs w:val="22"/>
              </w:rPr>
              <w:tab/>
            </w:r>
          </w:hyperlink>
          <w:hyperlink w:anchor="__RefHeading___Toc21685036">
            <w:r w:rsidR="00870D82">
              <w:rPr>
                <w:rStyle w:val="LinkdaInternet"/>
                <w:color w:val="000000"/>
              </w:rPr>
              <w:t>DESCRIÇÃO DOS FORNECIMENTOS</w:t>
            </w:r>
            <w:r w:rsidR="00E259F7">
              <w:rPr>
                <w:rStyle w:val="LinkdaInternet"/>
                <w:color w:val="000000"/>
              </w:rPr>
              <w:t xml:space="preserve">                </w:t>
            </w:r>
            <w:r w:rsidR="00870D82">
              <w:rPr>
                <w:rStyle w:val="LinkdaInternet"/>
                <w:color w:val="000000"/>
              </w:rPr>
              <w:tab/>
            </w:r>
          </w:hyperlink>
          <w:r w:rsidR="00E259F7">
            <w:rPr>
              <w:rStyle w:val="LinkdaInternet"/>
              <w:color w:val="000000"/>
            </w:rPr>
            <w:t xml:space="preserve">                                      </w:t>
          </w:r>
          <w:r w:rsidR="00D903A8">
            <w:rPr>
              <w:rStyle w:val="LinkdaInternet"/>
              <w:color w:val="000000"/>
            </w:rPr>
            <w:t>5</w:t>
          </w:r>
        </w:p>
        <w:p w14:paraId="687EFC2A" w14:textId="14B3BB64" w:rsidR="006364F8" w:rsidRDefault="00443EE2">
          <w:pPr>
            <w:pStyle w:val="Sumrio1"/>
          </w:pPr>
          <w:hyperlink w:anchor="__RefHeading___Toc21685037">
            <w:r w:rsidR="00870D82">
              <w:rPr>
                <w:rStyle w:val="LinkdaInternet"/>
                <w:color w:val="000000"/>
              </w:rPr>
              <w:t>6.</w:t>
            </w:r>
          </w:hyperlink>
          <w:hyperlink w:anchor="__RefHeading___Toc21685037">
            <w:r w:rsidR="00870D82">
              <w:rPr>
                <w:rStyle w:val="LinkdaInternet"/>
                <w:rFonts w:ascii="Calibri" w:eastAsia="Times New Roman" w:hAnsi="Calibri" w:cs="Times New Roman"/>
                <w:sz w:val="22"/>
                <w:szCs w:val="22"/>
              </w:rPr>
              <w:tab/>
            </w:r>
          </w:hyperlink>
          <w:hyperlink w:anchor="__RefHeading___Toc21685037">
            <w:r w:rsidR="00870D82">
              <w:rPr>
                <w:rStyle w:val="LinkdaInternet"/>
                <w:color w:val="000000"/>
              </w:rPr>
              <w:t>CONDIÇÕES DE PARTICIPAÇÃO</w:t>
            </w:r>
            <w:r w:rsidR="00870D82">
              <w:rPr>
                <w:rStyle w:val="LinkdaInternet"/>
                <w:color w:val="000000"/>
              </w:rPr>
              <w:tab/>
            </w:r>
          </w:hyperlink>
          <w:r w:rsidR="00E259F7">
            <w:rPr>
              <w:rStyle w:val="LinkdaInternet"/>
              <w:color w:val="000000"/>
            </w:rPr>
            <w:t xml:space="preserve">                                                                5</w:t>
          </w:r>
        </w:p>
        <w:p w14:paraId="6A9CCE04" w14:textId="4E28A446" w:rsidR="006364F8" w:rsidRDefault="00443EE2">
          <w:pPr>
            <w:pStyle w:val="Sumrio1"/>
          </w:pPr>
          <w:hyperlink w:anchor="__RefHeading___Toc21685038">
            <w:r w:rsidR="00870D82">
              <w:rPr>
                <w:rStyle w:val="LinkdaInternet"/>
                <w:color w:val="000000"/>
              </w:rPr>
              <w:t>7.</w:t>
            </w:r>
          </w:hyperlink>
          <w:hyperlink w:anchor="__RefHeading___Toc21685038">
            <w:r w:rsidR="00870D82">
              <w:rPr>
                <w:rStyle w:val="LinkdaInternet"/>
                <w:rFonts w:ascii="Calibri" w:eastAsia="Times New Roman" w:hAnsi="Calibri" w:cs="Times New Roman"/>
                <w:sz w:val="22"/>
                <w:szCs w:val="22"/>
              </w:rPr>
              <w:tab/>
            </w:r>
          </w:hyperlink>
          <w:hyperlink w:anchor="__RefHeading___Toc21685038">
            <w:r w:rsidR="00870D82">
              <w:rPr>
                <w:rStyle w:val="LinkdaInternet"/>
                <w:color w:val="000000"/>
              </w:rPr>
              <w:t>VISITA AO LOCAL DA ENTREGA</w:t>
            </w:r>
            <w:r w:rsidR="00870D82">
              <w:rPr>
                <w:rStyle w:val="LinkdaInternet"/>
                <w:color w:val="000000"/>
              </w:rPr>
              <w:tab/>
            </w:r>
          </w:hyperlink>
          <w:r w:rsidR="00E259F7">
            <w:rPr>
              <w:rStyle w:val="LinkdaInternet"/>
              <w:color w:val="000000"/>
            </w:rPr>
            <w:t xml:space="preserve">                                                                </w:t>
          </w:r>
          <w:r w:rsidR="00D903A8">
            <w:rPr>
              <w:rStyle w:val="LinkdaInternet"/>
              <w:color w:val="000000"/>
            </w:rPr>
            <w:t>6</w:t>
          </w:r>
        </w:p>
        <w:p w14:paraId="1C986BD6" w14:textId="4FC62D1A" w:rsidR="006364F8" w:rsidRDefault="00443EE2">
          <w:pPr>
            <w:pStyle w:val="Sumrio1"/>
          </w:pPr>
          <w:hyperlink w:anchor="__RefHeading___Toc21685039">
            <w:r w:rsidR="00870D82">
              <w:rPr>
                <w:rStyle w:val="LinkdaInternet"/>
                <w:color w:val="000000"/>
              </w:rPr>
              <w:t>8.</w:t>
            </w:r>
          </w:hyperlink>
          <w:hyperlink w:anchor="__RefHeading___Toc21685039">
            <w:r w:rsidR="00870D82">
              <w:rPr>
                <w:rStyle w:val="LinkdaInternet"/>
                <w:rFonts w:ascii="Calibri" w:eastAsia="Times New Roman" w:hAnsi="Calibri" w:cs="Times New Roman"/>
                <w:sz w:val="22"/>
                <w:szCs w:val="22"/>
              </w:rPr>
              <w:tab/>
            </w:r>
          </w:hyperlink>
          <w:hyperlink w:anchor="__RefHeading___Toc21685039">
            <w:r w:rsidR="00870D82">
              <w:rPr>
                <w:rStyle w:val="LinkdaInternet"/>
                <w:color w:val="000000"/>
              </w:rPr>
              <w:t>PROPOSTA</w:t>
            </w:r>
            <w:r w:rsidR="00870D82">
              <w:rPr>
                <w:rStyle w:val="LinkdaInternet"/>
                <w:color w:val="000000"/>
              </w:rPr>
              <w:tab/>
            </w:r>
          </w:hyperlink>
          <w:r w:rsidR="0030236D">
            <w:rPr>
              <w:rStyle w:val="LinkdaInternet"/>
              <w:color w:val="000000"/>
            </w:rPr>
            <w:t xml:space="preserve">                                                                                                      </w:t>
          </w:r>
          <w:r w:rsidR="00D903A8">
            <w:rPr>
              <w:rStyle w:val="LinkdaInternet"/>
              <w:color w:val="000000"/>
            </w:rPr>
            <w:t>6</w:t>
          </w:r>
        </w:p>
        <w:p w14:paraId="1E6DB84D" w14:textId="00BD228E" w:rsidR="006364F8" w:rsidRDefault="00443EE2">
          <w:pPr>
            <w:pStyle w:val="Sumrio1"/>
          </w:pPr>
          <w:hyperlink w:anchor="__RefHeading___Toc21685040">
            <w:r w:rsidR="00870D82">
              <w:rPr>
                <w:rStyle w:val="LinkdaInternet"/>
                <w:color w:val="000000"/>
              </w:rPr>
              <w:t>9.</w:t>
            </w:r>
          </w:hyperlink>
          <w:hyperlink w:anchor="__RefHeading___Toc21685040">
            <w:r w:rsidR="00870D82">
              <w:rPr>
                <w:rStyle w:val="LinkdaInternet"/>
                <w:rFonts w:ascii="Calibri" w:eastAsia="Times New Roman" w:hAnsi="Calibri" w:cs="Times New Roman"/>
                <w:sz w:val="22"/>
                <w:szCs w:val="22"/>
              </w:rPr>
              <w:tab/>
            </w:r>
          </w:hyperlink>
          <w:hyperlink w:anchor="__RefHeading___Toc21685040">
            <w:r w:rsidR="00870D82">
              <w:rPr>
                <w:rStyle w:val="LinkdaInternet"/>
                <w:color w:val="000000"/>
              </w:rPr>
              <w:t>DOCUMENTAÇÃO DE HABILITAÇAO</w:t>
            </w:r>
            <w:r w:rsidR="00870D82">
              <w:rPr>
                <w:rStyle w:val="LinkdaInternet"/>
                <w:color w:val="000000"/>
              </w:rPr>
              <w:tab/>
            </w:r>
          </w:hyperlink>
          <w:r w:rsidR="0030236D">
            <w:rPr>
              <w:rStyle w:val="LinkdaInternet"/>
              <w:color w:val="000000"/>
            </w:rPr>
            <w:t xml:space="preserve">                                                                </w:t>
          </w:r>
          <w:r w:rsidR="00D903A8">
            <w:rPr>
              <w:rStyle w:val="LinkdaInternet"/>
              <w:color w:val="000000"/>
            </w:rPr>
            <w:t>7</w:t>
          </w:r>
        </w:p>
        <w:p w14:paraId="7244275A" w14:textId="72E34879" w:rsidR="006364F8" w:rsidRDefault="00443EE2">
          <w:pPr>
            <w:pStyle w:val="Sumrio1"/>
          </w:pPr>
          <w:hyperlink w:anchor="__RefHeading___Toc21685041">
            <w:r w:rsidR="00870D82">
              <w:rPr>
                <w:rStyle w:val="LinkdaInternet"/>
                <w:color w:val="000000"/>
              </w:rPr>
              <w:t>10.</w:t>
            </w:r>
          </w:hyperlink>
          <w:hyperlink w:anchor="__RefHeading___Toc21685041">
            <w:r w:rsidR="00870D82">
              <w:rPr>
                <w:rStyle w:val="LinkdaInternet"/>
                <w:rFonts w:ascii="Calibri" w:eastAsia="Times New Roman" w:hAnsi="Calibri" w:cs="Times New Roman"/>
                <w:sz w:val="22"/>
                <w:szCs w:val="22"/>
              </w:rPr>
              <w:tab/>
            </w:r>
          </w:hyperlink>
          <w:hyperlink w:anchor="__RefHeading___Toc21685041">
            <w:r w:rsidR="00870D82">
              <w:rPr>
                <w:rStyle w:val="LinkdaInternet"/>
                <w:color w:val="000000"/>
              </w:rPr>
              <w:t>ORÇAMENTO DE REFERÊNCIA E DOTAÇÃO ORÇAMENTÁRIA</w:t>
            </w:r>
            <w:r w:rsidR="00870D82">
              <w:rPr>
                <w:rStyle w:val="LinkdaInternet"/>
                <w:color w:val="000000"/>
              </w:rPr>
              <w:tab/>
            </w:r>
          </w:hyperlink>
          <w:r w:rsidR="0030236D">
            <w:rPr>
              <w:rStyle w:val="LinkdaInternet"/>
              <w:color w:val="000000"/>
            </w:rPr>
            <w:t xml:space="preserve">             </w:t>
          </w:r>
          <w:r w:rsidR="00D903A8">
            <w:rPr>
              <w:rStyle w:val="LinkdaInternet"/>
              <w:color w:val="000000"/>
            </w:rPr>
            <w:t>8</w:t>
          </w:r>
        </w:p>
        <w:p w14:paraId="3BA6AF8A" w14:textId="14602E37" w:rsidR="006364F8" w:rsidRDefault="00443EE2">
          <w:pPr>
            <w:pStyle w:val="Sumrio1"/>
          </w:pPr>
          <w:hyperlink w:anchor="__RefHeading___Toc21685042">
            <w:r w:rsidR="00870D82">
              <w:rPr>
                <w:rStyle w:val="LinkdaInternet"/>
                <w:color w:val="000000"/>
              </w:rPr>
              <w:t>11.</w:t>
            </w:r>
          </w:hyperlink>
          <w:hyperlink w:anchor="__RefHeading___Toc21685042">
            <w:r w:rsidR="00870D82">
              <w:rPr>
                <w:rStyle w:val="LinkdaInternet"/>
                <w:rFonts w:ascii="Calibri" w:eastAsia="Times New Roman" w:hAnsi="Calibri" w:cs="Times New Roman"/>
                <w:sz w:val="22"/>
                <w:szCs w:val="22"/>
              </w:rPr>
              <w:tab/>
            </w:r>
          </w:hyperlink>
          <w:hyperlink w:anchor="__RefHeading___Toc21685042">
            <w:r w:rsidR="00870D82">
              <w:rPr>
                <w:rStyle w:val="LinkdaInternet"/>
                <w:color w:val="000000"/>
              </w:rPr>
              <w:t>PRAZO DE EXECUÇÃO DOS FORNECIMENTOS</w:t>
            </w:r>
            <w:r w:rsidR="00870D82">
              <w:rPr>
                <w:rStyle w:val="LinkdaInternet"/>
                <w:color w:val="000000"/>
              </w:rPr>
              <w:tab/>
            </w:r>
          </w:hyperlink>
          <w:r w:rsidR="0030236D">
            <w:rPr>
              <w:rStyle w:val="LinkdaInternet"/>
              <w:color w:val="000000"/>
            </w:rPr>
            <w:t xml:space="preserve">                                      </w:t>
          </w:r>
          <w:r w:rsidR="00D903A8">
            <w:rPr>
              <w:rStyle w:val="LinkdaInternet"/>
              <w:color w:val="000000"/>
            </w:rPr>
            <w:t>8</w:t>
          </w:r>
        </w:p>
        <w:p w14:paraId="04A9271D" w14:textId="48D9B458" w:rsidR="006364F8" w:rsidRDefault="00443EE2">
          <w:pPr>
            <w:pStyle w:val="Sumrio1"/>
          </w:pPr>
          <w:hyperlink w:anchor="__RefHeading___Toc21685043">
            <w:r w:rsidR="00870D82">
              <w:rPr>
                <w:rStyle w:val="LinkdaInternet"/>
                <w:color w:val="000000"/>
              </w:rPr>
              <w:t>12.</w:t>
            </w:r>
          </w:hyperlink>
          <w:hyperlink w:anchor="__RefHeading___Toc21685043">
            <w:r w:rsidR="00870D82">
              <w:rPr>
                <w:rStyle w:val="LinkdaInternet"/>
                <w:rFonts w:ascii="Calibri" w:eastAsia="Times New Roman" w:hAnsi="Calibri" w:cs="Times New Roman"/>
                <w:sz w:val="22"/>
                <w:szCs w:val="22"/>
              </w:rPr>
              <w:tab/>
            </w:r>
          </w:hyperlink>
          <w:hyperlink w:anchor="__RefHeading___Toc21685043">
            <w:r w:rsidR="00870D82">
              <w:rPr>
                <w:rStyle w:val="LinkdaInternet"/>
                <w:color w:val="000000"/>
              </w:rPr>
              <w:t>FORMAS E CONDIÇÕES DE PAGAMENTO</w:t>
            </w:r>
            <w:r w:rsidR="00870D82">
              <w:rPr>
                <w:rStyle w:val="LinkdaInternet"/>
                <w:color w:val="000000"/>
              </w:rPr>
              <w:tab/>
            </w:r>
          </w:hyperlink>
          <w:r w:rsidR="0030236D">
            <w:rPr>
              <w:rStyle w:val="LinkdaInternet"/>
              <w:color w:val="000000"/>
            </w:rPr>
            <w:t xml:space="preserve">                                                   </w:t>
          </w:r>
          <w:r w:rsidR="00E259F7">
            <w:rPr>
              <w:rStyle w:val="LinkdaInternet"/>
              <w:color w:val="000000"/>
            </w:rPr>
            <w:t>8</w:t>
          </w:r>
        </w:p>
        <w:p w14:paraId="684E3F2D" w14:textId="62E86EEE" w:rsidR="006364F8" w:rsidRDefault="00443EE2">
          <w:pPr>
            <w:pStyle w:val="Sumrio1"/>
            <w:rPr>
              <w:rStyle w:val="LinkdaInternet"/>
              <w:color w:val="000000"/>
            </w:rPr>
          </w:pPr>
          <w:hyperlink w:anchor="__RefHeading___Toc21685044">
            <w:r w:rsidR="00870D82">
              <w:rPr>
                <w:rStyle w:val="LinkdaInternet"/>
                <w:color w:val="000000"/>
              </w:rPr>
              <w:t>13.</w:t>
            </w:r>
          </w:hyperlink>
          <w:hyperlink w:anchor="__RefHeading___Toc21685044">
            <w:r w:rsidR="00870D82">
              <w:rPr>
                <w:rStyle w:val="LinkdaInternet"/>
                <w:rFonts w:ascii="Calibri" w:eastAsia="Times New Roman" w:hAnsi="Calibri" w:cs="Times New Roman"/>
                <w:sz w:val="22"/>
                <w:szCs w:val="22"/>
              </w:rPr>
              <w:tab/>
            </w:r>
          </w:hyperlink>
          <w:hyperlink w:anchor="__RefHeading___Toc21685044">
            <w:r w:rsidR="00870D82">
              <w:rPr>
                <w:rStyle w:val="LinkdaInternet"/>
                <w:color w:val="000000"/>
              </w:rPr>
              <w:t>REAJUSTAMENTO DOS PREÇOS</w:t>
            </w:r>
            <w:r w:rsidR="00870D82">
              <w:rPr>
                <w:rStyle w:val="LinkdaInternet"/>
                <w:color w:val="000000"/>
              </w:rPr>
              <w:tab/>
            </w:r>
          </w:hyperlink>
          <w:r w:rsidR="0030236D">
            <w:rPr>
              <w:rStyle w:val="LinkdaInternet"/>
              <w:color w:val="000000"/>
            </w:rPr>
            <w:t xml:space="preserve">                                                                </w:t>
          </w:r>
          <w:r w:rsidR="00D903A8">
            <w:rPr>
              <w:rStyle w:val="LinkdaInternet"/>
              <w:color w:val="000000"/>
            </w:rPr>
            <w:t>9</w:t>
          </w:r>
        </w:p>
        <w:p w14:paraId="0410BA3A" w14:textId="09F48DEF" w:rsidR="00E05F31" w:rsidRDefault="00E05F31" w:rsidP="00E05F31">
          <w:pPr>
            <w:rPr>
              <w:u w:val="single"/>
              <w:lang w:eastAsia="pt-BR"/>
            </w:rPr>
          </w:pPr>
          <w:r>
            <w:rPr>
              <w:lang w:eastAsia="pt-BR"/>
            </w:rPr>
            <w:t xml:space="preserve">14. </w:t>
          </w:r>
          <w:r w:rsidR="00E259F7">
            <w:rPr>
              <w:lang w:eastAsia="pt-BR"/>
            </w:rPr>
            <w:t xml:space="preserve">       </w:t>
          </w:r>
          <w:r w:rsidRPr="00E259F7">
            <w:rPr>
              <w:u w:val="single"/>
              <w:lang w:eastAsia="pt-BR"/>
            </w:rPr>
            <w:t>RECEBIMENTO DEFINITIVO</w:t>
          </w:r>
          <w:r w:rsidR="008F037F" w:rsidRPr="00E259F7">
            <w:rPr>
              <w:u w:val="single"/>
              <w:lang w:eastAsia="pt-BR"/>
            </w:rPr>
            <w:t xml:space="preserve">  </w:t>
          </w:r>
          <w:r w:rsidR="0030236D">
            <w:rPr>
              <w:u w:val="single"/>
              <w:lang w:eastAsia="pt-BR"/>
            </w:rPr>
            <w:t xml:space="preserve">                                                                              </w:t>
          </w:r>
          <w:r w:rsidR="008F037F" w:rsidRPr="00E259F7">
            <w:rPr>
              <w:u w:val="single"/>
              <w:lang w:eastAsia="pt-BR"/>
            </w:rPr>
            <w:t>9</w:t>
          </w:r>
        </w:p>
        <w:p w14:paraId="2B82E34A" w14:textId="77777777" w:rsidR="00E259F7" w:rsidRDefault="00E259F7" w:rsidP="00E05F31">
          <w:pPr>
            <w:rPr>
              <w:lang w:eastAsia="pt-BR"/>
            </w:rPr>
          </w:pPr>
        </w:p>
        <w:p w14:paraId="1CDA91AB" w14:textId="4945A307" w:rsidR="006364F8" w:rsidRDefault="00E05F31">
          <w:pPr>
            <w:pStyle w:val="Sumrio1"/>
          </w:pPr>
          <w:proofErr w:type="gramStart"/>
          <w:r>
            <w:t>15.</w:t>
          </w:r>
          <w:proofErr w:type="gramEnd"/>
          <w:r w:rsidR="0030236D">
            <w:fldChar w:fldCharType="begin"/>
          </w:r>
          <w:r w:rsidR="0030236D">
            <w:instrText xml:space="preserve"> HYPERLINK \l "__RefHeading___Toc21685045" \h </w:instrText>
          </w:r>
          <w:r w:rsidR="0030236D">
            <w:fldChar w:fldCharType="separate"/>
          </w:r>
          <w:r w:rsidR="00870D82">
            <w:rPr>
              <w:rStyle w:val="LinkdaInternet"/>
              <w:rFonts w:ascii="Calibri" w:eastAsia="Times New Roman" w:hAnsi="Calibri" w:cs="Times New Roman"/>
              <w:sz w:val="22"/>
              <w:szCs w:val="22"/>
            </w:rPr>
            <w:tab/>
          </w:r>
          <w:r w:rsidR="0030236D">
            <w:rPr>
              <w:rStyle w:val="LinkdaInternet"/>
              <w:rFonts w:ascii="Calibri" w:eastAsia="Times New Roman" w:hAnsi="Calibri" w:cs="Times New Roman"/>
              <w:sz w:val="22"/>
              <w:szCs w:val="22"/>
            </w:rPr>
            <w:fldChar w:fldCharType="end"/>
          </w:r>
          <w:hyperlink w:anchor="__RefHeading___Toc21685045">
            <w:r w:rsidR="00870D82">
              <w:rPr>
                <w:rStyle w:val="LinkdaInternet"/>
                <w:color w:val="000000"/>
              </w:rPr>
              <w:t>FISCALIZAÇÃO</w:t>
            </w:r>
            <w:r w:rsidR="00870D82">
              <w:rPr>
                <w:rStyle w:val="LinkdaInternet"/>
                <w:color w:val="000000"/>
              </w:rPr>
              <w:tab/>
            </w:r>
          </w:hyperlink>
          <w:r w:rsidR="0030236D">
            <w:rPr>
              <w:rStyle w:val="LinkdaInternet"/>
              <w:color w:val="000000"/>
            </w:rPr>
            <w:t xml:space="preserve">                                                        </w:t>
          </w:r>
          <w:r w:rsidR="00965110">
            <w:rPr>
              <w:rStyle w:val="LinkdaInternet"/>
              <w:color w:val="000000"/>
            </w:rPr>
            <w:t xml:space="preserve">                               </w:t>
          </w:r>
          <w:r w:rsidR="00E259F7">
            <w:rPr>
              <w:rStyle w:val="LinkdaInternet"/>
              <w:color w:val="000000"/>
            </w:rPr>
            <w:t>10</w:t>
          </w:r>
        </w:p>
        <w:p w14:paraId="08130B51" w14:textId="0F8C209B" w:rsidR="006364F8" w:rsidRDefault="00E05F31">
          <w:pPr>
            <w:pStyle w:val="Sumrio1"/>
          </w:pPr>
          <w:r>
            <w:t>16.</w:t>
          </w:r>
          <w:r w:rsidR="0030236D">
            <w:fldChar w:fldCharType="begin"/>
          </w:r>
          <w:r w:rsidR="0030236D">
            <w:instrText xml:space="preserve"> HYPERLINK \l "__RefHeading___Toc21685046" \h </w:instrText>
          </w:r>
          <w:r w:rsidR="0030236D">
            <w:fldChar w:fldCharType="separate"/>
          </w:r>
          <w:r w:rsidR="00870D82">
            <w:rPr>
              <w:rStyle w:val="LinkdaInternet"/>
              <w:rFonts w:ascii="Calibri" w:eastAsia="Times New Roman" w:hAnsi="Calibri" w:cs="Times New Roman"/>
              <w:sz w:val="22"/>
              <w:szCs w:val="22"/>
            </w:rPr>
            <w:tab/>
          </w:r>
          <w:r w:rsidR="0030236D">
            <w:rPr>
              <w:rStyle w:val="LinkdaInternet"/>
              <w:rFonts w:ascii="Calibri" w:eastAsia="Times New Roman" w:hAnsi="Calibri" w:cs="Times New Roman"/>
              <w:sz w:val="22"/>
              <w:szCs w:val="22"/>
            </w:rPr>
            <w:fldChar w:fldCharType="end"/>
          </w:r>
          <w:r w:rsidR="00443EE2">
            <w:fldChar w:fldCharType="begin"/>
          </w:r>
          <w:r w:rsidR="00443EE2">
            <w:instrText xml:space="preserve"> HYPERLINK \l "__RefHeading___Toc21685046" \h </w:instrText>
          </w:r>
          <w:r w:rsidR="00443EE2">
            <w:fldChar w:fldCharType="separate"/>
          </w:r>
          <w:r w:rsidR="00870D82">
            <w:rPr>
              <w:rStyle w:val="LinkdaInternet"/>
              <w:color w:val="000000"/>
            </w:rPr>
            <w:t>CRITÉRIOS DE SUSTENTABILIDADE AMBIENTAL</w:t>
          </w:r>
          <w:r w:rsidR="00870D82">
            <w:rPr>
              <w:rStyle w:val="LinkdaInternet"/>
              <w:color w:val="000000"/>
            </w:rPr>
            <w:tab/>
          </w:r>
          <w:r w:rsidR="00443EE2">
            <w:rPr>
              <w:rStyle w:val="LinkdaInternet"/>
              <w:color w:val="000000"/>
            </w:rPr>
            <w:fldChar w:fldCharType="end"/>
          </w:r>
          <w:r w:rsidR="00965110">
            <w:rPr>
              <w:rStyle w:val="LinkdaInternet"/>
              <w:color w:val="000000"/>
            </w:rPr>
            <w:t xml:space="preserve">                                    </w:t>
          </w:r>
          <w:r w:rsidR="00870D82">
            <w:rPr>
              <w:rStyle w:val="LinkdaInternet"/>
              <w:color w:val="000000"/>
            </w:rPr>
            <w:t>1</w:t>
          </w:r>
          <w:r w:rsidR="00D903A8">
            <w:rPr>
              <w:rStyle w:val="LinkdaInternet"/>
              <w:color w:val="000000"/>
            </w:rPr>
            <w:t>0</w:t>
          </w:r>
        </w:p>
        <w:p w14:paraId="5DA5CCC2" w14:textId="0DCBA4B7" w:rsidR="006364F8" w:rsidRDefault="00443EE2">
          <w:pPr>
            <w:pStyle w:val="Sumrio1"/>
          </w:pPr>
          <w:hyperlink w:anchor="__RefHeading___Toc21685047">
            <w:r w:rsidR="00870D82">
              <w:rPr>
                <w:rStyle w:val="LinkdaInternet"/>
                <w:color w:val="000000"/>
              </w:rPr>
              <w:t>1</w:t>
            </w:r>
            <w:r w:rsidR="00E05F31">
              <w:rPr>
                <w:rStyle w:val="LinkdaInternet"/>
                <w:color w:val="000000"/>
              </w:rPr>
              <w:t>7</w:t>
            </w:r>
            <w:r w:rsidR="00870D82">
              <w:rPr>
                <w:rStyle w:val="LinkdaInternet"/>
                <w:color w:val="000000"/>
              </w:rPr>
              <w:t>.</w:t>
            </w:r>
          </w:hyperlink>
          <w:hyperlink w:anchor="__RefHeading___Toc21685047">
            <w:r w:rsidR="00870D82">
              <w:rPr>
                <w:rStyle w:val="LinkdaInternet"/>
                <w:rFonts w:ascii="Calibri" w:eastAsia="Times New Roman" w:hAnsi="Calibri" w:cs="Times New Roman"/>
                <w:sz w:val="22"/>
                <w:szCs w:val="22"/>
              </w:rPr>
              <w:tab/>
            </w:r>
          </w:hyperlink>
          <w:hyperlink w:anchor="__RefHeading___Toc21685047">
            <w:r w:rsidR="00870D82">
              <w:rPr>
                <w:rStyle w:val="LinkdaInternet"/>
                <w:color w:val="000000"/>
              </w:rPr>
              <w:t>OBRIGAÇÕES DA CONTRATADA</w:t>
            </w:r>
            <w:r w:rsidR="00870D82">
              <w:rPr>
                <w:rStyle w:val="LinkdaInternet"/>
                <w:color w:val="000000"/>
              </w:rPr>
              <w:tab/>
            </w:r>
          </w:hyperlink>
          <w:r w:rsidR="00965110">
            <w:rPr>
              <w:rStyle w:val="LinkdaInternet"/>
              <w:color w:val="000000"/>
            </w:rPr>
            <w:t xml:space="preserve">                                                              </w:t>
          </w:r>
          <w:r w:rsidR="00870D82">
            <w:rPr>
              <w:rStyle w:val="LinkdaInternet"/>
              <w:color w:val="000000"/>
            </w:rPr>
            <w:t>1</w:t>
          </w:r>
          <w:r w:rsidR="00D903A8">
            <w:rPr>
              <w:rStyle w:val="LinkdaInternet"/>
              <w:color w:val="000000"/>
            </w:rPr>
            <w:t>1</w:t>
          </w:r>
        </w:p>
        <w:p w14:paraId="3CAD205E" w14:textId="587AC21E" w:rsidR="006364F8" w:rsidRDefault="00443EE2">
          <w:pPr>
            <w:pStyle w:val="Sumrio1"/>
          </w:pPr>
          <w:hyperlink w:anchor="__RefHeading___Toc21685048">
            <w:r w:rsidR="00870D82">
              <w:rPr>
                <w:rStyle w:val="LinkdaInternet"/>
                <w:color w:val="000000"/>
              </w:rPr>
              <w:t>1</w:t>
            </w:r>
            <w:r w:rsidR="00E05F31">
              <w:rPr>
                <w:rStyle w:val="LinkdaInternet"/>
                <w:color w:val="000000"/>
              </w:rPr>
              <w:t>8</w:t>
            </w:r>
            <w:r w:rsidR="00870D82">
              <w:rPr>
                <w:rStyle w:val="LinkdaInternet"/>
                <w:color w:val="000000"/>
              </w:rPr>
              <w:t>.</w:t>
            </w:r>
          </w:hyperlink>
          <w:hyperlink w:anchor="__RefHeading___Toc21685048">
            <w:r w:rsidR="00870D82">
              <w:rPr>
                <w:rStyle w:val="LinkdaInternet"/>
                <w:rFonts w:ascii="Calibri" w:eastAsia="Times New Roman" w:hAnsi="Calibri" w:cs="Times New Roman"/>
                <w:sz w:val="22"/>
                <w:szCs w:val="22"/>
              </w:rPr>
              <w:tab/>
            </w:r>
          </w:hyperlink>
          <w:hyperlink w:anchor="__RefHeading___Toc21685048">
            <w:r w:rsidR="00870D82">
              <w:rPr>
                <w:rStyle w:val="LinkdaInternet"/>
                <w:color w:val="000000"/>
              </w:rPr>
              <w:t>OBRIGAÇÕES DA CODEVASF</w:t>
            </w:r>
            <w:r w:rsidR="00870D82">
              <w:rPr>
                <w:rStyle w:val="LinkdaInternet"/>
                <w:color w:val="000000"/>
              </w:rPr>
              <w:tab/>
            </w:r>
          </w:hyperlink>
          <w:r w:rsidR="00965110">
            <w:rPr>
              <w:rStyle w:val="LinkdaInternet"/>
              <w:color w:val="000000"/>
            </w:rPr>
            <w:t xml:space="preserve">                                                              </w:t>
          </w:r>
          <w:r w:rsidR="00870D82">
            <w:rPr>
              <w:rStyle w:val="LinkdaInternet"/>
              <w:color w:val="000000"/>
            </w:rPr>
            <w:t>1</w:t>
          </w:r>
          <w:r w:rsidR="00E259F7">
            <w:rPr>
              <w:rStyle w:val="LinkdaInternet"/>
              <w:color w:val="000000"/>
            </w:rPr>
            <w:t>2</w:t>
          </w:r>
        </w:p>
        <w:p w14:paraId="58BF9395" w14:textId="7875D73B" w:rsidR="006364F8" w:rsidRDefault="00443EE2">
          <w:pPr>
            <w:pStyle w:val="Sumrio1"/>
          </w:pPr>
          <w:hyperlink w:anchor="__RefHeading___Toc21685049">
            <w:r w:rsidR="00870D82">
              <w:rPr>
                <w:rStyle w:val="LinkdaInternet"/>
                <w:color w:val="000000"/>
              </w:rPr>
              <w:t>1</w:t>
            </w:r>
            <w:r w:rsidR="00E05F31">
              <w:rPr>
                <w:rStyle w:val="LinkdaInternet"/>
                <w:color w:val="000000"/>
              </w:rPr>
              <w:t>9</w:t>
            </w:r>
            <w:r w:rsidR="00870D82">
              <w:rPr>
                <w:rStyle w:val="LinkdaInternet"/>
                <w:color w:val="000000"/>
              </w:rPr>
              <w:t>.</w:t>
            </w:r>
          </w:hyperlink>
          <w:r w:rsidR="00870D82">
            <w:rPr>
              <w:rStyle w:val="LinkdaInternet"/>
              <w:rFonts w:ascii="Calibri" w:eastAsia="Times New Roman" w:hAnsi="Calibri" w:cs="Times New Roman"/>
              <w:sz w:val="22"/>
              <w:szCs w:val="22"/>
            </w:rPr>
            <w:tab/>
          </w:r>
          <w:r w:rsidR="00870D82">
            <w:rPr>
              <w:rStyle w:val="LinkdaInternet"/>
              <w:color w:val="000000"/>
            </w:rPr>
            <w:t>GARANTIA DOS MATERIAIS</w:t>
          </w:r>
          <w:r w:rsidR="00870D82">
            <w:rPr>
              <w:rStyle w:val="LinkdaInternet"/>
              <w:color w:val="000000"/>
            </w:rPr>
            <w:tab/>
          </w:r>
          <w:r w:rsidR="00965110">
            <w:rPr>
              <w:rStyle w:val="LinkdaInternet"/>
              <w:color w:val="000000"/>
            </w:rPr>
            <w:t xml:space="preserve">                                                                           </w:t>
          </w:r>
          <w:r w:rsidR="00870D82">
            <w:rPr>
              <w:rStyle w:val="LinkdaInternet"/>
              <w:color w:val="000000"/>
            </w:rPr>
            <w:t>1</w:t>
          </w:r>
          <w:r w:rsidR="00D903A8">
            <w:rPr>
              <w:rStyle w:val="LinkdaInternet"/>
              <w:color w:val="000000"/>
            </w:rPr>
            <w:t>2</w:t>
          </w:r>
        </w:p>
        <w:p w14:paraId="488DA860" w14:textId="5BCEE692" w:rsidR="006364F8" w:rsidRDefault="00443EE2">
          <w:pPr>
            <w:pStyle w:val="Sumrio1"/>
          </w:pPr>
          <w:hyperlink w:anchor="__RefHeading___Toc21685050">
            <w:r w:rsidR="00E05F31">
              <w:rPr>
                <w:rStyle w:val="LinkdaInternet"/>
                <w:color w:val="000000"/>
              </w:rPr>
              <w:t>20</w:t>
            </w:r>
            <w:r w:rsidR="00870D82">
              <w:rPr>
                <w:rStyle w:val="LinkdaInternet"/>
                <w:color w:val="000000"/>
              </w:rPr>
              <w:t>.</w:t>
            </w:r>
          </w:hyperlink>
          <w:hyperlink w:anchor="__RefHeading___Toc21685050">
            <w:r w:rsidR="00870D82">
              <w:rPr>
                <w:rStyle w:val="LinkdaInternet"/>
                <w:rFonts w:ascii="Calibri" w:eastAsia="Times New Roman" w:hAnsi="Calibri" w:cs="Times New Roman"/>
                <w:sz w:val="22"/>
                <w:szCs w:val="22"/>
              </w:rPr>
              <w:tab/>
            </w:r>
          </w:hyperlink>
          <w:hyperlink w:anchor="__RefHeading___Toc21685050">
            <w:r w:rsidR="00870D82">
              <w:rPr>
                <w:rStyle w:val="LinkdaInternet"/>
                <w:color w:val="000000"/>
              </w:rPr>
              <w:t>CONDIÇÕES GERAIS</w:t>
            </w:r>
            <w:r w:rsidR="00870D82">
              <w:rPr>
                <w:rStyle w:val="LinkdaInternet"/>
                <w:color w:val="000000"/>
              </w:rPr>
              <w:tab/>
            </w:r>
          </w:hyperlink>
          <w:r w:rsidR="00965110">
            <w:rPr>
              <w:rStyle w:val="LinkdaInternet"/>
              <w:color w:val="000000"/>
            </w:rPr>
            <w:t xml:space="preserve">                                                                                       </w:t>
          </w:r>
          <w:r w:rsidR="00870D82">
            <w:rPr>
              <w:rStyle w:val="LinkdaInternet"/>
              <w:color w:val="000000"/>
            </w:rPr>
            <w:t>1</w:t>
          </w:r>
          <w:r w:rsidR="00D903A8">
            <w:rPr>
              <w:rStyle w:val="LinkdaInternet"/>
              <w:color w:val="000000"/>
            </w:rPr>
            <w:t>2</w:t>
          </w:r>
        </w:p>
        <w:p w14:paraId="7D813E44" w14:textId="2B705DDC" w:rsidR="006364F8" w:rsidRDefault="00443EE2">
          <w:pPr>
            <w:pStyle w:val="Sumrio1"/>
          </w:pPr>
          <w:hyperlink w:anchor="__RefHeading___Toc21685051">
            <w:r w:rsidR="00870D82">
              <w:rPr>
                <w:rStyle w:val="LinkdaInternet"/>
                <w:color w:val="000000"/>
              </w:rPr>
              <w:t>2</w:t>
            </w:r>
            <w:r w:rsidR="00E05F31">
              <w:rPr>
                <w:rStyle w:val="LinkdaInternet"/>
                <w:color w:val="000000"/>
              </w:rPr>
              <w:t>1</w:t>
            </w:r>
            <w:r w:rsidR="00870D82">
              <w:rPr>
                <w:rStyle w:val="LinkdaInternet"/>
                <w:color w:val="000000"/>
              </w:rPr>
              <w:t>.</w:t>
            </w:r>
          </w:hyperlink>
          <w:hyperlink w:anchor="__RefHeading___Toc21685051">
            <w:r w:rsidR="00870D82">
              <w:rPr>
                <w:rStyle w:val="LinkdaInternet"/>
                <w:rFonts w:ascii="Calibri" w:eastAsia="Times New Roman" w:hAnsi="Calibri" w:cs="Times New Roman"/>
                <w:sz w:val="22"/>
                <w:szCs w:val="22"/>
              </w:rPr>
              <w:tab/>
            </w:r>
          </w:hyperlink>
          <w:hyperlink w:anchor="__RefHeading___Toc21685051">
            <w:r w:rsidR="00870D82">
              <w:rPr>
                <w:rStyle w:val="LinkdaInternet"/>
                <w:color w:val="000000"/>
              </w:rPr>
              <w:t>ANEXOS</w:t>
            </w:r>
            <w:r w:rsidR="00E259F7">
              <w:rPr>
                <w:rStyle w:val="LinkdaInternet"/>
                <w:color w:val="000000"/>
              </w:rPr>
              <w:t xml:space="preserve"> </w:t>
            </w:r>
            <w:r w:rsidR="00965110">
              <w:rPr>
                <w:rStyle w:val="LinkdaInternet"/>
                <w:color w:val="000000"/>
              </w:rPr>
              <w:t xml:space="preserve">                                                                                                             </w:t>
            </w:r>
            <w:r w:rsidR="00E259F7">
              <w:rPr>
                <w:rStyle w:val="LinkdaInternet"/>
                <w:color w:val="000000"/>
              </w:rPr>
              <w:t>12</w:t>
            </w:r>
          </w:hyperlink>
          <w:r w:rsidR="00870D82">
            <w:rPr>
              <w:rStyle w:val="LinkdaInternet"/>
            </w:rPr>
            <w:fldChar w:fldCharType="end"/>
          </w:r>
        </w:p>
      </w:sdtContent>
    </w:sdt>
    <w:p w14:paraId="623EBD46" w14:textId="77777777" w:rsidR="006364F8" w:rsidRDefault="00870D82">
      <w:pPr>
        <w:rPr>
          <w:rFonts w:ascii="Calibri" w:eastAsia="Times New Roman" w:hAnsi="Calibri" w:cs="Times New Roman"/>
          <w:sz w:val="22"/>
          <w:szCs w:val="20"/>
          <w:lang w:eastAsia="pt-BR"/>
        </w:rPr>
      </w:pPr>
      <w:r>
        <w:br w:type="page"/>
      </w:r>
    </w:p>
    <w:p w14:paraId="1BF008F7" w14:textId="77777777" w:rsidR="006364F8" w:rsidRDefault="00870D82">
      <w:pPr>
        <w:jc w:val="center"/>
        <w:rPr>
          <w:b/>
          <w:szCs w:val="20"/>
        </w:rPr>
      </w:pPr>
      <w:r>
        <w:rPr>
          <w:b/>
          <w:szCs w:val="20"/>
        </w:rPr>
        <w:lastRenderedPageBreak/>
        <w:t>TERMO DE REFERÊNCIA</w:t>
      </w:r>
    </w:p>
    <w:p w14:paraId="629499BC" w14:textId="77777777" w:rsidR="006364F8" w:rsidRDefault="006364F8">
      <w:pPr>
        <w:jc w:val="center"/>
        <w:rPr>
          <w:b/>
          <w:szCs w:val="20"/>
        </w:rPr>
      </w:pPr>
    </w:p>
    <w:p w14:paraId="79DAAF5D" w14:textId="77777777" w:rsidR="006364F8" w:rsidRDefault="00870D82">
      <w:pPr>
        <w:pStyle w:val="Ttulo1"/>
        <w:rPr>
          <w:szCs w:val="20"/>
        </w:rPr>
      </w:pPr>
      <w:bookmarkStart w:id="2" w:name="__RefHeading___Toc21685032"/>
      <w:bookmarkEnd w:id="2"/>
      <w:r>
        <w:rPr>
          <w:szCs w:val="20"/>
        </w:rPr>
        <w:t>OBJETO DA CONTRATAÇÃO</w:t>
      </w:r>
    </w:p>
    <w:p w14:paraId="55867C78" w14:textId="77777777" w:rsidR="006364F8" w:rsidRDefault="006364F8">
      <w:pPr>
        <w:rPr>
          <w:b/>
          <w:color w:val="FF0000"/>
          <w:szCs w:val="20"/>
        </w:rPr>
      </w:pPr>
    </w:p>
    <w:p w14:paraId="2361E0D6" w14:textId="77777777" w:rsidR="001F0924" w:rsidRDefault="00870D82" w:rsidP="001F0924">
      <w:pPr>
        <w:pStyle w:val="Ttulo2"/>
        <w:numPr>
          <w:ilvl w:val="1"/>
          <w:numId w:val="7"/>
        </w:numPr>
        <w:tabs>
          <w:tab w:val="clear" w:pos="708"/>
          <w:tab w:val="left" w:pos="426"/>
        </w:tabs>
        <w:suppressAutoHyphens/>
        <w:ind w:left="0" w:firstLine="0"/>
        <w:rPr>
          <w:szCs w:val="20"/>
        </w:rPr>
      </w:pPr>
      <w:r>
        <w:rPr>
          <w:szCs w:val="20"/>
        </w:rPr>
        <w:t xml:space="preserve">Eventual </w:t>
      </w:r>
      <w:r w:rsidR="001F0924">
        <w:rPr>
          <w:szCs w:val="20"/>
        </w:rPr>
        <w:t>f</w:t>
      </w:r>
      <w:r w:rsidR="001F0924" w:rsidRPr="00030FBE">
        <w:rPr>
          <w:szCs w:val="20"/>
        </w:rPr>
        <w:t>ornecimento</w:t>
      </w:r>
      <w:r w:rsidR="001F0924">
        <w:rPr>
          <w:color w:val="0070C0"/>
          <w:szCs w:val="20"/>
        </w:rPr>
        <w:t xml:space="preserve">, </w:t>
      </w:r>
      <w:r w:rsidR="001F0924" w:rsidRPr="00E87B17">
        <w:rPr>
          <w:szCs w:val="20"/>
        </w:rPr>
        <w:t>transporte, carga</w:t>
      </w:r>
      <w:r w:rsidR="001F0924">
        <w:rPr>
          <w:szCs w:val="20"/>
        </w:rPr>
        <w:t>,</w:t>
      </w:r>
      <w:r w:rsidR="001F0924" w:rsidRPr="00E87B17">
        <w:rPr>
          <w:szCs w:val="20"/>
        </w:rPr>
        <w:t xml:space="preserve"> descarga </w:t>
      </w:r>
      <w:r w:rsidR="001F0924">
        <w:rPr>
          <w:szCs w:val="20"/>
        </w:rPr>
        <w:t>e montagem de kits de irrigação, por gotejamento, para fruticultura</w:t>
      </w:r>
      <w:r w:rsidR="001F0924" w:rsidRPr="0051343A">
        <w:rPr>
          <w:szCs w:val="20"/>
        </w:rPr>
        <w:t>,</w:t>
      </w:r>
      <w:r w:rsidR="001F0924">
        <w:rPr>
          <w:szCs w:val="20"/>
        </w:rPr>
        <w:t xml:space="preserve"> com capacidade de irrigar áreas de 0,50 e 1,0 hectare, em municípios do Estado de Alagoas</w:t>
      </w:r>
      <w:r w:rsidR="001F0924">
        <w:rPr>
          <w:color w:val="0070C0"/>
          <w:szCs w:val="20"/>
        </w:rPr>
        <w:t>,</w:t>
      </w:r>
      <w:r w:rsidR="001F0924" w:rsidRPr="00030FBE">
        <w:rPr>
          <w:szCs w:val="20"/>
        </w:rPr>
        <w:t xml:space="preserve"> distribuídos em 04 (quatro) itens, conforme descrito abaixo:</w:t>
      </w:r>
    </w:p>
    <w:p w14:paraId="7CFB3207" w14:textId="77777777" w:rsidR="001F0924" w:rsidRPr="00030FBE" w:rsidRDefault="001F0924" w:rsidP="001F0924"/>
    <w:tbl>
      <w:tblPr>
        <w:tblW w:w="9776" w:type="dxa"/>
        <w:tblInd w:w="70" w:type="dxa"/>
        <w:tblLayout w:type="fixed"/>
        <w:tblCellMar>
          <w:left w:w="70" w:type="dxa"/>
          <w:right w:w="70" w:type="dxa"/>
        </w:tblCellMar>
        <w:tblLook w:val="04A0" w:firstRow="1" w:lastRow="0" w:firstColumn="1" w:lastColumn="0" w:noHBand="0" w:noVBand="1"/>
      </w:tblPr>
      <w:tblGrid>
        <w:gridCol w:w="475"/>
        <w:gridCol w:w="938"/>
        <w:gridCol w:w="3690"/>
        <w:gridCol w:w="851"/>
        <w:gridCol w:w="567"/>
        <w:gridCol w:w="709"/>
        <w:gridCol w:w="1134"/>
        <w:gridCol w:w="1412"/>
      </w:tblGrid>
      <w:tr w:rsidR="001F0924" w:rsidRPr="00AA56B5" w14:paraId="13C2DA9C" w14:textId="77777777" w:rsidTr="00DA189D">
        <w:trPr>
          <w:trHeight w:val="533"/>
        </w:trPr>
        <w:tc>
          <w:tcPr>
            <w:tcW w:w="475" w:type="dxa"/>
            <w:tcBorders>
              <w:top w:val="single" w:sz="4" w:space="0" w:color="auto"/>
              <w:left w:val="single" w:sz="4" w:space="0" w:color="auto"/>
              <w:bottom w:val="single" w:sz="4" w:space="0" w:color="auto"/>
              <w:right w:val="single" w:sz="4" w:space="0" w:color="auto"/>
            </w:tcBorders>
            <w:shd w:val="clear" w:color="969696" w:fill="A5A5A5"/>
            <w:vAlign w:val="center"/>
            <w:hideMark/>
          </w:tcPr>
          <w:p w14:paraId="4BBB30E7" w14:textId="77777777" w:rsidR="001F0924" w:rsidRPr="00AA56B5" w:rsidRDefault="001F0924" w:rsidP="00DA189D">
            <w:pPr>
              <w:jc w:val="center"/>
              <w:rPr>
                <w:rFonts w:eastAsia="Times New Roman"/>
                <w:b/>
                <w:bCs/>
                <w:sz w:val="14"/>
                <w:szCs w:val="14"/>
                <w:lang w:eastAsia="pt-BR"/>
              </w:rPr>
            </w:pPr>
            <w:bookmarkStart w:id="3" w:name="_Hlk43807252"/>
            <w:r w:rsidRPr="00AA56B5">
              <w:rPr>
                <w:rFonts w:eastAsia="Times New Roman"/>
                <w:b/>
                <w:bCs/>
                <w:sz w:val="14"/>
                <w:szCs w:val="14"/>
                <w:lang w:eastAsia="pt-BR"/>
              </w:rPr>
              <w:t>ITEM</w:t>
            </w:r>
          </w:p>
        </w:tc>
        <w:tc>
          <w:tcPr>
            <w:tcW w:w="938" w:type="dxa"/>
            <w:tcBorders>
              <w:top w:val="single" w:sz="4" w:space="0" w:color="auto"/>
              <w:left w:val="nil"/>
              <w:bottom w:val="single" w:sz="4" w:space="0" w:color="auto"/>
              <w:right w:val="nil"/>
            </w:tcBorders>
            <w:shd w:val="clear" w:color="969696" w:fill="A5A5A5"/>
            <w:vAlign w:val="center"/>
            <w:hideMark/>
          </w:tcPr>
          <w:p w14:paraId="674FD938"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CATMAT</w:t>
            </w:r>
            <w:r>
              <w:rPr>
                <w:rFonts w:eastAsia="Times New Roman"/>
                <w:b/>
                <w:bCs/>
                <w:sz w:val="14"/>
                <w:szCs w:val="14"/>
                <w:lang w:eastAsia="pt-BR"/>
              </w:rPr>
              <w:t xml:space="preserve"> ou CATSERV</w:t>
            </w:r>
          </w:p>
        </w:tc>
        <w:tc>
          <w:tcPr>
            <w:tcW w:w="3690" w:type="dxa"/>
            <w:tcBorders>
              <w:top w:val="single" w:sz="4" w:space="0" w:color="auto"/>
              <w:left w:val="single" w:sz="4" w:space="0" w:color="auto"/>
              <w:bottom w:val="single" w:sz="4" w:space="0" w:color="auto"/>
              <w:right w:val="nil"/>
            </w:tcBorders>
            <w:shd w:val="clear" w:color="969696" w:fill="A5A5A5"/>
            <w:vAlign w:val="center"/>
            <w:hideMark/>
          </w:tcPr>
          <w:p w14:paraId="7D4D283C"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ESPECIFICAÇÕES</w:t>
            </w:r>
            <w:r>
              <w:rPr>
                <w:rFonts w:eastAsia="Times New Roman"/>
                <w:b/>
                <w:bCs/>
                <w:sz w:val="14"/>
                <w:szCs w:val="14"/>
                <w:lang w:eastAsia="pt-BR"/>
              </w:rPr>
              <w:t>/ DESCRIÇÃO</w:t>
            </w:r>
          </w:p>
        </w:tc>
        <w:tc>
          <w:tcPr>
            <w:tcW w:w="851" w:type="dxa"/>
            <w:tcBorders>
              <w:top w:val="single" w:sz="4" w:space="0" w:color="auto"/>
              <w:left w:val="single" w:sz="4" w:space="0" w:color="auto"/>
              <w:bottom w:val="single" w:sz="4" w:space="0" w:color="auto"/>
              <w:right w:val="single" w:sz="4" w:space="0" w:color="auto"/>
            </w:tcBorders>
            <w:shd w:val="clear" w:color="969696" w:fill="A5A5A5"/>
            <w:vAlign w:val="center"/>
            <w:hideMark/>
          </w:tcPr>
          <w:p w14:paraId="140D7F69"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COTA DECRETO</w:t>
            </w:r>
          </w:p>
        </w:tc>
        <w:tc>
          <w:tcPr>
            <w:tcW w:w="567" w:type="dxa"/>
            <w:tcBorders>
              <w:top w:val="single" w:sz="4" w:space="0" w:color="auto"/>
              <w:left w:val="nil"/>
              <w:bottom w:val="single" w:sz="4" w:space="0" w:color="auto"/>
              <w:right w:val="single" w:sz="4" w:space="0" w:color="auto"/>
            </w:tcBorders>
            <w:shd w:val="clear" w:color="969696" w:fill="A5A5A5"/>
            <w:vAlign w:val="center"/>
            <w:hideMark/>
          </w:tcPr>
          <w:p w14:paraId="64DD8B20"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UNID</w:t>
            </w:r>
          </w:p>
        </w:tc>
        <w:tc>
          <w:tcPr>
            <w:tcW w:w="709" w:type="dxa"/>
            <w:tcBorders>
              <w:top w:val="single" w:sz="4" w:space="0" w:color="auto"/>
              <w:left w:val="nil"/>
              <w:bottom w:val="single" w:sz="4" w:space="0" w:color="auto"/>
              <w:right w:val="single" w:sz="4" w:space="0" w:color="auto"/>
            </w:tcBorders>
            <w:shd w:val="clear" w:color="969696" w:fill="A5A5A5"/>
            <w:vAlign w:val="center"/>
            <w:hideMark/>
          </w:tcPr>
          <w:p w14:paraId="222F3C5E"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QUANT</w:t>
            </w:r>
          </w:p>
        </w:tc>
        <w:tc>
          <w:tcPr>
            <w:tcW w:w="1134" w:type="dxa"/>
            <w:tcBorders>
              <w:top w:val="single" w:sz="4" w:space="0" w:color="auto"/>
              <w:left w:val="nil"/>
              <w:bottom w:val="single" w:sz="4" w:space="0" w:color="auto"/>
              <w:right w:val="single" w:sz="4" w:space="0" w:color="auto"/>
            </w:tcBorders>
            <w:shd w:val="clear" w:color="969696" w:fill="A5A5A5"/>
            <w:vAlign w:val="center"/>
            <w:hideMark/>
          </w:tcPr>
          <w:p w14:paraId="092BB1A7"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VALOR UNITÁRIO (R$)</w:t>
            </w:r>
          </w:p>
        </w:tc>
        <w:tc>
          <w:tcPr>
            <w:tcW w:w="1412" w:type="dxa"/>
            <w:tcBorders>
              <w:top w:val="single" w:sz="4" w:space="0" w:color="auto"/>
              <w:left w:val="nil"/>
              <w:bottom w:val="single" w:sz="4" w:space="0" w:color="auto"/>
              <w:right w:val="nil"/>
            </w:tcBorders>
            <w:shd w:val="clear" w:color="969696" w:fill="A5A5A5"/>
            <w:vAlign w:val="center"/>
            <w:hideMark/>
          </w:tcPr>
          <w:p w14:paraId="6C4AFC6D" w14:textId="77777777" w:rsidR="001F0924" w:rsidRPr="00AA56B5" w:rsidRDefault="001F0924" w:rsidP="00DA189D">
            <w:pPr>
              <w:jc w:val="center"/>
              <w:rPr>
                <w:rFonts w:eastAsia="Times New Roman"/>
                <w:b/>
                <w:bCs/>
                <w:sz w:val="14"/>
                <w:szCs w:val="14"/>
                <w:lang w:eastAsia="pt-BR"/>
              </w:rPr>
            </w:pPr>
            <w:r w:rsidRPr="00AA56B5">
              <w:rPr>
                <w:rFonts w:eastAsia="Times New Roman"/>
                <w:b/>
                <w:bCs/>
                <w:sz w:val="14"/>
                <w:szCs w:val="14"/>
                <w:lang w:eastAsia="pt-BR"/>
              </w:rPr>
              <w:t>VALOR TOTAL (R$)</w:t>
            </w:r>
          </w:p>
        </w:tc>
      </w:tr>
      <w:tr w:rsidR="001F0924" w:rsidRPr="00AA56B5" w14:paraId="62D785EE" w14:textId="77777777" w:rsidTr="00DA189D">
        <w:trPr>
          <w:trHeight w:val="30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354953A3" w14:textId="77777777" w:rsidR="001F0924" w:rsidRPr="00AA56B5" w:rsidRDefault="001F0924" w:rsidP="00DA189D">
            <w:pPr>
              <w:jc w:val="center"/>
              <w:rPr>
                <w:rFonts w:eastAsia="Times New Roman"/>
                <w:sz w:val="14"/>
                <w:szCs w:val="14"/>
                <w:lang w:eastAsia="pt-BR"/>
              </w:rPr>
            </w:pPr>
            <w:proofErr w:type="gramStart"/>
            <w:r w:rsidRPr="00AA56B5">
              <w:rPr>
                <w:rFonts w:eastAsia="Times New Roman"/>
                <w:sz w:val="14"/>
                <w:szCs w:val="14"/>
                <w:lang w:eastAsia="pt-BR"/>
              </w:rPr>
              <w:t>1</w:t>
            </w:r>
            <w:proofErr w:type="gramEnd"/>
          </w:p>
        </w:tc>
        <w:tc>
          <w:tcPr>
            <w:tcW w:w="938" w:type="dxa"/>
            <w:tcBorders>
              <w:top w:val="nil"/>
              <w:left w:val="nil"/>
              <w:bottom w:val="single" w:sz="4" w:space="0" w:color="auto"/>
              <w:right w:val="single" w:sz="4" w:space="0" w:color="auto"/>
            </w:tcBorders>
            <w:shd w:val="clear" w:color="FFFFCC" w:fill="FFFFFF"/>
            <w:noWrap/>
            <w:vAlign w:val="bottom"/>
            <w:hideMark/>
          </w:tcPr>
          <w:p w14:paraId="591A5A32" w14:textId="77777777" w:rsidR="001F0924" w:rsidRPr="00AA56B5" w:rsidRDefault="001F0924" w:rsidP="00DA189D">
            <w:pPr>
              <w:jc w:val="center"/>
              <w:rPr>
                <w:rFonts w:eastAsia="Times New Roman"/>
                <w:color w:val="000000"/>
                <w:sz w:val="14"/>
                <w:szCs w:val="14"/>
                <w:lang w:eastAsia="pt-BR"/>
              </w:rPr>
            </w:pPr>
            <w:r w:rsidRPr="00AA56B5">
              <w:rPr>
                <w:rFonts w:eastAsia="Times New Roman"/>
                <w:color w:val="000000"/>
                <w:sz w:val="14"/>
                <w:szCs w:val="14"/>
                <w:lang w:eastAsia="pt-BR"/>
              </w:rPr>
              <w:t> </w:t>
            </w:r>
            <w:r>
              <w:rPr>
                <w:rFonts w:eastAsia="Times New Roman"/>
                <w:color w:val="000000"/>
                <w:sz w:val="14"/>
                <w:szCs w:val="14"/>
                <w:lang w:eastAsia="pt-BR"/>
              </w:rPr>
              <w:t>63061</w:t>
            </w:r>
          </w:p>
        </w:tc>
        <w:tc>
          <w:tcPr>
            <w:tcW w:w="3690" w:type="dxa"/>
            <w:tcBorders>
              <w:top w:val="nil"/>
              <w:left w:val="nil"/>
              <w:bottom w:val="single" w:sz="4" w:space="0" w:color="auto"/>
              <w:right w:val="single" w:sz="4" w:space="0" w:color="auto"/>
            </w:tcBorders>
            <w:shd w:val="clear" w:color="auto" w:fill="auto"/>
            <w:hideMark/>
          </w:tcPr>
          <w:p w14:paraId="63032307" w14:textId="3DBEEBDE" w:rsidR="001F0924" w:rsidRPr="003770AA" w:rsidRDefault="001F0924" w:rsidP="00DA189D">
            <w:pPr>
              <w:rPr>
                <w:sz w:val="14"/>
                <w:szCs w:val="14"/>
              </w:rPr>
            </w:pPr>
            <w:r w:rsidRPr="003770AA">
              <w:rPr>
                <w:sz w:val="14"/>
                <w:szCs w:val="14"/>
              </w:rPr>
              <w:t xml:space="preserve">Kit de irrigação localizada, superficial, fixo, por gotejamento, com vazão de 1,0 a 2,0 l/h a pressão de 10 </w:t>
            </w:r>
            <w:proofErr w:type="spellStart"/>
            <w:r w:rsidRPr="003770AA">
              <w:rPr>
                <w:sz w:val="14"/>
                <w:szCs w:val="14"/>
              </w:rPr>
              <w:t>mca</w:t>
            </w:r>
            <w:proofErr w:type="spellEnd"/>
            <w:r w:rsidRPr="003770AA">
              <w:rPr>
                <w:sz w:val="14"/>
                <w:szCs w:val="14"/>
              </w:rPr>
              <w:t xml:space="preserve">, com sistema de filtragem, com capacidade para irrigar área de </w:t>
            </w:r>
            <w:proofErr w:type="gramStart"/>
            <w:r w:rsidRPr="003770AA">
              <w:rPr>
                <w:sz w:val="14"/>
                <w:szCs w:val="14"/>
              </w:rPr>
              <w:t>1,0 hectare</w:t>
            </w:r>
            <w:proofErr w:type="gramEnd"/>
            <w:r w:rsidR="008F0B44">
              <w:rPr>
                <w:sz w:val="14"/>
                <w:szCs w:val="14"/>
              </w:rPr>
              <w:t>.</w:t>
            </w:r>
          </w:p>
        </w:tc>
        <w:tc>
          <w:tcPr>
            <w:tcW w:w="851" w:type="dxa"/>
            <w:tcBorders>
              <w:top w:val="nil"/>
              <w:left w:val="nil"/>
              <w:bottom w:val="single" w:sz="4" w:space="0" w:color="auto"/>
              <w:right w:val="single" w:sz="4" w:space="0" w:color="auto"/>
            </w:tcBorders>
            <w:shd w:val="clear" w:color="auto" w:fill="auto"/>
            <w:vAlign w:val="center"/>
            <w:hideMark/>
          </w:tcPr>
          <w:p w14:paraId="0A63AED8"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Principal</w:t>
            </w:r>
          </w:p>
        </w:tc>
        <w:tc>
          <w:tcPr>
            <w:tcW w:w="567" w:type="dxa"/>
            <w:tcBorders>
              <w:top w:val="nil"/>
              <w:left w:val="nil"/>
              <w:bottom w:val="single" w:sz="4" w:space="0" w:color="auto"/>
              <w:right w:val="single" w:sz="4" w:space="0" w:color="auto"/>
            </w:tcBorders>
            <w:shd w:val="clear" w:color="auto" w:fill="auto"/>
            <w:vAlign w:val="center"/>
            <w:hideMark/>
          </w:tcPr>
          <w:p w14:paraId="2D374C24" w14:textId="77777777" w:rsidR="001F0924" w:rsidRPr="00AA56B5" w:rsidRDefault="001F0924" w:rsidP="00DA189D">
            <w:pPr>
              <w:jc w:val="center"/>
              <w:rPr>
                <w:rFonts w:eastAsia="Times New Roman"/>
                <w:sz w:val="14"/>
                <w:szCs w:val="14"/>
                <w:lang w:eastAsia="pt-BR"/>
              </w:rPr>
            </w:pPr>
            <w:proofErr w:type="spellStart"/>
            <w:r>
              <w:rPr>
                <w:rFonts w:eastAsia="Times New Roman"/>
                <w:sz w:val="14"/>
                <w:szCs w:val="14"/>
                <w:lang w:eastAsia="pt-BR"/>
              </w:rPr>
              <w:t>Und</w:t>
            </w:r>
            <w:proofErr w:type="spellEnd"/>
            <w:r>
              <w:rPr>
                <w:rFonts w:eastAsia="Times New Roman"/>
                <w:sz w:val="14"/>
                <w:szCs w:val="14"/>
                <w:lang w:eastAsia="pt-BR"/>
              </w:rPr>
              <w:t>.</w:t>
            </w:r>
            <w:r w:rsidRPr="00AA56B5">
              <w:rPr>
                <w:rFonts w:eastAsia="Times New Roman"/>
                <w:sz w:val="14"/>
                <w:szCs w:val="14"/>
                <w:lang w:eastAsia="pt-BR"/>
              </w:rPr>
              <w:t> </w:t>
            </w:r>
          </w:p>
        </w:tc>
        <w:tc>
          <w:tcPr>
            <w:tcW w:w="709" w:type="dxa"/>
            <w:tcBorders>
              <w:top w:val="nil"/>
              <w:left w:val="nil"/>
              <w:bottom w:val="single" w:sz="4" w:space="0" w:color="auto"/>
              <w:right w:val="single" w:sz="4" w:space="0" w:color="auto"/>
            </w:tcBorders>
            <w:shd w:val="clear" w:color="auto" w:fill="auto"/>
            <w:vAlign w:val="center"/>
            <w:hideMark/>
          </w:tcPr>
          <w:p w14:paraId="3D70D958" w14:textId="77777777" w:rsidR="001F0924" w:rsidRPr="00AA56B5" w:rsidRDefault="001F0924" w:rsidP="00DA189D">
            <w:pPr>
              <w:jc w:val="center"/>
              <w:rPr>
                <w:rFonts w:eastAsia="Times New Roman"/>
                <w:sz w:val="14"/>
                <w:szCs w:val="14"/>
                <w:lang w:eastAsia="pt-BR"/>
              </w:rPr>
            </w:pPr>
            <w:r>
              <w:rPr>
                <w:rFonts w:eastAsia="Times New Roman"/>
                <w:sz w:val="14"/>
                <w:szCs w:val="14"/>
                <w:lang w:eastAsia="pt-BR"/>
              </w:rPr>
              <w:t>240</w:t>
            </w:r>
          </w:p>
        </w:tc>
        <w:tc>
          <w:tcPr>
            <w:tcW w:w="1134" w:type="dxa"/>
            <w:tcBorders>
              <w:top w:val="nil"/>
              <w:left w:val="nil"/>
              <w:bottom w:val="single" w:sz="4" w:space="0" w:color="auto"/>
              <w:right w:val="single" w:sz="4" w:space="0" w:color="auto"/>
            </w:tcBorders>
            <w:shd w:val="clear" w:color="auto" w:fill="auto"/>
            <w:noWrap/>
            <w:vAlign w:val="center"/>
            <w:hideMark/>
          </w:tcPr>
          <w:p w14:paraId="2D4EDDC3"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9.179,32</w:t>
            </w:r>
          </w:p>
        </w:tc>
        <w:tc>
          <w:tcPr>
            <w:tcW w:w="1412" w:type="dxa"/>
            <w:tcBorders>
              <w:top w:val="nil"/>
              <w:left w:val="nil"/>
              <w:bottom w:val="single" w:sz="4" w:space="0" w:color="auto"/>
              <w:right w:val="single" w:sz="4" w:space="0" w:color="auto"/>
            </w:tcBorders>
            <w:shd w:val="clear" w:color="auto" w:fill="auto"/>
            <w:vAlign w:val="center"/>
            <w:hideMark/>
          </w:tcPr>
          <w:p w14:paraId="459E3EAE" w14:textId="77777777" w:rsidR="001F0924" w:rsidRPr="00AA56B5" w:rsidRDefault="001F0924" w:rsidP="00DA189D">
            <w:pPr>
              <w:jc w:val="right"/>
              <w:rPr>
                <w:rFonts w:eastAsia="Times New Roman"/>
                <w:sz w:val="14"/>
                <w:szCs w:val="14"/>
                <w:lang w:eastAsia="pt-BR"/>
              </w:rPr>
            </w:pPr>
            <w:r>
              <w:rPr>
                <w:rFonts w:eastAsia="Times New Roman"/>
                <w:sz w:val="14"/>
                <w:szCs w:val="14"/>
                <w:lang w:eastAsia="pt-BR"/>
              </w:rPr>
              <w:t>2.203.036,80</w:t>
            </w:r>
            <w:r w:rsidRPr="00AA56B5">
              <w:rPr>
                <w:rFonts w:eastAsia="Times New Roman"/>
                <w:sz w:val="14"/>
                <w:szCs w:val="14"/>
                <w:lang w:eastAsia="pt-BR"/>
              </w:rPr>
              <w:t> </w:t>
            </w:r>
          </w:p>
        </w:tc>
      </w:tr>
      <w:tr w:rsidR="001F0924" w:rsidRPr="00AA56B5" w14:paraId="36EF0BA7" w14:textId="77777777" w:rsidTr="00DA189D">
        <w:trPr>
          <w:trHeight w:val="39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139EACF" w14:textId="77777777" w:rsidR="001F0924" w:rsidRPr="00AA56B5" w:rsidRDefault="001F0924" w:rsidP="00DA189D">
            <w:pPr>
              <w:jc w:val="center"/>
              <w:rPr>
                <w:rFonts w:eastAsia="Times New Roman"/>
                <w:sz w:val="14"/>
                <w:szCs w:val="14"/>
                <w:lang w:eastAsia="pt-BR"/>
              </w:rPr>
            </w:pPr>
            <w:proofErr w:type="gramStart"/>
            <w:r w:rsidRPr="00AA56B5">
              <w:rPr>
                <w:rFonts w:eastAsia="Times New Roman"/>
                <w:sz w:val="14"/>
                <w:szCs w:val="14"/>
                <w:lang w:eastAsia="pt-BR"/>
              </w:rPr>
              <w:t>2</w:t>
            </w:r>
            <w:proofErr w:type="gramEnd"/>
          </w:p>
        </w:tc>
        <w:tc>
          <w:tcPr>
            <w:tcW w:w="938" w:type="dxa"/>
            <w:tcBorders>
              <w:top w:val="nil"/>
              <w:left w:val="nil"/>
              <w:bottom w:val="single" w:sz="4" w:space="0" w:color="auto"/>
              <w:right w:val="single" w:sz="4" w:space="0" w:color="auto"/>
            </w:tcBorders>
            <w:shd w:val="clear" w:color="FFFFCC" w:fill="FFFFFF"/>
            <w:noWrap/>
            <w:vAlign w:val="bottom"/>
            <w:hideMark/>
          </w:tcPr>
          <w:p w14:paraId="25F1B788" w14:textId="77777777" w:rsidR="001F0924" w:rsidRPr="00AA56B5" w:rsidRDefault="001F0924" w:rsidP="00DA189D">
            <w:pPr>
              <w:jc w:val="center"/>
              <w:rPr>
                <w:rFonts w:eastAsia="Times New Roman"/>
                <w:color w:val="000000"/>
                <w:sz w:val="14"/>
                <w:szCs w:val="14"/>
                <w:lang w:eastAsia="pt-BR"/>
              </w:rPr>
            </w:pPr>
            <w:r w:rsidRPr="00AA56B5">
              <w:rPr>
                <w:rFonts w:eastAsia="Times New Roman"/>
                <w:color w:val="000000"/>
                <w:sz w:val="14"/>
                <w:szCs w:val="14"/>
                <w:lang w:eastAsia="pt-BR"/>
              </w:rPr>
              <w:t>  </w:t>
            </w:r>
            <w:r>
              <w:rPr>
                <w:rFonts w:eastAsia="Times New Roman"/>
                <w:color w:val="000000"/>
                <w:sz w:val="14"/>
                <w:szCs w:val="14"/>
                <w:lang w:eastAsia="pt-BR"/>
              </w:rPr>
              <w:t>63061</w:t>
            </w:r>
          </w:p>
        </w:tc>
        <w:tc>
          <w:tcPr>
            <w:tcW w:w="3690" w:type="dxa"/>
            <w:tcBorders>
              <w:top w:val="nil"/>
              <w:left w:val="nil"/>
              <w:bottom w:val="single" w:sz="4" w:space="0" w:color="auto"/>
              <w:right w:val="single" w:sz="4" w:space="0" w:color="auto"/>
            </w:tcBorders>
            <w:shd w:val="clear" w:color="auto" w:fill="auto"/>
            <w:hideMark/>
          </w:tcPr>
          <w:p w14:paraId="451A95F4" w14:textId="77777777" w:rsidR="001F0924" w:rsidRPr="003770AA" w:rsidRDefault="001F0924" w:rsidP="00DA189D">
            <w:pPr>
              <w:rPr>
                <w:b/>
                <w:bCs/>
                <w:sz w:val="14"/>
                <w:szCs w:val="14"/>
              </w:rPr>
            </w:pPr>
            <w:r w:rsidRPr="003770AA">
              <w:rPr>
                <w:sz w:val="14"/>
                <w:szCs w:val="14"/>
              </w:rPr>
              <w:t xml:space="preserve">Kit de irrigação localizada, superficial, fixo, por gotejamento, com vazão de 1,0 a 2,0 l/h a pressão de 10 </w:t>
            </w:r>
            <w:proofErr w:type="spellStart"/>
            <w:r w:rsidRPr="003770AA">
              <w:rPr>
                <w:sz w:val="14"/>
                <w:szCs w:val="14"/>
              </w:rPr>
              <w:t>mca</w:t>
            </w:r>
            <w:proofErr w:type="spellEnd"/>
            <w:r w:rsidRPr="003770AA">
              <w:rPr>
                <w:sz w:val="14"/>
                <w:szCs w:val="14"/>
              </w:rPr>
              <w:t xml:space="preserve">, com sistema de filtragem, com capacidade para irrigar área de </w:t>
            </w:r>
            <w:proofErr w:type="gramStart"/>
            <w:r w:rsidRPr="003770AA">
              <w:rPr>
                <w:sz w:val="14"/>
                <w:szCs w:val="14"/>
              </w:rPr>
              <w:t>1,0 hectare</w:t>
            </w:r>
            <w:proofErr w:type="gramEnd"/>
            <w:r w:rsidRPr="003770AA">
              <w:rPr>
                <w:sz w:val="14"/>
                <w:szCs w:val="14"/>
              </w:rPr>
              <w:t xml:space="preserve">. </w:t>
            </w:r>
            <w:r w:rsidRPr="003770AA">
              <w:rPr>
                <w:b/>
                <w:bCs/>
                <w:sz w:val="14"/>
                <w:szCs w:val="14"/>
              </w:rPr>
              <w:t xml:space="preserve">COTA DE </w:t>
            </w:r>
            <w:r>
              <w:rPr>
                <w:b/>
                <w:bCs/>
                <w:sz w:val="14"/>
                <w:szCs w:val="14"/>
              </w:rPr>
              <w:t>21,05</w:t>
            </w:r>
            <w:r w:rsidRPr="003770AA">
              <w:rPr>
                <w:b/>
                <w:bCs/>
                <w:sz w:val="14"/>
                <w:szCs w:val="14"/>
              </w:rPr>
              <w:t xml:space="preserve">% RESERVADA ÀS ME e </w:t>
            </w:r>
            <w:proofErr w:type="spellStart"/>
            <w:r w:rsidRPr="003770AA">
              <w:rPr>
                <w:b/>
                <w:bCs/>
                <w:sz w:val="14"/>
                <w:szCs w:val="14"/>
              </w:rPr>
              <w:t>EPP's</w:t>
            </w:r>
            <w:proofErr w:type="spellEnd"/>
            <w:r w:rsidRPr="003770AA">
              <w:rPr>
                <w:b/>
                <w:bCs/>
                <w:sz w:val="14"/>
                <w:szCs w:val="14"/>
              </w:rPr>
              <w:t>.</w:t>
            </w:r>
          </w:p>
        </w:tc>
        <w:tc>
          <w:tcPr>
            <w:tcW w:w="851" w:type="dxa"/>
            <w:tcBorders>
              <w:top w:val="nil"/>
              <w:left w:val="nil"/>
              <w:bottom w:val="single" w:sz="4" w:space="0" w:color="auto"/>
              <w:right w:val="single" w:sz="4" w:space="0" w:color="auto"/>
            </w:tcBorders>
            <w:shd w:val="clear" w:color="auto" w:fill="auto"/>
            <w:vAlign w:val="center"/>
            <w:hideMark/>
          </w:tcPr>
          <w:p w14:paraId="27F783CD"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Cota – ME/EPP</w:t>
            </w:r>
          </w:p>
        </w:tc>
        <w:tc>
          <w:tcPr>
            <w:tcW w:w="567" w:type="dxa"/>
            <w:tcBorders>
              <w:top w:val="nil"/>
              <w:left w:val="nil"/>
              <w:bottom w:val="single" w:sz="4" w:space="0" w:color="auto"/>
              <w:right w:val="single" w:sz="4" w:space="0" w:color="auto"/>
            </w:tcBorders>
            <w:shd w:val="clear" w:color="auto" w:fill="auto"/>
            <w:hideMark/>
          </w:tcPr>
          <w:p w14:paraId="5D881CA6" w14:textId="77777777" w:rsidR="001F0924" w:rsidRDefault="001F0924" w:rsidP="00DA189D">
            <w:pPr>
              <w:jc w:val="center"/>
            </w:pPr>
            <w:proofErr w:type="spellStart"/>
            <w:r w:rsidRPr="00D84B13">
              <w:rPr>
                <w:rFonts w:eastAsia="Times New Roman"/>
                <w:sz w:val="14"/>
                <w:szCs w:val="14"/>
                <w:lang w:eastAsia="pt-BR"/>
              </w:rPr>
              <w:t>Und</w:t>
            </w:r>
            <w:proofErr w:type="spellEnd"/>
            <w:r w:rsidRPr="00D84B13">
              <w:rPr>
                <w:rFonts w:eastAsia="Times New Roman"/>
                <w:sz w:val="14"/>
                <w:szCs w:val="14"/>
                <w:lang w:eastAsia="pt-BR"/>
              </w:rPr>
              <w:t>.</w:t>
            </w:r>
          </w:p>
        </w:tc>
        <w:tc>
          <w:tcPr>
            <w:tcW w:w="709" w:type="dxa"/>
            <w:tcBorders>
              <w:top w:val="nil"/>
              <w:left w:val="nil"/>
              <w:bottom w:val="single" w:sz="4" w:space="0" w:color="auto"/>
              <w:right w:val="single" w:sz="4" w:space="0" w:color="auto"/>
            </w:tcBorders>
            <w:shd w:val="clear" w:color="auto" w:fill="auto"/>
            <w:vAlign w:val="center"/>
            <w:hideMark/>
          </w:tcPr>
          <w:p w14:paraId="49BFE997"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64</w:t>
            </w:r>
          </w:p>
        </w:tc>
        <w:tc>
          <w:tcPr>
            <w:tcW w:w="1134" w:type="dxa"/>
            <w:tcBorders>
              <w:top w:val="nil"/>
              <w:left w:val="nil"/>
              <w:bottom w:val="single" w:sz="4" w:space="0" w:color="auto"/>
              <w:right w:val="single" w:sz="4" w:space="0" w:color="auto"/>
            </w:tcBorders>
            <w:shd w:val="clear" w:color="auto" w:fill="auto"/>
            <w:noWrap/>
            <w:vAlign w:val="center"/>
            <w:hideMark/>
          </w:tcPr>
          <w:p w14:paraId="6271252A"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9.179,32</w:t>
            </w:r>
          </w:p>
        </w:tc>
        <w:tc>
          <w:tcPr>
            <w:tcW w:w="1412" w:type="dxa"/>
            <w:tcBorders>
              <w:top w:val="nil"/>
              <w:left w:val="nil"/>
              <w:bottom w:val="single" w:sz="4" w:space="0" w:color="auto"/>
              <w:right w:val="single" w:sz="4" w:space="0" w:color="auto"/>
            </w:tcBorders>
            <w:shd w:val="clear" w:color="auto" w:fill="auto"/>
            <w:vAlign w:val="center"/>
            <w:hideMark/>
          </w:tcPr>
          <w:p w14:paraId="29AB97E6" w14:textId="77777777" w:rsidR="001F0924" w:rsidRPr="00AA56B5" w:rsidRDefault="001F0924" w:rsidP="00DA189D">
            <w:pPr>
              <w:jc w:val="right"/>
              <w:rPr>
                <w:rFonts w:eastAsia="Times New Roman"/>
                <w:sz w:val="14"/>
                <w:szCs w:val="14"/>
                <w:lang w:eastAsia="pt-BR"/>
              </w:rPr>
            </w:pPr>
            <w:r>
              <w:rPr>
                <w:rFonts w:eastAsia="Times New Roman"/>
                <w:sz w:val="14"/>
                <w:szCs w:val="14"/>
                <w:lang w:eastAsia="pt-BR"/>
              </w:rPr>
              <w:t>587.476,48</w:t>
            </w:r>
            <w:r w:rsidRPr="00AA56B5">
              <w:rPr>
                <w:rFonts w:eastAsia="Times New Roman"/>
                <w:sz w:val="14"/>
                <w:szCs w:val="14"/>
                <w:lang w:eastAsia="pt-BR"/>
              </w:rPr>
              <w:t> </w:t>
            </w:r>
          </w:p>
        </w:tc>
      </w:tr>
      <w:tr w:rsidR="001F0924" w:rsidRPr="00AA56B5" w14:paraId="0B679CFB" w14:textId="77777777" w:rsidTr="00DA189D">
        <w:trPr>
          <w:trHeight w:val="300"/>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B9EC8E2" w14:textId="77777777" w:rsidR="001F0924" w:rsidRPr="00AA56B5" w:rsidRDefault="001F0924" w:rsidP="00DA189D">
            <w:pPr>
              <w:jc w:val="center"/>
              <w:rPr>
                <w:rFonts w:eastAsia="Times New Roman"/>
                <w:sz w:val="14"/>
                <w:szCs w:val="14"/>
                <w:lang w:eastAsia="pt-BR"/>
              </w:rPr>
            </w:pPr>
            <w:proofErr w:type="gramStart"/>
            <w:r w:rsidRPr="00AA56B5">
              <w:rPr>
                <w:rFonts w:eastAsia="Times New Roman"/>
                <w:sz w:val="14"/>
                <w:szCs w:val="14"/>
                <w:lang w:eastAsia="pt-BR"/>
              </w:rPr>
              <w:t>3</w:t>
            </w:r>
            <w:proofErr w:type="gramEnd"/>
          </w:p>
        </w:tc>
        <w:tc>
          <w:tcPr>
            <w:tcW w:w="938" w:type="dxa"/>
            <w:tcBorders>
              <w:top w:val="nil"/>
              <w:left w:val="nil"/>
              <w:bottom w:val="single" w:sz="4" w:space="0" w:color="auto"/>
              <w:right w:val="single" w:sz="4" w:space="0" w:color="auto"/>
            </w:tcBorders>
            <w:shd w:val="clear" w:color="FFFFCC" w:fill="FFFFFF"/>
            <w:noWrap/>
            <w:vAlign w:val="bottom"/>
            <w:hideMark/>
          </w:tcPr>
          <w:p w14:paraId="658D36F4" w14:textId="77777777" w:rsidR="001F0924" w:rsidRPr="00AA56B5" w:rsidRDefault="001F0924" w:rsidP="00DA189D">
            <w:pPr>
              <w:jc w:val="center"/>
              <w:rPr>
                <w:rFonts w:eastAsia="Times New Roman"/>
                <w:color w:val="000000"/>
                <w:sz w:val="14"/>
                <w:szCs w:val="14"/>
                <w:lang w:eastAsia="pt-BR"/>
              </w:rPr>
            </w:pPr>
            <w:r w:rsidRPr="00AA56B5">
              <w:rPr>
                <w:rFonts w:eastAsia="Times New Roman"/>
                <w:color w:val="000000"/>
                <w:sz w:val="14"/>
                <w:szCs w:val="14"/>
                <w:lang w:eastAsia="pt-BR"/>
              </w:rPr>
              <w:t> </w:t>
            </w:r>
            <w:r>
              <w:rPr>
                <w:rFonts w:eastAsia="Times New Roman"/>
                <w:color w:val="000000"/>
                <w:sz w:val="14"/>
                <w:szCs w:val="14"/>
                <w:lang w:eastAsia="pt-BR"/>
              </w:rPr>
              <w:t>63061</w:t>
            </w:r>
          </w:p>
        </w:tc>
        <w:tc>
          <w:tcPr>
            <w:tcW w:w="3690" w:type="dxa"/>
            <w:tcBorders>
              <w:top w:val="nil"/>
              <w:left w:val="nil"/>
              <w:bottom w:val="single" w:sz="4" w:space="0" w:color="auto"/>
              <w:right w:val="single" w:sz="4" w:space="0" w:color="auto"/>
            </w:tcBorders>
            <w:shd w:val="clear" w:color="FFFFCC" w:fill="FFFFFF"/>
            <w:hideMark/>
          </w:tcPr>
          <w:p w14:paraId="758218F6" w14:textId="77777777" w:rsidR="001F0924" w:rsidRPr="003770AA" w:rsidRDefault="001F0924" w:rsidP="00DA189D">
            <w:pPr>
              <w:rPr>
                <w:sz w:val="14"/>
                <w:szCs w:val="14"/>
              </w:rPr>
            </w:pPr>
            <w:r w:rsidRPr="003770AA">
              <w:rPr>
                <w:sz w:val="14"/>
                <w:szCs w:val="14"/>
              </w:rPr>
              <w:t xml:space="preserve">Kit de irrigação localizada, superficial, fixo, por gotejamento, com vazão de 1,0 a 2,0 l/h a pressão de 10 </w:t>
            </w:r>
            <w:proofErr w:type="spellStart"/>
            <w:r w:rsidRPr="003770AA">
              <w:rPr>
                <w:sz w:val="14"/>
                <w:szCs w:val="14"/>
              </w:rPr>
              <w:t>mca</w:t>
            </w:r>
            <w:proofErr w:type="spellEnd"/>
            <w:r w:rsidRPr="003770AA">
              <w:rPr>
                <w:sz w:val="14"/>
                <w:szCs w:val="14"/>
              </w:rPr>
              <w:t xml:space="preserve">, com sistema de filtragem, com capacidade para irrigar área de </w:t>
            </w:r>
            <w:proofErr w:type="gramStart"/>
            <w:r w:rsidRPr="003770AA">
              <w:rPr>
                <w:sz w:val="14"/>
                <w:szCs w:val="14"/>
              </w:rPr>
              <w:t>0,50 hectare</w:t>
            </w:r>
            <w:proofErr w:type="gramEnd"/>
            <w:r w:rsidRPr="003770AA">
              <w:rPr>
                <w:sz w:val="14"/>
                <w:szCs w:val="14"/>
              </w:rPr>
              <w:t>.</w:t>
            </w:r>
          </w:p>
        </w:tc>
        <w:tc>
          <w:tcPr>
            <w:tcW w:w="851" w:type="dxa"/>
            <w:tcBorders>
              <w:top w:val="nil"/>
              <w:left w:val="nil"/>
              <w:bottom w:val="single" w:sz="4" w:space="0" w:color="auto"/>
              <w:right w:val="single" w:sz="4" w:space="0" w:color="auto"/>
            </w:tcBorders>
            <w:shd w:val="clear" w:color="auto" w:fill="auto"/>
            <w:vAlign w:val="center"/>
            <w:hideMark/>
          </w:tcPr>
          <w:p w14:paraId="1B048BE8"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Principal</w:t>
            </w:r>
          </w:p>
        </w:tc>
        <w:tc>
          <w:tcPr>
            <w:tcW w:w="567" w:type="dxa"/>
            <w:tcBorders>
              <w:top w:val="nil"/>
              <w:left w:val="nil"/>
              <w:bottom w:val="single" w:sz="4" w:space="0" w:color="auto"/>
              <w:right w:val="single" w:sz="4" w:space="0" w:color="auto"/>
            </w:tcBorders>
            <w:shd w:val="clear" w:color="auto" w:fill="auto"/>
            <w:hideMark/>
          </w:tcPr>
          <w:p w14:paraId="1878048C" w14:textId="77777777" w:rsidR="001F0924" w:rsidRDefault="001F0924" w:rsidP="00DA189D">
            <w:pPr>
              <w:jc w:val="center"/>
            </w:pPr>
            <w:proofErr w:type="spellStart"/>
            <w:r w:rsidRPr="00D84B13">
              <w:rPr>
                <w:rFonts w:eastAsia="Times New Roman"/>
                <w:sz w:val="14"/>
                <w:szCs w:val="14"/>
                <w:lang w:eastAsia="pt-BR"/>
              </w:rPr>
              <w:t>Und</w:t>
            </w:r>
            <w:proofErr w:type="spellEnd"/>
            <w:r w:rsidRPr="00D84B13">
              <w:rPr>
                <w:rFonts w:eastAsia="Times New Roman"/>
                <w:sz w:val="14"/>
                <w:szCs w:val="14"/>
                <w:lang w:eastAsia="pt-BR"/>
              </w:rPr>
              <w:t>.</w:t>
            </w:r>
          </w:p>
        </w:tc>
        <w:tc>
          <w:tcPr>
            <w:tcW w:w="709" w:type="dxa"/>
            <w:tcBorders>
              <w:top w:val="nil"/>
              <w:left w:val="nil"/>
              <w:bottom w:val="single" w:sz="4" w:space="0" w:color="auto"/>
              <w:right w:val="single" w:sz="4" w:space="0" w:color="auto"/>
            </w:tcBorders>
            <w:shd w:val="clear" w:color="auto" w:fill="auto"/>
            <w:vAlign w:val="center"/>
            <w:hideMark/>
          </w:tcPr>
          <w:p w14:paraId="4F532A5A"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270</w:t>
            </w:r>
          </w:p>
        </w:tc>
        <w:tc>
          <w:tcPr>
            <w:tcW w:w="1134" w:type="dxa"/>
            <w:tcBorders>
              <w:top w:val="nil"/>
              <w:left w:val="nil"/>
              <w:bottom w:val="single" w:sz="4" w:space="0" w:color="auto"/>
              <w:right w:val="single" w:sz="4" w:space="0" w:color="auto"/>
            </w:tcBorders>
            <w:shd w:val="clear" w:color="auto" w:fill="auto"/>
            <w:noWrap/>
            <w:vAlign w:val="center"/>
            <w:hideMark/>
          </w:tcPr>
          <w:p w14:paraId="448CA114"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 </w:t>
            </w:r>
            <w:r>
              <w:rPr>
                <w:rFonts w:eastAsia="Times New Roman"/>
                <w:sz w:val="14"/>
                <w:szCs w:val="14"/>
                <w:lang w:eastAsia="pt-BR"/>
              </w:rPr>
              <w:t>6.419,07</w:t>
            </w:r>
          </w:p>
        </w:tc>
        <w:tc>
          <w:tcPr>
            <w:tcW w:w="1412" w:type="dxa"/>
            <w:tcBorders>
              <w:top w:val="nil"/>
              <w:left w:val="nil"/>
              <w:bottom w:val="single" w:sz="4" w:space="0" w:color="auto"/>
              <w:right w:val="single" w:sz="4" w:space="0" w:color="auto"/>
            </w:tcBorders>
            <w:shd w:val="clear" w:color="auto" w:fill="auto"/>
            <w:vAlign w:val="center"/>
            <w:hideMark/>
          </w:tcPr>
          <w:p w14:paraId="620C42B2" w14:textId="77777777" w:rsidR="001F0924" w:rsidRPr="00AA56B5" w:rsidRDefault="001F0924" w:rsidP="00DA189D">
            <w:pPr>
              <w:jc w:val="right"/>
              <w:rPr>
                <w:rFonts w:eastAsia="Times New Roman"/>
                <w:sz w:val="14"/>
                <w:szCs w:val="14"/>
                <w:lang w:eastAsia="pt-BR"/>
              </w:rPr>
            </w:pPr>
            <w:r>
              <w:rPr>
                <w:rFonts w:eastAsia="Times New Roman"/>
                <w:sz w:val="14"/>
                <w:szCs w:val="14"/>
                <w:lang w:eastAsia="pt-BR"/>
              </w:rPr>
              <w:t>1.733.148,90</w:t>
            </w:r>
            <w:r w:rsidRPr="00AA56B5">
              <w:rPr>
                <w:rFonts w:eastAsia="Times New Roman"/>
                <w:sz w:val="14"/>
                <w:szCs w:val="14"/>
                <w:lang w:eastAsia="pt-BR"/>
              </w:rPr>
              <w:t> </w:t>
            </w:r>
          </w:p>
        </w:tc>
      </w:tr>
      <w:tr w:rsidR="001F0924" w:rsidRPr="00AA56B5" w14:paraId="7BC99A35" w14:textId="77777777" w:rsidTr="00DA189D">
        <w:trPr>
          <w:trHeight w:val="300"/>
        </w:trPr>
        <w:tc>
          <w:tcPr>
            <w:tcW w:w="475" w:type="dxa"/>
            <w:tcBorders>
              <w:top w:val="nil"/>
              <w:left w:val="single" w:sz="4" w:space="0" w:color="auto"/>
              <w:bottom w:val="single" w:sz="4" w:space="0" w:color="auto"/>
              <w:right w:val="single" w:sz="4" w:space="0" w:color="auto"/>
            </w:tcBorders>
            <w:shd w:val="clear" w:color="auto" w:fill="auto"/>
            <w:vAlign w:val="center"/>
          </w:tcPr>
          <w:p w14:paraId="20FDF565" w14:textId="77777777" w:rsidR="001F0924" w:rsidRPr="00AA56B5" w:rsidRDefault="001F0924" w:rsidP="00DA189D">
            <w:pPr>
              <w:jc w:val="center"/>
              <w:rPr>
                <w:rFonts w:eastAsia="Times New Roman"/>
                <w:sz w:val="14"/>
                <w:szCs w:val="14"/>
                <w:lang w:eastAsia="pt-BR"/>
              </w:rPr>
            </w:pPr>
            <w:proofErr w:type="gramStart"/>
            <w:r>
              <w:rPr>
                <w:rFonts w:eastAsia="Times New Roman"/>
                <w:sz w:val="14"/>
                <w:szCs w:val="14"/>
                <w:lang w:eastAsia="pt-BR"/>
              </w:rPr>
              <w:t>4</w:t>
            </w:r>
            <w:proofErr w:type="gramEnd"/>
          </w:p>
        </w:tc>
        <w:tc>
          <w:tcPr>
            <w:tcW w:w="938" w:type="dxa"/>
            <w:tcBorders>
              <w:top w:val="nil"/>
              <w:left w:val="nil"/>
              <w:bottom w:val="single" w:sz="4" w:space="0" w:color="auto"/>
              <w:right w:val="single" w:sz="4" w:space="0" w:color="auto"/>
            </w:tcBorders>
            <w:shd w:val="clear" w:color="FFFFCC" w:fill="FFFFFF"/>
            <w:noWrap/>
            <w:vAlign w:val="bottom"/>
          </w:tcPr>
          <w:p w14:paraId="49BBDD9C" w14:textId="77777777" w:rsidR="001F0924" w:rsidRPr="00AA56B5" w:rsidRDefault="001F0924" w:rsidP="00DA189D">
            <w:pPr>
              <w:jc w:val="center"/>
              <w:rPr>
                <w:rFonts w:eastAsia="Times New Roman"/>
                <w:color w:val="000000"/>
                <w:sz w:val="14"/>
                <w:szCs w:val="14"/>
                <w:lang w:eastAsia="pt-BR"/>
              </w:rPr>
            </w:pPr>
            <w:r>
              <w:rPr>
                <w:rFonts w:eastAsia="Times New Roman"/>
                <w:color w:val="000000"/>
                <w:sz w:val="14"/>
                <w:szCs w:val="14"/>
                <w:lang w:eastAsia="pt-BR"/>
              </w:rPr>
              <w:t>63061</w:t>
            </w:r>
          </w:p>
        </w:tc>
        <w:tc>
          <w:tcPr>
            <w:tcW w:w="3690" w:type="dxa"/>
            <w:tcBorders>
              <w:top w:val="nil"/>
              <w:left w:val="nil"/>
              <w:bottom w:val="single" w:sz="4" w:space="0" w:color="auto"/>
              <w:right w:val="single" w:sz="4" w:space="0" w:color="auto"/>
            </w:tcBorders>
            <w:shd w:val="clear" w:color="FFFFCC" w:fill="FFFFFF"/>
          </w:tcPr>
          <w:p w14:paraId="4731932C" w14:textId="77777777" w:rsidR="001F0924" w:rsidRPr="003770AA" w:rsidRDefault="001F0924" w:rsidP="00DA189D">
            <w:pPr>
              <w:rPr>
                <w:b/>
                <w:bCs/>
                <w:sz w:val="14"/>
                <w:szCs w:val="14"/>
              </w:rPr>
            </w:pPr>
            <w:r w:rsidRPr="003770AA">
              <w:rPr>
                <w:sz w:val="14"/>
                <w:szCs w:val="14"/>
              </w:rPr>
              <w:t xml:space="preserve">Kit de irrigação localizada, superficial, fixo, por gotejamento, com vazão de 1,0 a 2,0 l/h a pressão de 10 </w:t>
            </w:r>
            <w:proofErr w:type="spellStart"/>
            <w:r w:rsidRPr="003770AA">
              <w:rPr>
                <w:sz w:val="14"/>
                <w:szCs w:val="14"/>
              </w:rPr>
              <w:t>mca</w:t>
            </w:r>
            <w:proofErr w:type="spellEnd"/>
            <w:r w:rsidRPr="003770AA">
              <w:rPr>
                <w:sz w:val="14"/>
                <w:szCs w:val="14"/>
              </w:rPr>
              <w:t xml:space="preserve">, com sistema de filtragem, com capacidade para irrigar área de </w:t>
            </w:r>
            <w:proofErr w:type="gramStart"/>
            <w:r w:rsidRPr="003770AA">
              <w:rPr>
                <w:sz w:val="14"/>
                <w:szCs w:val="14"/>
              </w:rPr>
              <w:t>0,50 hectare</w:t>
            </w:r>
            <w:proofErr w:type="gramEnd"/>
            <w:r w:rsidRPr="003770AA">
              <w:rPr>
                <w:sz w:val="14"/>
                <w:szCs w:val="14"/>
              </w:rPr>
              <w:t xml:space="preserve">. </w:t>
            </w:r>
            <w:r w:rsidRPr="003770AA">
              <w:rPr>
                <w:b/>
                <w:bCs/>
                <w:sz w:val="14"/>
                <w:szCs w:val="14"/>
              </w:rPr>
              <w:t xml:space="preserve">COTA DE </w:t>
            </w:r>
            <w:r>
              <w:rPr>
                <w:b/>
                <w:bCs/>
                <w:sz w:val="14"/>
                <w:szCs w:val="14"/>
              </w:rPr>
              <w:t>21,50</w:t>
            </w:r>
            <w:r w:rsidRPr="003770AA">
              <w:rPr>
                <w:b/>
                <w:bCs/>
                <w:sz w:val="14"/>
                <w:szCs w:val="14"/>
              </w:rPr>
              <w:t xml:space="preserve">% RESERVADA ÀS ME e </w:t>
            </w:r>
            <w:proofErr w:type="spellStart"/>
            <w:r w:rsidRPr="003770AA">
              <w:rPr>
                <w:b/>
                <w:bCs/>
                <w:sz w:val="14"/>
                <w:szCs w:val="14"/>
              </w:rPr>
              <w:t>EPP's</w:t>
            </w:r>
            <w:proofErr w:type="spellEnd"/>
            <w:r w:rsidRPr="003770AA">
              <w:rPr>
                <w:b/>
                <w:bCs/>
                <w:sz w:val="14"/>
                <w:szCs w:val="14"/>
              </w:rPr>
              <w:t>.</w:t>
            </w:r>
          </w:p>
        </w:tc>
        <w:tc>
          <w:tcPr>
            <w:tcW w:w="851" w:type="dxa"/>
            <w:tcBorders>
              <w:top w:val="nil"/>
              <w:left w:val="nil"/>
              <w:bottom w:val="single" w:sz="4" w:space="0" w:color="auto"/>
              <w:right w:val="single" w:sz="4" w:space="0" w:color="auto"/>
            </w:tcBorders>
            <w:shd w:val="clear" w:color="auto" w:fill="auto"/>
            <w:vAlign w:val="center"/>
          </w:tcPr>
          <w:p w14:paraId="53E7CF3B" w14:textId="77777777" w:rsidR="001F0924" w:rsidRPr="00AA56B5" w:rsidRDefault="001F0924" w:rsidP="00DA189D">
            <w:pPr>
              <w:jc w:val="center"/>
              <w:rPr>
                <w:rFonts w:eastAsia="Times New Roman"/>
                <w:sz w:val="14"/>
                <w:szCs w:val="14"/>
                <w:lang w:eastAsia="pt-BR"/>
              </w:rPr>
            </w:pPr>
            <w:r w:rsidRPr="00AA56B5">
              <w:rPr>
                <w:rFonts w:eastAsia="Times New Roman"/>
                <w:sz w:val="14"/>
                <w:szCs w:val="14"/>
                <w:lang w:eastAsia="pt-BR"/>
              </w:rPr>
              <w:t>Cota – ME/EPP</w:t>
            </w:r>
          </w:p>
        </w:tc>
        <w:tc>
          <w:tcPr>
            <w:tcW w:w="567" w:type="dxa"/>
            <w:tcBorders>
              <w:top w:val="nil"/>
              <w:left w:val="nil"/>
              <w:bottom w:val="single" w:sz="4" w:space="0" w:color="auto"/>
              <w:right w:val="single" w:sz="4" w:space="0" w:color="auto"/>
            </w:tcBorders>
            <w:shd w:val="clear" w:color="auto" w:fill="auto"/>
          </w:tcPr>
          <w:p w14:paraId="7F05F8E0" w14:textId="77777777" w:rsidR="001F0924" w:rsidRDefault="001F0924" w:rsidP="00DA189D">
            <w:pPr>
              <w:jc w:val="center"/>
            </w:pPr>
            <w:proofErr w:type="spellStart"/>
            <w:r w:rsidRPr="00D84B13">
              <w:rPr>
                <w:rFonts w:eastAsia="Times New Roman"/>
                <w:sz w:val="14"/>
                <w:szCs w:val="14"/>
                <w:lang w:eastAsia="pt-BR"/>
              </w:rPr>
              <w:t>Und</w:t>
            </w:r>
            <w:proofErr w:type="spellEnd"/>
            <w:r w:rsidRPr="00D84B13">
              <w:rPr>
                <w:rFonts w:eastAsia="Times New Roman"/>
                <w:sz w:val="14"/>
                <w:szCs w:val="14"/>
                <w:lang w:eastAsia="pt-BR"/>
              </w:rPr>
              <w:t>.</w:t>
            </w:r>
          </w:p>
        </w:tc>
        <w:tc>
          <w:tcPr>
            <w:tcW w:w="709" w:type="dxa"/>
            <w:tcBorders>
              <w:top w:val="nil"/>
              <w:left w:val="nil"/>
              <w:bottom w:val="single" w:sz="4" w:space="0" w:color="auto"/>
              <w:right w:val="single" w:sz="4" w:space="0" w:color="auto"/>
            </w:tcBorders>
            <w:shd w:val="clear" w:color="auto" w:fill="auto"/>
            <w:vAlign w:val="center"/>
          </w:tcPr>
          <w:p w14:paraId="23299F8A" w14:textId="77777777" w:rsidR="001F0924" w:rsidRPr="00AA56B5" w:rsidRDefault="001F0924" w:rsidP="00DA189D">
            <w:pPr>
              <w:jc w:val="center"/>
              <w:rPr>
                <w:rFonts w:eastAsia="Times New Roman"/>
                <w:sz w:val="14"/>
                <w:szCs w:val="14"/>
                <w:lang w:eastAsia="pt-BR"/>
              </w:rPr>
            </w:pPr>
            <w:r>
              <w:rPr>
                <w:rFonts w:eastAsia="Times New Roman"/>
                <w:sz w:val="14"/>
                <w:szCs w:val="14"/>
                <w:lang w:eastAsia="pt-BR"/>
              </w:rPr>
              <w:t>74</w:t>
            </w:r>
          </w:p>
        </w:tc>
        <w:tc>
          <w:tcPr>
            <w:tcW w:w="1134" w:type="dxa"/>
            <w:tcBorders>
              <w:top w:val="nil"/>
              <w:left w:val="nil"/>
              <w:bottom w:val="single" w:sz="4" w:space="0" w:color="auto"/>
              <w:right w:val="single" w:sz="4" w:space="0" w:color="auto"/>
            </w:tcBorders>
            <w:shd w:val="clear" w:color="auto" w:fill="auto"/>
            <w:noWrap/>
            <w:vAlign w:val="center"/>
          </w:tcPr>
          <w:p w14:paraId="0EDA35D8" w14:textId="77777777" w:rsidR="001F0924" w:rsidRPr="00AA56B5" w:rsidRDefault="001F0924" w:rsidP="00DA189D">
            <w:pPr>
              <w:jc w:val="center"/>
              <w:rPr>
                <w:rFonts w:eastAsia="Times New Roman"/>
                <w:sz w:val="14"/>
                <w:szCs w:val="14"/>
                <w:lang w:eastAsia="pt-BR"/>
              </w:rPr>
            </w:pPr>
            <w:r>
              <w:rPr>
                <w:rFonts w:eastAsia="Times New Roman"/>
                <w:sz w:val="14"/>
                <w:szCs w:val="14"/>
                <w:lang w:eastAsia="pt-BR"/>
              </w:rPr>
              <w:t>6.419,07</w:t>
            </w:r>
          </w:p>
        </w:tc>
        <w:tc>
          <w:tcPr>
            <w:tcW w:w="1412" w:type="dxa"/>
            <w:tcBorders>
              <w:top w:val="nil"/>
              <w:left w:val="nil"/>
              <w:bottom w:val="single" w:sz="4" w:space="0" w:color="auto"/>
              <w:right w:val="single" w:sz="4" w:space="0" w:color="auto"/>
            </w:tcBorders>
            <w:shd w:val="clear" w:color="auto" w:fill="auto"/>
            <w:vAlign w:val="center"/>
          </w:tcPr>
          <w:p w14:paraId="64506899" w14:textId="77777777" w:rsidR="001F0924" w:rsidRPr="00AA56B5" w:rsidRDefault="001F0924" w:rsidP="00DA189D">
            <w:pPr>
              <w:jc w:val="right"/>
              <w:rPr>
                <w:rFonts w:eastAsia="Times New Roman"/>
                <w:sz w:val="14"/>
                <w:szCs w:val="14"/>
                <w:lang w:eastAsia="pt-BR"/>
              </w:rPr>
            </w:pPr>
            <w:r>
              <w:rPr>
                <w:rFonts w:eastAsia="Times New Roman"/>
                <w:sz w:val="14"/>
                <w:szCs w:val="14"/>
                <w:lang w:eastAsia="pt-BR"/>
              </w:rPr>
              <w:t>475.011,18</w:t>
            </w:r>
          </w:p>
        </w:tc>
      </w:tr>
      <w:tr w:rsidR="001F0924" w:rsidRPr="00AA56B5" w14:paraId="21CA08D4" w14:textId="77777777" w:rsidTr="00DA189D">
        <w:trPr>
          <w:trHeight w:val="300"/>
        </w:trPr>
        <w:tc>
          <w:tcPr>
            <w:tcW w:w="475" w:type="dxa"/>
            <w:tcBorders>
              <w:top w:val="nil"/>
              <w:left w:val="single" w:sz="4" w:space="0" w:color="auto"/>
              <w:bottom w:val="single" w:sz="4" w:space="0" w:color="auto"/>
              <w:right w:val="single" w:sz="4" w:space="0" w:color="auto"/>
            </w:tcBorders>
            <w:shd w:val="clear" w:color="C0C0C0" w:fill="BFBFBF"/>
            <w:vAlign w:val="center"/>
            <w:hideMark/>
          </w:tcPr>
          <w:p w14:paraId="002DE14A" w14:textId="77777777" w:rsidR="001F0924" w:rsidRPr="00AA56B5" w:rsidRDefault="001F0924" w:rsidP="00DA189D">
            <w:pPr>
              <w:jc w:val="right"/>
              <w:rPr>
                <w:rFonts w:eastAsia="Times New Roman"/>
                <w:b/>
                <w:bCs/>
                <w:sz w:val="14"/>
                <w:szCs w:val="14"/>
                <w:lang w:eastAsia="pt-BR"/>
              </w:rPr>
            </w:pPr>
            <w:r w:rsidRPr="00AA56B5">
              <w:rPr>
                <w:rFonts w:eastAsia="Times New Roman"/>
                <w:b/>
                <w:bCs/>
                <w:sz w:val="14"/>
                <w:szCs w:val="14"/>
                <w:lang w:eastAsia="pt-BR"/>
              </w:rPr>
              <w:t> </w:t>
            </w:r>
          </w:p>
        </w:tc>
        <w:tc>
          <w:tcPr>
            <w:tcW w:w="938" w:type="dxa"/>
            <w:tcBorders>
              <w:top w:val="nil"/>
              <w:left w:val="nil"/>
              <w:bottom w:val="single" w:sz="4" w:space="0" w:color="auto"/>
              <w:right w:val="single" w:sz="4" w:space="0" w:color="auto"/>
            </w:tcBorders>
            <w:shd w:val="clear" w:color="C0C0C0" w:fill="BFBFBF"/>
            <w:vAlign w:val="center"/>
            <w:hideMark/>
          </w:tcPr>
          <w:p w14:paraId="7B287513" w14:textId="77777777" w:rsidR="001F0924" w:rsidRPr="00AA56B5" w:rsidRDefault="001F0924" w:rsidP="00DA189D">
            <w:pPr>
              <w:jc w:val="right"/>
              <w:rPr>
                <w:rFonts w:eastAsia="Times New Roman"/>
                <w:b/>
                <w:bCs/>
                <w:sz w:val="14"/>
                <w:szCs w:val="14"/>
                <w:lang w:eastAsia="pt-BR"/>
              </w:rPr>
            </w:pPr>
            <w:r w:rsidRPr="00AA56B5">
              <w:rPr>
                <w:rFonts w:eastAsia="Times New Roman"/>
                <w:b/>
                <w:bCs/>
                <w:sz w:val="14"/>
                <w:szCs w:val="14"/>
                <w:lang w:eastAsia="pt-BR"/>
              </w:rPr>
              <w:t> </w:t>
            </w:r>
          </w:p>
        </w:tc>
        <w:tc>
          <w:tcPr>
            <w:tcW w:w="3690" w:type="dxa"/>
            <w:tcBorders>
              <w:top w:val="nil"/>
              <w:left w:val="nil"/>
              <w:bottom w:val="single" w:sz="4" w:space="0" w:color="auto"/>
              <w:right w:val="single" w:sz="4" w:space="0" w:color="auto"/>
            </w:tcBorders>
            <w:shd w:val="clear" w:color="C0C0C0" w:fill="BFBFBF"/>
            <w:vAlign w:val="center"/>
            <w:hideMark/>
          </w:tcPr>
          <w:p w14:paraId="5A2045A6" w14:textId="77777777" w:rsidR="001F0924" w:rsidRPr="00AA56B5" w:rsidRDefault="001F0924" w:rsidP="00DA189D">
            <w:pPr>
              <w:jc w:val="right"/>
              <w:rPr>
                <w:rFonts w:eastAsia="Times New Roman"/>
                <w:b/>
                <w:bCs/>
                <w:sz w:val="14"/>
                <w:szCs w:val="14"/>
                <w:lang w:eastAsia="pt-BR"/>
              </w:rPr>
            </w:pPr>
            <w:r w:rsidRPr="00AA56B5">
              <w:rPr>
                <w:rFonts w:eastAsia="Times New Roman"/>
                <w:b/>
                <w:bCs/>
                <w:sz w:val="14"/>
                <w:szCs w:val="14"/>
                <w:lang w:eastAsia="pt-BR"/>
              </w:rPr>
              <w:t> </w:t>
            </w:r>
          </w:p>
        </w:tc>
        <w:tc>
          <w:tcPr>
            <w:tcW w:w="851" w:type="dxa"/>
            <w:tcBorders>
              <w:top w:val="nil"/>
              <w:left w:val="nil"/>
              <w:bottom w:val="single" w:sz="4" w:space="0" w:color="auto"/>
              <w:right w:val="single" w:sz="4" w:space="0" w:color="auto"/>
            </w:tcBorders>
            <w:shd w:val="clear" w:color="C0C0C0" w:fill="BFBFBF"/>
            <w:vAlign w:val="center"/>
            <w:hideMark/>
          </w:tcPr>
          <w:p w14:paraId="231CE12D" w14:textId="77777777" w:rsidR="001F0924" w:rsidRPr="00AA56B5" w:rsidRDefault="001F0924" w:rsidP="00DA189D">
            <w:pPr>
              <w:jc w:val="right"/>
              <w:rPr>
                <w:rFonts w:eastAsia="Times New Roman"/>
                <w:b/>
                <w:bCs/>
                <w:sz w:val="14"/>
                <w:szCs w:val="14"/>
                <w:lang w:eastAsia="pt-BR"/>
              </w:rPr>
            </w:pPr>
            <w:r w:rsidRPr="00AA56B5">
              <w:rPr>
                <w:rFonts w:eastAsia="Times New Roman"/>
                <w:b/>
                <w:bCs/>
                <w:sz w:val="14"/>
                <w:szCs w:val="14"/>
                <w:lang w:eastAsia="pt-BR"/>
              </w:rPr>
              <w:t> </w:t>
            </w:r>
          </w:p>
        </w:tc>
        <w:tc>
          <w:tcPr>
            <w:tcW w:w="567" w:type="dxa"/>
            <w:tcBorders>
              <w:top w:val="nil"/>
              <w:left w:val="nil"/>
              <w:bottom w:val="single" w:sz="4" w:space="0" w:color="auto"/>
              <w:right w:val="single" w:sz="4" w:space="0" w:color="auto"/>
            </w:tcBorders>
            <w:shd w:val="clear" w:color="C0C0C0" w:fill="BFBFBF"/>
            <w:vAlign w:val="center"/>
            <w:hideMark/>
          </w:tcPr>
          <w:p w14:paraId="25F73618" w14:textId="77777777" w:rsidR="001F0924" w:rsidRPr="00AA56B5" w:rsidRDefault="001F0924" w:rsidP="00DA189D">
            <w:pPr>
              <w:jc w:val="right"/>
              <w:rPr>
                <w:rFonts w:eastAsia="Times New Roman"/>
                <w:b/>
                <w:bCs/>
                <w:sz w:val="14"/>
                <w:szCs w:val="14"/>
                <w:lang w:eastAsia="pt-BR"/>
              </w:rPr>
            </w:pPr>
            <w:r w:rsidRPr="00AA56B5">
              <w:rPr>
                <w:rFonts w:eastAsia="Times New Roman"/>
                <w:b/>
                <w:bCs/>
                <w:sz w:val="14"/>
                <w:szCs w:val="14"/>
                <w:lang w:eastAsia="pt-BR"/>
              </w:rPr>
              <w:t> </w:t>
            </w:r>
          </w:p>
        </w:tc>
        <w:tc>
          <w:tcPr>
            <w:tcW w:w="709" w:type="dxa"/>
            <w:tcBorders>
              <w:top w:val="nil"/>
              <w:left w:val="nil"/>
              <w:bottom w:val="single" w:sz="4" w:space="0" w:color="auto"/>
              <w:right w:val="single" w:sz="4" w:space="0" w:color="auto"/>
            </w:tcBorders>
            <w:shd w:val="clear" w:color="C0C0C0" w:fill="BFBFBF"/>
            <w:vAlign w:val="center"/>
            <w:hideMark/>
          </w:tcPr>
          <w:p w14:paraId="17E2F9C8" w14:textId="77777777" w:rsidR="001F0924" w:rsidRPr="00AA56B5" w:rsidRDefault="001F0924" w:rsidP="00DA189D">
            <w:pPr>
              <w:jc w:val="center"/>
              <w:rPr>
                <w:rFonts w:eastAsia="Times New Roman"/>
                <w:b/>
                <w:bCs/>
                <w:sz w:val="14"/>
                <w:szCs w:val="14"/>
                <w:lang w:eastAsia="pt-BR"/>
              </w:rPr>
            </w:pPr>
            <w:r>
              <w:rPr>
                <w:rFonts w:eastAsia="Times New Roman"/>
                <w:b/>
                <w:bCs/>
                <w:sz w:val="14"/>
                <w:szCs w:val="14"/>
                <w:lang w:eastAsia="pt-BR"/>
              </w:rPr>
              <w:t>648</w:t>
            </w:r>
          </w:p>
        </w:tc>
        <w:tc>
          <w:tcPr>
            <w:tcW w:w="1134" w:type="dxa"/>
            <w:tcBorders>
              <w:top w:val="nil"/>
              <w:left w:val="nil"/>
              <w:bottom w:val="single" w:sz="4" w:space="0" w:color="auto"/>
              <w:right w:val="single" w:sz="4" w:space="0" w:color="auto"/>
            </w:tcBorders>
            <w:shd w:val="clear" w:color="C0C0C0" w:fill="BFBFBF"/>
            <w:vAlign w:val="center"/>
            <w:hideMark/>
          </w:tcPr>
          <w:p w14:paraId="799536EF" w14:textId="77777777" w:rsidR="001F0924" w:rsidRPr="00AA56B5" w:rsidRDefault="001F0924" w:rsidP="00DA189D">
            <w:pPr>
              <w:jc w:val="right"/>
              <w:rPr>
                <w:rFonts w:eastAsia="Times New Roman"/>
                <w:b/>
                <w:bCs/>
                <w:sz w:val="14"/>
                <w:szCs w:val="14"/>
                <w:lang w:eastAsia="pt-BR"/>
              </w:rPr>
            </w:pPr>
            <w:r w:rsidRPr="00AA56B5">
              <w:rPr>
                <w:rFonts w:eastAsia="Times New Roman"/>
                <w:b/>
                <w:bCs/>
                <w:sz w:val="14"/>
                <w:szCs w:val="14"/>
                <w:lang w:eastAsia="pt-BR"/>
              </w:rPr>
              <w:t>Total (R$)</w:t>
            </w:r>
          </w:p>
        </w:tc>
        <w:tc>
          <w:tcPr>
            <w:tcW w:w="1412" w:type="dxa"/>
            <w:tcBorders>
              <w:top w:val="nil"/>
              <w:left w:val="nil"/>
              <w:bottom w:val="single" w:sz="4" w:space="0" w:color="auto"/>
              <w:right w:val="single" w:sz="4" w:space="0" w:color="auto"/>
            </w:tcBorders>
            <w:shd w:val="clear" w:color="C0C0C0" w:fill="BFBFBF"/>
            <w:vAlign w:val="center"/>
            <w:hideMark/>
          </w:tcPr>
          <w:p w14:paraId="6C696163" w14:textId="77777777" w:rsidR="001F0924" w:rsidRPr="00AA56B5" w:rsidRDefault="001F0924" w:rsidP="00DA189D">
            <w:pPr>
              <w:jc w:val="right"/>
              <w:rPr>
                <w:rFonts w:eastAsia="Times New Roman"/>
                <w:b/>
                <w:bCs/>
                <w:sz w:val="14"/>
                <w:szCs w:val="14"/>
                <w:lang w:eastAsia="pt-BR"/>
              </w:rPr>
            </w:pPr>
            <w:r>
              <w:rPr>
                <w:rFonts w:eastAsia="Times New Roman"/>
                <w:b/>
                <w:bCs/>
                <w:sz w:val="14"/>
                <w:szCs w:val="14"/>
                <w:lang w:eastAsia="pt-BR"/>
              </w:rPr>
              <w:t>4.998.673,36</w:t>
            </w:r>
            <w:r w:rsidRPr="00AA56B5">
              <w:rPr>
                <w:rFonts w:eastAsia="Times New Roman"/>
                <w:b/>
                <w:bCs/>
                <w:sz w:val="14"/>
                <w:szCs w:val="14"/>
                <w:lang w:eastAsia="pt-BR"/>
              </w:rPr>
              <w:t xml:space="preserve"> </w:t>
            </w:r>
          </w:p>
        </w:tc>
      </w:tr>
    </w:tbl>
    <w:p w14:paraId="5EC17C37" w14:textId="77777777" w:rsidR="001F0924" w:rsidRDefault="001F0924" w:rsidP="001F0924">
      <w:pPr>
        <w:rPr>
          <w:b/>
          <w:bCs/>
        </w:rPr>
      </w:pPr>
    </w:p>
    <w:p w14:paraId="3FC72398" w14:textId="77777777" w:rsidR="001F0924" w:rsidRPr="00C90511" w:rsidRDefault="001F0924" w:rsidP="001F0924">
      <w:pPr>
        <w:rPr>
          <w:b/>
          <w:bCs/>
          <w:color w:val="FF0000"/>
        </w:rPr>
      </w:pPr>
      <w:r w:rsidRPr="00C90511">
        <w:rPr>
          <w:b/>
          <w:bCs/>
        </w:rPr>
        <w:t>- Os Itens</w:t>
      </w:r>
      <w:r w:rsidRPr="00C90511">
        <w:rPr>
          <w:b/>
          <w:bCs/>
          <w:color w:val="FF0000"/>
        </w:rPr>
        <w:t xml:space="preserve"> </w:t>
      </w:r>
      <w:r w:rsidRPr="00C90511">
        <w:rPr>
          <w:b/>
          <w:bCs/>
        </w:rPr>
        <w:t>(</w:t>
      </w:r>
      <w:proofErr w:type="gramStart"/>
      <w:r w:rsidRPr="00C90511">
        <w:rPr>
          <w:b/>
          <w:bCs/>
        </w:rPr>
        <w:t>1</w:t>
      </w:r>
      <w:proofErr w:type="gramEnd"/>
      <w:r w:rsidRPr="00C90511">
        <w:rPr>
          <w:b/>
          <w:bCs/>
        </w:rPr>
        <w:t xml:space="preserve"> e 3), são abertos para participação de todas as empresas.</w:t>
      </w:r>
    </w:p>
    <w:p w14:paraId="55AD6159" w14:textId="77777777" w:rsidR="001F0924" w:rsidRPr="00375A00" w:rsidRDefault="001F0924" w:rsidP="001F0924">
      <w:pPr>
        <w:rPr>
          <w:b/>
          <w:bCs/>
          <w:i/>
          <w:color w:val="FF0000"/>
        </w:rPr>
      </w:pPr>
      <w:r w:rsidRPr="00C90511">
        <w:rPr>
          <w:b/>
          <w:bCs/>
        </w:rPr>
        <w:t>- Os Itens (</w:t>
      </w:r>
      <w:proofErr w:type="gramStart"/>
      <w:r w:rsidRPr="00C90511">
        <w:rPr>
          <w:b/>
          <w:bCs/>
        </w:rPr>
        <w:t>2</w:t>
      </w:r>
      <w:proofErr w:type="gramEnd"/>
      <w:r w:rsidRPr="00C90511">
        <w:rPr>
          <w:b/>
          <w:bCs/>
        </w:rPr>
        <w:t xml:space="preserve"> e 4), são </w:t>
      </w:r>
      <w:r w:rsidRPr="00C90511">
        <w:rPr>
          <w:b/>
          <w:bCs/>
          <w:i/>
        </w:rPr>
        <w:t>cotas de 21,</w:t>
      </w:r>
      <w:r>
        <w:rPr>
          <w:b/>
          <w:bCs/>
          <w:i/>
        </w:rPr>
        <w:t>0</w:t>
      </w:r>
      <w:r w:rsidRPr="00C90511">
        <w:rPr>
          <w:b/>
          <w:bCs/>
          <w:i/>
        </w:rPr>
        <w:t>5% e 21,5</w:t>
      </w:r>
      <w:r>
        <w:rPr>
          <w:b/>
          <w:bCs/>
          <w:i/>
        </w:rPr>
        <w:t>0</w:t>
      </w:r>
      <w:r w:rsidRPr="00C90511">
        <w:rPr>
          <w:b/>
          <w:bCs/>
          <w:i/>
        </w:rPr>
        <w:t>%</w:t>
      </w:r>
      <w:r w:rsidRPr="00C90511">
        <w:rPr>
          <w:b/>
          <w:bCs/>
        </w:rPr>
        <w:t xml:space="preserve">, respectivamente, destinadas </w:t>
      </w:r>
      <w:r w:rsidRPr="00C90511">
        <w:rPr>
          <w:b/>
          <w:bCs/>
          <w:i/>
        </w:rPr>
        <w:t xml:space="preserve">para as microempresas e empresas de pequeno porte. </w:t>
      </w:r>
      <w:r w:rsidRPr="00C90511">
        <w:rPr>
          <w:i/>
        </w:rPr>
        <w:t>Decreto 8.538/15, art.</w:t>
      </w:r>
      <w:r w:rsidRPr="00326AF9">
        <w:rPr>
          <w:i/>
        </w:rPr>
        <w:t xml:space="preserve"> 8º</w:t>
      </w:r>
      <w:r w:rsidRPr="00326AF9">
        <w:t>.</w:t>
      </w:r>
    </w:p>
    <w:bookmarkEnd w:id="3"/>
    <w:p w14:paraId="7D3E0E17" w14:textId="77777777" w:rsidR="006364F8" w:rsidRDefault="006364F8">
      <w:pPr>
        <w:ind w:left="284"/>
        <w:rPr>
          <w:b/>
          <w:color w:val="FF0000"/>
          <w:szCs w:val="20"/>
          <w:u w:val="single"/>
        </w:rPr>
      </w:pPr>
    </w:p>
    <w:p w14:paraId="50AF851C" w14:textId="77777777" w:rsidR="006364F8" w:rsidRDefault="00870D82">
      <w:pPr>
        <w:ind w:left="100" w:hangingChars="50" w:hanging="100"/>
        <w:contextualSpacing/>
        <w:jc w:val="left"/>
        <w:rPr>
          <w:rFonts w:cs="Times New Roman"/>
          <w:szCs w:val="20"/>
        </w:rPr>
      </w:pPr>
      <w:r>
        <w:rPr>
          <w:rFonts w:cs="Times New Roman"/>
          <w:szCs w:val="20"/>
        </w:rPr>
        <w:t xml:space="preserve">1.2. Em caso de discordância existente entre as especificações deste objeto descritas no </w:t>
      </w:r>
      <w:proofErr w:type="gramStart"/>
      <w:r>
        <w:rPr>
          <w:rFonts w:cs="Times New Roman"/>
          <w:szCs w:val="20"/>
        </w:rPr>
        <w:t>COMPRASNET –CATMAT</w:t>
      </w:r>
      <w:proofErr w:type="gramEnd"/>
      <w:r>
        <w:rPr>
          <w:rFonts w:cs="Times New Roman"/>
          <w:szCs w:val="20"/>
        </w:rPr>
        <w:t xml:space="preserve"> e as especificações constantes do Edital, prevalecerão as últimas.</w:t>
      </w:r>
    </w:p>
    <w:p w14:paraId="78926DA4" w14:textId="77777777" w:rsidR="006364F8" w:rsidRDefault="006364F8">
      <w:pPr>
        <w:ind w:left="100" w:hangingChars="50" w:hanging="100"/>
        <w:contextualSpacing/>
        <w:jc w:val="left"/>
        <w:rPr>
          <w:rFonts w:cs="Times New Roman"/>
          <w:szCs w:val="20"/>
        </w:rPr>
      </w:pPr>
    </w:p>
    <w:p w14:paraId="2485310E" w14:textId="77777777" w:rsidR="006364F8" w:rsidRDefault="00870D82">
      <w:pPr>
        <w:pStyle w:val="Ttulo1"/>
        <w:rPr>
          <w:szCs w:val="20"/>
        </w:rPr>
      </w:pPr>
      <w:bookmarkStart w:id="4" w:name="__RefHeading___Toc21685033"/>
      <w:bookmarkEnd w:id="4"/>
      <w:r>
        <w:rPr>
          <w:szCs w:val="20"/>
        </w:rPr>
        <w:t xml:space="preserve">TERMINOLOGIAS E DEFINIÇÕES </w:t>
      </w:r>
    </w:p>
    <w:p w14:paraId="24B79EF5" w14:textId="77777777" w:rsidR="006364F8" w:rsidRDefault="006364F8">
      <w:pPr>
        <w:rPr>
          <w:szCs w:val="20"/>
        </w:rPr>
      </w:pPr>
    </w:p>
    <w:p w14:paraId="3359F1AD" w14:textId="77777777" w:rsidR="006364F8" w:rsidRDefault="00870D82">
      <w:pPr>
        <w:rPr>
          <w:szCs w:val="20"/>
        </w:rPr>
      </w:pPr>
      <w:r>
        <w:rPr>
          <w:szCs w:val="20"/>
        </w:rPr>
        <w:t>Neste Termo de Referência (TR) ou em quaisquer outros documentos relacionados com os fornecimentos acima solicitados, os termos ou expressões têm o seguinte significado e/ou interpretação:</w:t>
      </w:r>
    </w:p>
    <w:p w14:paraId="1C993711" w14:textId="77777777" w:rsidR="006364F8" w:rsidRDefault="006364F8">
      <w:pPr>
        <w:rPr>
          <w:szCs w:val="20"/>
        </w:rPr>
      </w:pPr>
    </w:p>
    <w:p w14:paraId="3CE24A03" w14:textId="77777777" w:rsidR="006364F8" w:rsidRDefault="00870D82">
      <w:r>
        <w:rPr>
          <w:b/>
          <w:szCs w:val="20"/>
        </w:rPr>
        <w:t>TERMO DE REFERÊNCIA</w:t>
      </w:r>
      <w:r>
        <w:rPr>
          <w:szCs w:val="20"/>
        </w:rPr>
        <w:t xml:space="preserve"> – Conjunto de elementos necessários e suficientes, com nível de precisão adequado, para caracterizar os bens a serem fornecidos, </w:t>
      </w:r>
      <w:r>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Pr>
          <w:szCs w:val="20"/>
        </w:rPr>
        <w:t>.</w:t>
      </w:r>
    </w:p>
    <w:p w14:paraId="503E2FD4" w14:textId="77777777" w:rsidR="006364F8" w:rsidRDefault="006364F8">
      <w:pPr>
        <w:rPr>
          <w:b/>
          <w:szCs w:val="20"/>
        </w:rPr>
      </w:pPr>
    </w:p>
    <w:p w14:paraId="7CBDB094" w14:textId="77777777" w:rsidR="006364F8" w:rsidRDefault="00870D82">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w:t>
      </w:r>
      <w:proofErr w:type="gramStart"/>
      <w:r>
        <w:rPr>
          <w:szCs w:val="20"/>
        </w:rPr>
        <w:t>1</w:t>
      </w:r>
      <w:proofErr w:type="gramEnd"/>
      <w:r>
        <w:rPr>
          <w:szCs w:val="20"/>
        </w:rPr>
        <w:t xml:space="preserve"> – Brasília-DF.</w:t>
      </w:r>
    </w:p>
    <w:p w14:paraId="142C126F" w14:textId="77777777" w:rsidR="006364F8" w:rsidRDefault="006364F8">
      <w:pPr>
        <w:rPr>
          <w:szCs w:val="20"/>
        </w:rPr>
      </w:pPr>
    </w:p>
    <w:p w14:paraId="79CBD8C1" w14:textId="77777777" w:rsidR="006364F8" w:rsidRDefault="00870D82">
      <w:r>
        <w:rPr>
          <w:b/>
          <w:szCs w:val="20"/>
        </w:rPr>
        <w:t xml:space="preserve">ÁREA DE </w:t>
      </w:r>
      <w:r w:rsidR="006C29A1">
        <w:rPr>
          <w:b/>
          <w:szCs w:val="20"/>
        </w:rPr>
        <w:t>EMPREENDIMENTOS DE IRRIGAÇÃO</w:t>
      </w:r>
      <w:r>
        <w:rPr>
          <w:szCs w:val="20"/>
        </w:rPr>
        <w:t xml:space="preserve"> – Unidade da administração superior da CODEVASF, </w:t>
      </w:r>
      <w:proofErr w:type="gramStart"/>
      <w:r>
        <w:rPr>
          <w:szCs w:val="20"/>
        </w:rPr>
        <w:t>a qual estão</w:t>
      </w:r>
      <w:proofErr w:type="gramEnd"/>
      <w:r>
        <w:rPr>
          <w:szCs w:val="20"/>
        </w:rPr>
        <w:t xml:space="preserve"> afetas as demais unidades técnicas que têm por competência a fiscalização e a coordenação dos fornecimentos/serviços de engenharia, objetos deste Termo de Referência.</w:t>
      </w:r>
    </w:p>
    <w:p w14:paraId="1C47594E" w14:textId="77777777" w:rsidR="006364F8" w:rsidRDefault="006364F8">
      <w:pPr>
        <w:rPr>
          <w:szCs w:val="20"/>
        </w:rPr>
      </w:pPr>
    </w:p>
    <w:p w14:paraId="7839BC1B" w14:textId="77777777" w:rsidR="006364F8" w:rsidRDefault="00870D82">
      <w:r>
        <w:rPr>
          <w:b/>
          <w:szCs w:val="20"/>
        </w:rPr>
        <w:t>5ª</w:t>
      </w:r>
      <w:r>
        <w:rPr>
          <w:b/>
          <w:color w:val="FF0000"/>
          <w:szCs w:val="20"/>
        </w:rPr>
        <w:t xml:space="preserve"> </w:t>
      </w:r>
      <w:r>
        <w:rPr>
          <w:b/>
          <w:szCs w:val="20"/>
        </w:rPr>
        <w:t>SUPERINTENDÊNCIA REGIONAL</w:t>
      </w:r>
      <w:r>
        <w:rPr>
          <w:szCs w:val="20"/>
        </w:rPr>
        <w:t xml:space="preserve"> – Unidade executiva descentralizada subordinada diretamente à presidência da CODEVASF, situada em Penedo, Estado de Alagoas, em cuja jurisdição territorial </w:t>
      </w:r>
      <w:proofErr w:type="gramStart"/>
      <w:r>
        <w:rPr>
          <w:szCs w:val="20"/>
        </w:rPr>
        <w:t>localiza-se</w:t>
      </w:r>
      <w:proofErr w:type="gramEnd"/>
      <w:r>
        <w:rPr>
          <w:szCs w:val="20"/>
        </w:rPr>
        <w:t xml:space="preserve"> os fornecimentos objeto deste Termo de Referência.</w:t>
      </w:r>
    </w:p>
    <w:p w14:paraId="59F24F8B" w14:textId="77777777" w:rsidR="006364F8" w:rsidRDefault="006364F8">
      <w:pPr>
        <w:rPr>
          <w:szCs w:val="20"/>
        </w:rPr>
      </w:pPr>
    </w:p>
    <w:p w14:paraId="3FE26B87" w14:textId="77777777" w:rsidR="006364F8" w:rsidRDefault="00870D82">
      <w:r>
        <w:rPr>
          <w:b/>
          <w:szCs w:val="20"/>
        </w:rPr>
        <w:t>LICITANTE</w:t>
      </w:r>
      <w:r>
        <w:rPr>
          <w:szCs w:val="20"/>
        </w:rPr>
        <w:t xml:space="preserve"> – Empresa habilitada para apresentar proposta.</w:t>
      </w:r>
    </w:p>
    <w:p w14:paraId="6C43E053" w14:textId="77777777" w:rsidR="006364F8" w:rsidRDefault="006364F8">
      <w:pPr>
        <w:rPr>
          <w:szCs w:val="20"/>
        </w:rPr>
      </w:pPr>
    </w:p>
    <w:p w14:paraId="0301B888" w14:textId="77777777" w:rsidR="006364F8" w:rsidRDefault="00870D82">
      <w:r>
        <w:rPr>
          <w:b/>
          <w:szCs w:val="20"/>
        </w:rPr>
        <w:t xml:space="preserve">CATMAT – </w:t>
      </w:r>
      <w:r>
        <w:rPr>
          <w:szCs w:val="20"/>
        </w:rPr>
        <w:t xml:space="preserve">É um módulo do SIASG denominado Sistema de Catalogação de materiais, onde é realizada a inclusão de itens, bem como a sua consulta. Todos os procedimentos para a sua utilização constam dos Manuais disponíveis no site </w:t>
      </w:r>
      <w:proofErr w:type="gramStart"/>
      <w:r>
        <w:rPr>
          <w:szCs w:val="20"/>
        </w:rPr>
        <w:t>do Compras</w:t>
      </w:r>
      <w:proofErr w:type="gramEnd"/>
      <w:r>
        <w:rPr>
          <w:szCs w:val="20"/>
        </w:rPr>
        <w:t xml:space="preserve"> Governamentais: </w:t>
      </w:r>
      <w:hyperlink r:id="rId9" w:history="1">
        <w:r>
          <w:rPr>
            <w:rStyle w:val="Hyperlink"/>
            <w:szCs w:val="20"/>
          </w:rPr>
          <w:t>www.gov.br/compras</w:t>
        </w:r>
      </w:hyperlink>
      <w:r>
        <w:rPr>
          <w:szCs w:val="20"/>
        </w:rPr>
        <w:t>.</w:t>
      </w:r>
      <w:r>
        <w:t xml:space="preserve"> </w:t>
      </w:r>
    </w:p>
    <w:p w14:paraId="7410EDEE" w14:textId="77777777" w:rsidR="006364F8" w:rsidRDefault="006364F8">
      <w:pPr>
        <w:rPr>
          <w:b/>
        </w:rPr>
      </w:pPr>
    </w:p>
    <w:p w14:paraId="4884A9F7" w14:textId="77777777" w:rsidR="006364F8" w:rsidRDefault="00870D82">
      <w:r>
        <w:rPr>
          <w:b/>
        </w:rPr>
        <w:t xml:space="preserve">CATSERV - </w:t>
      </w:r>
      <w:r>
        <w:rPr>
          <w:szCs w:val="20"/>
        </w:rPr>
        <w:t xml:space="preserve">É um módulo do SIASG denominado Sistema de Catalogação de serviços, onde é realizada a inclusão de itens, bem como a sua consulta. Todos os procedimentos para a sua utilização constam dos Manuais disponíveis no site </w:t>
      </w:r>
      <w:proofErr w:type="gramStart"/>
      <w:r>
        <w:rPr>
          <w:szCs w:val="20"/>
        </w:rPr>
        <w:t>do Compras</w:t>
      </w:r>
      <w:proofErr w:type="gramEnd"/>
      <w:r>
        <w:rPr>
          <w:szCs w:val="20"/>
        </w:rPr>
        <w:t xml:space="preserve"> Governamentais: </w:t>
      </w:r>
      <w:hyperlink r:id="rId10" w:history="1">
        <w:r>
          <w:rPr>
            <w:rStyle w:val="Hyperlink"/>
            <w:szCs w:val="20"/>
          </w:rPr>
          <w:t>www.gov.br/compras</w:t>
        </w:r>
      </w:hyperlink>
      <w:r>
        <w:rPr>
          <w:szCs w:val="20"/>
        </w:rPr>
        <w:t>.</w:t>
      </w:r>
      <w:r>
        <w:t xml:space="preserve"> </w:t>
      </w:r>
    </w:p>
    <w:p w14:paraId="247945DE" w14:textId="77777777" w:rsidR="006364F8" w:rsidRDefault="006364F8">
      <w:pPr>
        <w:rPr>
          <w:b/>
          <w:szCs w:val="20"/>
        </w:rPr>
      </w:pPr>
    </w:p>
    <w:p w14:paraId="5B7A2705" w14:textId="77777777" w:rsidR="006364F8" w:rsidRDefault="00870D82">
      <w:r>
        <w:rPr>
          <w:b/>
          <w:szCs w:val="20"/>
        </w:rPr>
        <w:t>CONTRATO</w:t>
      </w:r>
      <w:r>
        <w:rPr>
          <w:szCs w:val="20"/>
        </w:rPr>
        <w:t xml:space="preserve"> – Documento, subscrito pela CODEVASF e o licitante vencedor do certame, que define as obrigações e direitos de ambas com relação à execução dos fornecimentos.</w:t>
      </w:r>
    </w:p>
    <w:p w14:paraId="7837CEB1" w14:textId="77777777" w:rsidR="006364F8" w:rsidRDefault="006364F8">
      <w:pPr>
        <w:rPr>
          <w:szCs w:val="20"/>
        </w:rPr>
      </w:pPr>
    </w:p>
    <w:p w14:paraId="10016160" w14:textId="77777777" w:rsidR="006364F8" w:rsidRDefault="00870D82">
      <w:r>
        <w:rPr>
          <w:b/>
          <w:szCs w:val="20"/>
        </w:rPr>
        <w:t>CONTRATADA</w:t>
      </w:r>
      <w:r>
        <w:rPr>
          <w:szCs w:val="20"/>
        </w:rPr>
        <w:t xml:space="preserve"> – Empresa licitante selecionada e contratada pela CODEVASF para a execução dos fornecimentos.</w:t>
      </w:r>
    </w:p>
    <w:p w14:paraId="20016A22" w14:textId="77777777" w:rsidR="006364F8" w:rsidRDefault="006364F8">
      <w:pPr>
        <w:rPr>
          <w:szCs w:val="20"/>
        </w:rPr>
      </w:pPr>
    </w:p>
    <w:p w14:paraId="71514E0D" w14:textId="77777777" w:rsidR="006364F8" w:rsidRDefault="00870D82">
      <w:r>
        <w:rPr>
          <w:b/>
          <w:szCs w:val="20"/>
        </w:rPr>
        <w:t>CRONOGRAMA FÍSICO-FINANCEIRO</w:t>
      </w:r>
      <w:r>
        <w:rPr>
          <w:szCs w:val="20"/>
        </w:rPr>
        <w:t xml:space="preserve"> – representação gráfica da programação parcial ou total de um fornecimento, no qual são indicadas as suas diversas etapas e respectivos prazos para conclusão, aliados aos custos ou preços.</w:t>
      </w:r>
    </w:p>
    <w:p w14:paraId="572C2F4C" w14:textId="77777777" w:rsidR="006364F8" w:rsidRDefault="006364F8">
      <w:pPr>
        <w:rPr>
          <w:szCs w:val="20"/>
        </w:rPr>
      </w:pPr>
    </w:p>
    <w:p w14:paraId="551F6A13" w14:textId="77777777" w:rsidR="006364F8" w:rsidRDefault="00870D82">
      <w:r>
        <w:rPr>
          <w:b/>
          <w:szCs w:val="20"/>
        </w:rPr>
        <w:t>ESPECIFICAÇÃO TÉCNICA</w:t>
      </w:r>
      <w:r>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14:paraId="31353139" w14:textId="77777777" w:rsidR="006364F8" w:rsidRDefault="006364F8">
      <w:pPr>
        <w:rPr>
          <w:szCs w:val="20"/>
        </w:rPr>
      </w:pPr>
    </w:p>
    <w:p w14:paraId="60AE14C6" w14:textId="77777777" w:rsidR="006364F8" w:rsidRDefault="00870D82">
      <w:r>
        <w:rPr>
          <w:b/>
          <w:szCs w:val="20"/>
        </w:rPr>
        <w:t>FISCALIZAÇÃO</w:t>
      </w:r>
      <w:r>
        <w:rPr>
          <w:szCs w:val="20"/>
        </w:rPr>
        <w:t xml:space="preserve"> – Equipe da CODEVASF atuando sob a autoridade de um Coordenador, indicada para exercer em sua representação a fiscalização do contrato.</w:t>
      </w:r>
    </w:p>
    <w:p w14:paraId="115FCB32" w14:textId="77777777" w:rsidR="006364F8" w:rsidRDefault="006364F8">
      <w:pPr>
        <w:rPr>
          <w:szCs w:val="20"/>
        </w:rPr>
      </w:pPr>
    </w:p>
    <w:p w14:paraId="2302F9C8" w14:textId="77777777" w:rsidR="006364F8" w:rsidRDefault="00870D82">
      <w:r>
        <w:rPr>
          <w:b/>
          <w:szCs w:val="20"/>
        </w:rPr>
        <w:t>DOCUMENTOS DE CONTRATO</w:t>
      </w:r>
      <w:r>
        <w:rPr>
          <w:szCs w:val="2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14:paraId="44354579" w14:textId="77777777" w:rsidR="006364F8" w:rsidRDefault="006364F8">
      <w:pPr>
        <w:rPr>
          <w:szCs w:val="20"/>
        </w:rPr>
      </w:pPr>
    </w:p>
    <w:p w14:paraId="4AB7084D" w14:textId="77777777" w:rsidR="006364F8" w:rsidRDefault="00870D82">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nos Termo de Referência.</w:t>
      </w:r>
    </w:p>
    <w:p w14:paraId="6AC6478A" w14:textId="77777777" w:rsidR="006364F8" w:rsidRDefault="006364F8">
      <w:pPr>
        <w:rPr>
          <w:b/>
          <w:color w:val="FF0000"/>
          <w:szCs w:val="20"/>
        </w:rPr>
      </w:pPr>
    </w:p>
    <w:p w14:paraId="53B3639B" w14:textId="77777777" w:rsidR="006364F8" w:rsidRDefault="00870D82">
      <w:r>
        <w:rPr>
          <w:b/>
          <w:szCs w:val="20"/>
        </w:rPr>
        <w:t xml:space="preserve">SIASG - </w:t>
      </w:r>
      <w: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w:t>
      </w:r>
      <w:proofErr w:type="gramStart"/>
      <w:r>
        <w:t>do Compras</w:t>
      </w:r>
      <w:proofErr w:type="gramEnd"/>
      <w:r>
        <w:t xml:space="preserve"> Governamentais: </w:t>
      </w:r>
      <w:hyperlink r:id="rId11" w:history="1">
        <w:r>
          <w:rPr>
            <w:rStyle w:val="Hyperlink"/>
          </w:rPr>
          <w:t>www.gov.br/compras</w:t>
        </w:r>
      </w:hyperlink>
      <w:r>
        <w:t xml:space="preserve">. </w:t>
      </w:r>
    </w:p>
    <w:p w14:paraId="24010F7F" w14:textId="77777777" w:rsidR="006364F8" w:rsidRDefault="006364F8">
      <w:pPr>
        <w:rPr>
          <w:szCs w:val="20"/>
        </w:rPr>
      </w:pPr>
    </w:p>
    <w:p w14:paraId="57BC3AF9" w14:textId="77777777" w:rsidR="006364F8" w:rsidRDefault="00870D82">
      <w:pPr>
        <w:pStyle w:val="Ttulo1"/>
        <w:rPr>
          <w:szCs w:val="20"/>
        </w:rPr>
      </w:pPr>
      <w:bookmarkStart w:id="5" w:name="__RefHeading___Toc21685034"/>
      <w:bookmarkEnd w:id="5"/>
      <w:r>
        <w:rPr>
          <w:szCs w:val="20"/>
        </w:rPr>
        <w:t xml:space="preserve">CRITÉRIO DE JULGAMENTO, MODO DE DISPUTA, VALOR MÁXIMO </w:t>
      </w:r>
      <w:proofErr w:type="gramStart"/>
      <w:r>
        <w:rPr>
          <w:szCs w:val="20"/>
        </w:rPr>
        <w:t>ACEITÁVEL</w:t>
      </w:r>
      <w:proofErr w:type="gramEnd"/>
    </w:p>
    <w:p w14:paraId="6B2F595E" w14:textId="77777777" w:rsidR="006364F8" w:rsidRDefault="006364F8">
      <w:pPr>
        <w:pStyle w:val="Ttulo1"/>
        <w:numPr>
          <w:ilvl w:val="0"/>
          <w:numId w:val="0"/>
        </w:numPr>
        <w:ind w:left="360"/>
        <w:rPr>
          <w:szCs w:val="20"/>
        </w:rPr>
      </w:pPr>
    </w:p>
    <w:p w14:paraId="12844F1B" w14:textId="77777777" w:rsidR="006364F8" w:rsidRDefault="00870D82">
      <w:pPr>
        <w:pStyle w:val="Ttulo2"/>
        <w:ind w:hanging="4260"/>
      </w:pPr>
      <w:r>
        <w:rPr>
          <w:b/>
          <w:bCs/>
        </w:rPr>
        <w:t>Critério de Julgamento</w:t>
      </w:r>
      <w:r>
        <w:t xml:space="preserve">: Menor Preço. </w:t>
      </w:r>
    </w:p>
    <w:p w14:paraId="78DB7E45" w14:textId="77777777" w:rsidR="006364F8" w:rsidRDefault="006364F8">
      <w:pPr>
        <w:pStyle w:val="Ttulo1"/>
        <w:numPr>
          <w:ilvl w:val="0"/>
          <w:numId w:val="0"/>
        </w:numPr>
        <w:ind w:left="360"/>
        <w:rPr>
          <w:szCs w:val="20"/>
        </w:rPr>
      </w:pPr>
    </w:p>
    <w:p w14:paraId="17881781" w14:textId="77777777" w:rsidR="006364F8" w:rsidRDefault="00870D82">
      <w:pPr>
        <w:pStyle w:val="Ttulo2"/>
        <w:ind w:left="709" w:hanging="709"/>
      </w:pPr>
      <w:r>
        <w:rPr>
          <w:b/>
          <w:bCs/>
        </w:rPr>
        <w:t>Modo de disputa</w:t>
      </w:r>
      <w:r>
        <w:t>: Aberto. O intervalo mínimo de diferença entre os lances é de R$ 1,00 (um real) que incidirá tanto em relação aos lances intermediários quanto ao lance que cobrir a melhor oferta.</w:t>
      </w:r>
    </w:p>
    <w:p w14:paraId="5AFA5BD8" w14:textId="77777777" w:rsidR="006364F8" w:rsidRDefault="006364F8">
      <w:pPr>
        <w:pStyle w:val="Ttulo1"/>
        <w:numPr>
          <w:ilvl w:val="0"/>
          <w:numId w:val="0"/>
        </w:numPr>
        <w:ind w:left="709" w:hanging="709"/>
        <w:rPr>
          <w:b w:val="0"/>
          <w:bCs/>
          <w:szCs w:val="20"/>
        </w:rPr>
      </w:pPr>
    </w:p>
    <w:p w14:paraId="51A25F36" w14:textId="77777777" w:rsidR="006364F8" w:rsidRDefault="00870D82">
      <w:pPr>
        <w:pStyle w:val="Ttulo2"/>
        <w:ind w:hanging="4260"/>
      </w:pPr>
      <w:r>
        <w:rPr>
          <w:b/>
          <w:bCs/>
        </w:rPr>
        <w:t>Valor Máximo Aceitável</w:t>
      </w:r>
      <w:r>
        <w:t xml:space="preserve">: Público.   </w:t>
      </w:r>
    </w:p>
    <w:p w14:paraId="5D2B6A1D" w14:textId="77777777" w:rsidR="006364F8" w:rsidRDefault="006364F8">
      <w:pPr>
        <w:pStyle w:val="Ttulo1"/>
        <w:numPr>
          <w:ilvl w:val="0"/>
          <w:numId w:val="0"/>
        </w:numPr>
        <w:ind w:left="360"/>
        <w:rPr>
          <w:szCs w:val="20"/>
        </w:rPr>
      </w:pPr>
    </w:p>
    <w:p w14:paraId="6592D005" w14:textId="77777777" w:rsidR="006364F8" w:rsidRDefault="00870D82">
      <w:pPr>
        <w:pStyle w:val="Ttulo1"/>
      </w:pPr>
      <w:bookmarkStart w:id="6" w:name="__RefHeading___Toc21685035"/>
      <w:bookmarkEnd w:id="6"/>
      <w:r>
        <w:t>LOCAL DE ENTREGA</w:t>
      </w:r>
    </w:p>
    <w:p w14:paraId="4C4348D3" w14:textId="77777777" w:rsidR="006364F8" w:rsidRDefault="006364F8">
      <w:pPr>
        <w:rPr>
          <w:color w:val="0070C0"/>
        </w:rPr>
      </w:pPr>
    </w:p>
    <w:p w14:paraId="4C4DADE7" w14:textId="55BE0D8F" w:rsidR="006C29A1" w:rsidRDefault="00870D82" w:rsidP="006C29A1">
      <w:pPr>
        <w:pStyle w:val="Ttulo2"/>
        <w:ind w:left="0" w:firstLine="0"/>
      </w:pPr>
      <w:r>
        <w:lastRenderedPageBreak/>
        <w:t xml:space="preserve">Os </w:t>
      </w:r>
      <w:r w:rsidR="00B260D6">
        <w:t>fornecimentos/</w:t>
      </w:r>
      <w:r w:rsidR="006C29A1">
        <w:t xml:space="preserve">serviços serão executados em municípios </w:t>
      </w:r>
      <w:r w:rsidR="00B260D6">
        <w:t>do estado de Alagoas</w:t>
      </w:r>
      <w:r w:rsidR="00135C82">
        <w:t>.</w:t>
      </w:r>
    </w:p>
    <w:p w14:paraId="5B155C4B" w14:textId="77777777" w:rsidR="006C29A1" w:rsidRDefault="006C29A1" w:rsidP="006C29A1">
      <w:pPr>
        <w:jc w:val="center"/>
        <w:rPr>
          <w:lang w:eastAsia="pt-BR"/>
        </w:rPr>
      </w:pPr>
      <w:r>
        <w:rPr>
          <w:noProof/>
          <w:lang w:eastAsia="pt-BR"/>
        </w:rPr>
        <w:drawing>
          <wp:inline distT="0" distB="0" distL="0" distR="0" wp14:anchorId="76267D67" wp14:editId="3DA5C9C9">
            <wp:extent cx="3343275" cy="230505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cstate="print">
                      <a:extLst>
                        <a:ext uri="{28A0092B-C50C-407E-A947-70E740481C1C}">
                          <a14:useLocalDpi xmlns:a14="http://schemas.microsoft.com/office/drawing/2010/main" val="0"/>
                        </a:ext>
                      </a:extLst>
                    </a:blip>
                    <a:srcRect l="11559" t="9851" r="43867" b="35986"/>
                    <a:stretch>
                      <a:fillRect/>
                    </a:stretch>
                  </pic:blipFill>
                  <pic:spPr bwMode="auto">
                    <a:xfrm>
                      <a:off x="0" y="0"/>
                      <a:ext cx="3343275" cy="2305050"/>
                    </a:xfrm>
                    <a:prstGeom prst="rect">
                      <a:avLst/>
                    </a:prstGeom>
                    <a:noFill/>
                    <a:ln>
                      <a:noFill/>
                    </a:ln>
                  </pic:spPr>
                </pic:pic>
              </a:graphicData>
            </a:graphic>
          </wp:inline>
        </w:drawing>
      </w:r>
    </w:p>
    <w:p w14:paraId="5D82A03B" w14:textId="77777777" w:rsidR="006C29A1" w:rsidRDefault="006C29A1" w:rsidP="006C29A1">
      <w:pPr>
        <w:jc w:val="center"/>
        <w:rPr>
          <w:szCs w:val="20"/>
        </w:rPr>
      </w:pPr>
      <w:r>
        <w:rPr>
          <w:szCs w:val="20"/>
        </w:rPr>
        <w:t>Figura 1: Mapa da Área de atuação da 5ª</w:t>
      </w:r>
      <w:proofErr w:type="gramStart"/>
      <w:r>
        <w:rPr>
          <w:szCs w:val="20"/>
        </w:rPr>
        <w:t>SR.</w:t>
      </w:r>
      <w:proofErr w:type="gramEnd"/>
    </w:p>
    <w:p w14:paraId="7749E25A" w14:textId="77777777" w:rsidR="006364F8" w:rsidRDefault="006364F8" w:rsidP="006C29A1">
      <w:pPr>
        <w:pStyle w:val="Ttulo2"/>
        <w:numPr>
          <w:ilvl w:val="0"/>
          <w:numId w:val="0"/>
        </w:numPr>
        <w:tabs>
          <w:tab w:val="left" w:pos="426"/>
        </w:tabs>
      </w:pPr>
    </w:p>
    <w:p w14:paraId="687D9E9D" w14:textId="77777777" w:rsidR="006364F8" w:rsidRDefault="00870D82">
      <w:pPr>
        <w:pStyle w:val="Ttulo2"/>
        <w:tabs>
          <w:tab w:val="left" w:pos="426"/>
        </w:tabs>
        <w:ind w:left="0" w:firstLine="0"/>
      </w:pPr>
      <w:r>
        <w:t xml:space="preserve">O meio de transporte e o acondicionamento do(s) </w:t>
      </w:r>
      <w:proofErr w:type="gramStart"/>
      <w:r>
        <w:t>item(</w:t>
      </w:r>
      <w:proofErr w:type="spellStart"/>
      <w:proofErr w:type="gramEnd"/>
      <w:r>
        <w:t>ns</w:t>
      </w:r>
      <w:proofErr w:type="spellEnd"/>
      <w:r>
        <w:t xml:space="preserve">) devem ocorrer em padrões de qualidade que assegurem a integridade e a qualidade dos mesmos. Todas as partes sujeitas </w:t>
      </w:r>
      <w:proofErr w:type="gramStart"/>
      <w:r>
        <w:t>à</w:t>
      </w:r>
      <w:proofErr w:type="gramEnd"/>
      <w:r>
        <w:t xml:space="preserve"> vibrações ou pancadas durante o transporte deverão ser travadas ou suportadas de forma a evitar danos aos objetos transportados.</w:t>
      </w:r>
    </w:p>
    <w:p w14:paraId="363ADA0F" w14:textId="77777777" w:rsidR="006364F8" w:rsidRDefault="006364F8"/>
    <w:p w14:paraId="0ACC2FF1" w14:textId="77777777" w:rsidR="006364F8" w:rsidRDefault="00870D82">
      <w:pPr>
        <w:pStyle w:val="Ttulo1"/>
      </w:pPr>
      <w:bookmarkStart w:id="7" w:name="__RefHeading___Toc21685036"/>
      <w:bookmarkStart w:id="8" w:name="_Ref466117572"/>
      <w:bookmarkEnd w:id="7"/>
      <w:r>
        <w:t>DESCRIÇÃO DOS FORNECIMENTOS</w:t>
      </w:r>
      <w:bookmarkEnd w:id="8"/>
    </w:p>
    <w:p w14:paraId="5657F6C2" w14:textId="77777777" w:rsidR="006364F8" w:rsidRDefault="006364F8"/>
    <w:p w14:paraId="07A251E3" w14:textId="77777777" w:rsidR="006364F8" w:rsidRDefault="00870D82" w:rsidP="00813C06">
      <w:pPr>
        <w:pStyle w:val="Ttulo2"/>
        <w:ind w:left="0" w:firstLine="0"/>
      </w:pPr>
      <w:r>
        <w:t xml:space="preserve">O objeto do presente pregão compreende o </w:t>
      </w:r>
      <w:r w:rsidR="00813C06">
        <w:t>eventual</w:t>
      </w:r>
      <w:r w:rsidR="00813C06" w:rsidRPr="005D075F">
        <w:t xml:space="preserve"> fornecimento e montagem de </w:t>
      </w:r>
      <w:r w:rsidR="00813C06">
        <w:t>648</w:t>
      </w:r>
      <w:r w:rsidR="00813C06" w:rsidRPr="005D075F">
        <w:t xml:space="preserve"> (</w:t>
      </w:r>
      <w:r w:rsidR="00813C06">
        <w:t>seis</w:t>
      </w:r>
      <w:r w:rsidR="00813C06" w:rsidRPr="005D075F">
        <w:t>cento</w:t>
      </w:r>
      <w:r w:rsidR="00813C06">
        <w:t>s</w:t>
      </w:r>
      <w:r w:rsidR="00813C06" w:rsidRPr="005D075F">
        <w:t xml:space="preserve"> e </w:t>
      </w:r>
      <w:r w:rsidR="00813C06">
        <w:t>quarenta e oito</w:t>
      </w:r>
      <w:r w:rsidR="00813C06" w:rsidRPr="005D075F">
        <w:t>)</w:t>
      </w:r>
      <w:r w:rsidR="00813C06" w:rsidRPr="00EF0924">
        <w:t xml:space="preserve"> kits de irrigação</w:t>
      </w:r>
      <w:r w:rsidR="00813C06">
        <w:t>,</w:t>
      </w:r>
      <w:r w:rsidR="00813C06" w:rsidRPr="00EF0924">
        <w:t xml:space="preserve"> por gotejamento</w:t>
      </w:r>
      <w:r w:rsidR="00813C06">
        <w:t>,</w:t>
      </w:r>
      <w:r w:rsidR="00813C06" w:rsidRPr="00EF0924">
        <w:t xml:space="preserve"> para fruticultura, com capacidade </w:t>
      </w:r>
      <w:r w:rsidR="00813C06">
        <w:t>de</w:t>
      </w:r>
      <w:r w:rsidR="00813C06" w:rsidRPr="00EF0924">
        <w:t xml:space="preserve"> irrigar áreas de </w:t>
      </w:r>
      <w:proofErr w:type="gramStart"/>
      <w:r w:rsidR="00813C06" w:rsidRPr="00EF0924">
        <w:t>0,50 (</w:t>
      </w:r>
      <w:r w:rsidR="00813C06">
        <w:t>344 kits) e 1,0 hectare</w:t>
      </w:r>
      <w:proofErr w:type="gramEnd"/>
      <w:r w:rsidR="00813C06">
        <w:t xml:space="preserve"> (304</w:t>
      </w:r>
      <w:r w:rsidR="00813C06" w:rsidRPr="00EF0924">
        <w:t xml:space="preserve"> kits)</w:t>
      </w:r>
      <w:r w:rsidR="00813C06">
        <w:t>.</w:t>
      </w:r>
      <w:r w:rsidR="00813C06" w:rsidRPr="005D075F">
        <w:t xml:space="preserve"> </w:t>
      </w:r>
      <w:r w:rsidR="00813C06">
        <w:t>A</w:t>
      </w:r>
      <w:r w:rsidR="00813C06" w:rsidRPr="005D075F">
        <w:t xml:space="preserve"> carga, o transporte, a descarga e </w:t>
      </w:r>
      <w:r w:rsidR="00813C06">
        <w:t xml:space="preserve">a </w:t>
      </w:r>
      <w:r w:rsidR="00813C06" w:rsidRPr="005D075F">
        <w:t>montagem dos kits</w:t>
      </w:r>
      <w:r w:rsidR="00813C06">
        <w:t xml:space="preserve"> serão em</w:t>
      </w:r>
      <w:r w:rsidR="00813C06" w:rsidRPr="005D075F">
        <w:t xml:space="preserve"> </w:t>
      </w:r>
      <w:r w:rsidR="00813C06">
        <w:t>m</w:t>
      </w:r>
      <w:r w:rsidR="00813C06" w:rsidRPr="005D075F">
        <w:t>unicípio</w:t>
      </w:r>
      <w:r w:rsidR="00813C06">
        <w:t>s</w:t>
      </w:r>
      <w:r w:rsidR="00813C06" w:rsidRPr="005D075F">
        <w:t xml:space="preserve"> d</w:t>
      </w:r>
      <w:r w:rsidR="00813C06">
        <w:t>o</w:t>
      </w:r>
      <w:r w:rsidR="00813C06" w:rsidRPr="005D075F">
        <w:t xml:space="preserve"> Estado de Alagoas, conforme o i</w:t>
      </w:r>
      <w:r w:rsidR="00813C06">
        <w:t xml:space="preserve">tem </w:t>
      </w:r>
      <w:proofErr w:type="gramStart"/>
      <w:r w:rsidR="00813C06">
        <w:t>1</w:t>
      </w:r>
      <w:proofErr w:type="gramEnd"/>
      <w:r w:rsidR="00813C06">
        <w:t xml:space="preserve"> deste Termo de Referência</w:t>
      </w:r>
      <w:r w:rsidRPr="00813C06">
        <w:rPr>
          <w:szCs w:val="20"/>
        </w:rPr>
        <w:t>.</w:t>
      </w:r>
    </w:p>
    <w:p w14:paraId="792C2A08" w14:textId="77777777" w:rsidR="006364F8" w:rsidRDefault="006364F8"/>
    <w:p w14:paraId="2E557A6E" w14:textId="454DD2D4" w:rsidR="006364F8" w:rsidRDefault="00870D82">
      <w:pPr>
        <w:pStyle w:val="Ttulo2"/>
        <w:tabs>
          <w:tab w:val="left" w:pos="426"/>
        </w:tabs>
        <w:ind w:left="0" w:firstLine="0"/>
      </w:pPr>
      <w:r>
        <w:t xml:space="preserve">A descrição dos fornecimentos consta do escopo de fornecimento e </w:t>
      </w:r>
      <w:r>
        <w:rPr>
          <w:color w:val="000000" w:themeColor="text1"/>
        </w:rPr>
        <w:t>Planilha</w:t>
      </w:r>
      <w:r w:rsidR="00707355">
        <w:t xml:space="preserve"> de Quantidades e Preço Máximo Aceitável</w:t>
      </w:r>
      <w:r>
        <w:rPr>
          <w:color w:val="000000" w:themeColor="text1"/>
        </w:rPr>
        <w:t xml:space="preserve"> e nas Especificações Técnicas – Anexo</w:t>
      </w:r>
      <w:r w:rsidR="00DA189D">
        <w:rPr>
          <w:color w:val="000000" w:themeColor="text1"/>
        </w:rPr>
        <w:t>s</w:t>
      </w:r>
      <w:r>
        <w:rPr>
          <w:color w:val="000000" w:themeColor="text1"/>
        </w:rPr>
        <w:t xml:space="preserve"> </w:t>
      </w:r>
      <w:r w:rsidR="00DA189D">
        <w:rPr>
          <w:color w:val="000000" w:themeColor="text1"/>
        </w:rPr>
        <w:t>I</w:t>
      </w:r>
      <w:r>
        <w:rPr>
          <w:color w:val="000000" w:themeColor="text1"/>
        </w:rPr>
        <w:t>II e I</w:t>
      </w:r>
      <w:r w:rsidR="00DA189D">
        <w:rPr>
          <w:color w:val="000000" w:themeColor="text1"/>
        </w:rPr>
        <w:t>V</w:t>
      </w:r>
      <w:r>
        <w:t xml:space="preserve"> deste Termo de Referência, respectivamente, que deverão ser observados criteriosamente pelos licitantes.</w:t>
      </w:r>
    </w:p>
    <w:p w14:paraId="20469BD0" w14:textId="77777777" w:rsidR="006364F8" w:rsidRDefault="006364F8"/>
    <w:p w14:paraId="4FD449D6" w14:textId="77777777" w:rsidR="006364F8" w:rsidRDefault="00870D82">
      <w:r>
        <w:t xml:space="preserve">5.3. A montagem dos equipamentos e supervisão de montagem </w:t>
      </w:r>
      <w:proofErr w:type="gramStart"/>
      <w:r>
        <w:t>fazem</w:t>
      </w:r>
      <w:proofErr w:type="gramEnd"/>
      <w:r>
        <w:t xml:space="preserve"> parte do Escopo de Fornecimento.</w:t>
      </w:r>
    </w:p>
    <w:p w14:paraId="1E217754" w14:textId="77777777" w:rsidR="006364F8" w:rsidRDefault="006364F8">
      <w:pPr>
        <w:rPr>
          <w:color w:val="0070C0"/>
        </w:rPr>
      </w:pPr>
    </w:p>
    <w:p w14:paraId="04EB8A2A" w14:textId="77777777" w:rsidR="006364F8" w:rsidRDefault="00870D82">
      <w:pPr>
        <w:pStyle w:val="Ttulo2"/>
        <w:numPr>
          <w:ilvl w:val="1"/>
          <w:numId w:val="0"/>
        </w:numPr>
        <w:tabs>
          <w:tab w:val="left" w:pos="426"/>
        </w:tabs>
      </w:pPr>
      <w:r>
        <w:t xml:space="preserve">5.4. A Codevasf não dispõe, no local da entrega, nem de equipamentos, nem de pessoal para as atividades de descarga dos equipamentos/materiais a serem adquiridos, devendo ser avisada via e-mail, com antecedência devida (até </w:t>
      </w:r>
      <w:proofErr w:type="gramStart"/>
      <w:r>
        <w:t>3</w:t>
      </w:r>
      <w:proofErr w:type="gramEnd"/>
      <w:r>
        <w:t xml:space="preserve"> dias) a previsão da data da entrega, de modo a permitir o acompanhamento do recebimento dos materiais a serem entregues.</w:t>
      </w:r>
    </w:p>
    <w:p w14:paraId="5B202D05" w14:textId="77777777" w:rsidR="006364F8" w:rsidRDefault="006364F8">
      <w:pPr>
        <w:pStyle w:val="Ttulo3"/>
        <w:numPr>
          <w:ilvl w:val="0"/>
          <w:numId w:val="0"/>
        </w:numPr>
        <w:rPr>
          <w:color w:val="0070C0"/>
        </w:rPr>
      </w:pPr>
    </w:p>
    <w:p w14:paraId="7C6C08C2" w14:textId="77777777" w:rsidR="006364F8" w:rsidRDefault="00870D82">
      <w:pPr>
        <w:pStyle w:val="Ttulo2"/>
        <w:numPr>
          <w:ilvl w:val="1"/>
          <w:numId w:val="0"/>
        </w:numPr>
        <w:tabs>
          <w:tab w:val="left" w:pos="426"/>
        </w:tabs>
      </w:pPr>
      <w:r>
        <w:rPr>
          <w:szCs w:val="20"/>
        </w:rPr>
        <w:t xml:space="preserve">5.5. A descarga dos equipamentos no local de entrega é de inteira responsabilidade do licitante e a CODEVASF não fornecerá os equipamentos de manuseio. </w:t>
      </w:r>
    </w:p>
    <w:p w14:paraId="5798E28D" w14:textId="77777777" w:rsidR="006364F8" w:rsidRDefault="006364F8">
      <w:pPr>
        <w:rPr>
          <w:szCs w:val="20"/>
        </w:rPr>
      </w:pPr>
    </w:p>
    <w:p w14:paraId="1F38209A" w14:textId="77777777" w:rsidR="007F1A89" w:rsidRPr="005746B7" w:rsidRDefault="00870D82" w:rsidP="007F1A89">
      <w:pPr>
        <w:pStyle w:val="Ttulo2"/>
        <w:numPr>
          <w:ilvl w:val="0"/>
          <w:numId w:val="0"/>
        </w:numPr>
        <w:tabs>
          <w:tab w:val="clear" w:pos="708"/>
        </w:tabs>
      </w:pPr>
      <w:r>
        <w:t>5.</w:t>
      </w:r>
      <w:r w:rsidR="007F1A89">
        <w:t>6</w:t>
      </w:r>
      <w:r>
        <w:t xml:space="preserve">. </w:t>
      </w:r>
      <w:r w:rsidR="007F1A89" w:rsidRPr="005746B7">
        <w:t>O meio de transporte e o acondicionamento do(s) itens objeto deste TR devem ocorrer em padrões de qualidade que assegurem a integridade dos mesmos.</w:t>
      </w:r>
    </w:p>
    <w:p w14:paraId="47478491" w14:textId="77777777" w:rsidR="007F1A89" w:rsidRDefault="007F1A89" w:rsidP="007F1A89">
      <w:pPr>
        <w:ind w:hanging="8"/>
        <w:rPr>
          <w:color w:val="0070C0"/>
        </w:rPr>
      </w:pPr>
    </w:p>
    <w:p w14:paraId="1DB5999A" w14:textId="77777777" w:rsidR="007F1A89" w:rsidRDefault="007F1A89" w:rsidP="007F1A89">
      <w:pPr>
        <w:pStyle w:val="Ttulo2"/>
        <w:numPr>
          <w:ilvl w:val="1"/>
          <w:numId w:val="9"/>
        </w:numPr>
        <w:tabs>
          <w:tab w:val="clear" w:pos="708"/>
        </w:tabs>
        <w:ind w:left="0" w:firstLine="0"/>
      </w:pPr>
      <w:r>
        <w:t>Todo carregamento deverá ser acompanhado dos respectivos romaneios (completos) e notas fiscais.</w:t>
      </w:r>
    </w:p>
    <w:p w14:paraId="5AD26423" w14:textId="77777777" w:rsidR="006364F8" w:rsidRDefault="006364F8" w:rsidP="007F1A89">
      <w:pPr>
        <w:pStyle w:val="Ttulo2"/>
        <w:numPr>
          <w:ilvl w:val="1"/>
          <w:numId w:val="0"/>
        </w:numPr>
        <w:tabs>
          <w:tab w:val="left" w:pos="426"/>
        </w:tabs>
      </w:pPr>
    </w:p>
    <w:p w14:paraId="54587F96" w14:textId="77777777" w:rsidR="006364F8" w:rsidRDefault="00870D82">
      <w:pPr>
        <w:pStyle w:val="Ttulo1"/>
        <w:rPr>
          <w:szCs w:val="20"/>
        </w:rPr>
      </w:pPr>
      <w:bookmarkStart w:id="9" w:name="__RefHeading___Toc21685037"/>
      <w:bookmarkEnd w:id="9"/>
      <w:r>
        <w:rPr>
          <w:szCs w:val="20"/>
        </w:rPr>
        <w:t>CONDIÇÕES DE PARTICIPAÇÃO</w:t>
      </w:r>
    </w:p>
    <w:p w14:paraId="62237468" w14:textId="77777777" w:rsidR="006364F8" w:rsidRDefault="006364F8">
      <w:pPr>
        <w:rPr>
          <w:szCs w:val="20"/>
        </w:rPr>
      </w:pPr>
    </w:p>
    <w:p w14:paraId="0535AE99" w14:textId="77777777" w:rsidR="006364F8" w:rsidRDefault="00870D82">
      <w:pPr>
        <w:pStyle w:val="Ttulo2"/>
        <w:ind w:left="0" w:firstLine="0"/>
      </w:pPr>
      <w:r>
        <w:rPr>
          <w:szCs w:val="20"/>
        </w:rPr>
        <w:t>Poderão participar da presente licitação empresas do ramo pertinente e compatível com o objeto desta licitação, fabricantes ou fornecedoras, nacionais e individuais, que atendam às exigências do TR e seus anexos.</w:t>
      </w:r>
    </w:p>
    <w:p w14:paraId="7777DDE0" w14:textId="77777777" w:rsidR="006364F8" w:rsidRDefault="006364F8">
      <w:pPr>
        <w:rPr>
          <w:b/>
          <w:color w:val="FF0000"/>
          <w:szCs w:val="20"/>
        </w:rPr>
      </w:pPr>
    </w:p>
    <w:p w14:paraId="4C87C05A" w14:textId="1DB4E807" w:rsidR="006364F8" w:rsidRDefault="00870D82">
      <w:pPr>
        <w:pStyle w:val="Ttulo2"/>
        <w:numPr>
          <w:ilvl w:val="0"/>
          <w:numId w:val="0"/>
        </w:numPr>
        <w:tabs>
          <w:tab w:val="left" w:pos="426"/>
        </w:tabs>
      </w:pPr>
      <w:r>
        <w:rPr>
          <w:szCs w:val="20"/>
        </w:rPr>
        <w:t xml:space="preserve">6.1.1. Os licitantes poderão apresentar propostas para um ou mais itens, devendo apresentar proposta para a integralidade de cada item a que concorrer, discriminados no </w:t>
      </w:r>
      <w:r>
        <w:t>Escopo de Fornecimento e Planilha de Quantidades e Preço Máximo Aceitável,</w:t>
      </w:r>
      <w:r>
        <w:rPr>
          <w:szCs w:val="20"/>
        </w:rPr>
        <w:t xml:space="preserve"> e nas Especificações Técnicas – Anexo </w:t>
      </w:r>
      <w:r w:rsidR="00DA189D">
        <w:rPr>
          <w:szCs w:val="20"/>
        </w:rPr>
        <w:t>I</w:t>
      </w:r>
      <w:r>
        <w:rPr>
          <w:szCs w:val="20"/>
        </w:rPr>
        <w:t>II e I</w:t>
      </w:r>
      <w:r w:rsidR="00DA189D">
        <w:rPr>
          <w:szCs w:val="20"/>
        </w:rPr>
        <w:t>V</w:t>
      </w:r>
      <w:r>
        <w:rPr>
          <w:szCs w:val="20"/>
        </w:rPr>
        <w:t xml:space="preserve"> deste Termo de Referência. Não serão aceitas propostas para parte do item, implicando na desclassificação da proposta.</w:t>
      </w:r>
    </w:p>
    <w:p w14:paraId="0EEB1EC8" w14:textId="77777777" w:rsidR="006364F8" w:rsidRDefault="006364F8">
      <w:pPr>
        <w:rPr>
          <w:szCs w:val="20"/>
        </w:rPr>
      </w:pPr>
    </w:p>
    <w:p w14:paraId="6D088937" w14:textId="77777777" w:rsidR="006364F8" w:rsidRDefault="006364F8"/>
    <w:p w14:paraId="7B84E369" w14:textId="77777777" w:rsidR="006364F8" w:rsidRDefault="00870D82">
      <w:pPr>
        <w:pStyle w:val="Ttulo2"/>
        <w:ind w:left="0" w:firstLine="0"/>
        <w:rPr>
          <w:b/>
        </w:rPr>
      </w:pPr>
      <w:r>
        <w:rPr>
          <w:b/>
        </w:rPr>
        <w:t xml:space="preserve">CONSÓRCIO </w:t>
      </w:r>
    </w:p>
    <w:p w14:paraId="34152AA8" w14:textId="77777777" w:rsidR="006364F8" w:rsidRDefault="006364F8">
      <w:pPr>
        <w:rPr>
          <w:b/>
          <w:color w:val="FF0000"/>
        </w:rPr>
      </w:pPr>
    </w:p>
    <w:p w14:paraId="2B123E15" w14:textId="77777777" w:rsidR="006364F8" w:rsidRDefault="00870D82">
      <w:r>
        <w:t xml:space="preserve">6.2.1. </w:t>
      </w:r>
      <w:r>
        <w:tab/>
        <w:t xml:space="preserve">Não será permitida a participação de consórcio. </w:t>
      </w:r>
    </w:p>
    <w:p w14:paraId="75E4774E" w14:textId="77777777" w:rsidR="006364F8" w:rsidRDefault="006364F8"/>
    <w:p w14:paraId="58C1D6B5" w14:textId="77777777" w:rsidR="006364F8" w:rsidRDefault="00870D82">
      <w:pPr>
        <w:pStyle w:val="Ttulo2"/>
        <w:ind w:left="0" w:firstLine="0"/>
        <w:rPr>
          <w:b/>
        </w:rPr>
      </w:pPr>
      <w:r>
        <w:rPr>
          <w:b/>
        </w:rPr>
        <w:t>SUBCONTRATAÇÃO</w:t>
      </w:r>
    </w:p>
    <w:p w14:paraId="1F56C2D6" w14:textId="77777777" w:rsidR="006364F8" w:rsidRDefault="006364F8">
      <w:pPr>
        <w:rPr>
          <w:b/>
        </w:rPr>
      </w:pPr>
    </w:p>
    <w:p w14:paraId="5E7D407D" w14:textId="77777777" w:rsidR="006364F8" w:rsidRDefault="00870D82">
      <w:pPr>
        <w:pStyle w:val="Ttulo3"/>
        <w:ind w:left="0" w:firstLine="0"/>
      </w:pPr>
      <w:r>
        <w:rPr>
          <w:rFonts w:eastAsia="Arial" w:cs="Arial"/>
        </w:rPr>
        <w:t xml:space="preserve"> </w:t>
      </w:r>
      <w:r>
        <w:t xml:space="preserve">Não será permitida a subcontratação total ou parcial do objeto desta licitação. </w:t>
      </w:r>
    </w:p>
    <w:p w14:paraId="061FF6D2" w14:textId="77777777" w:rsidR="006364F8" w:rsidRDefault="006364F8">
      <w:pPr>
        <w:pStyle w:val="Ttulo3"/>
        <w:numPr>
          <w:ilvl w:val="0"/>
          <w:numId w:val="0"/>
        </w:numPr>
      </w:pPr>
    </w:p>
    <w:p w14:paraId="134C8FFD" w14:textId="77777777" w:rsidR="006364F8" w:rsidRDefault="006364F8"/>
    <w:p w14:paraId="7B3C8B23" w14:textId="77777777" w:rsidR="006364F8" w:rsidRDefault="00870D82">
      <w:pPr>
        <w:pStyle w:val="Ttulo2"/>
        <w:ind w:left="0" w:firstLine="0"/>
        <w:rPr>
          <w:b/>
        </w:rPr>
      </w:pPr>
      <w:r>
        <w:rPr>
          <w:b/>
        </w:rPr>
        <w:t>PARTICIPAÇÃO DE MICROEMPRESA E EMPRESA DE PEQUENO PORTE</w:t>
      </w:r>
    </w:p>
    <w:p w14:paraId="5CB2C0B0" w14:textId="77777777" w:rsidR="006364F8" w:rsidRDefault="006364F8">
      <w:pPr>
        <w:rPr>
          <w:b/>
        </w:rPr>
      </w:pPr>
    </w:p>
    <w:p w14:paraId="50970D42" w14:textId="77777777" w:rsidR="006364F8" w:rsidRDefault="00870D82">
      <w:pPr>
        <w:pStyle w:val="Ttulo3"/>
        <w:ind w:left="0" w:firstLine="0"/>
        <w:rPr>
          <w:color w:val="FF0000"/>
        </w:rPr>
      </w:pPr>
      <w:r>
        <w:rPr>
          <w:color w:val="000000" w:themeColor="text1"/>
        </w:rPr>
        <w:t>As Microempresas e Empresas de Pequeno Porte poderão participar desta licitação em condições diferenciadas, na forma prescrita na Lei Complementar nº 123, de 14 de dezembro de 2006 e Decreto 8.538 de 6/10/2015, e também:</w:t>
      </w:r>
    </w:p>
    <w:p w14:paraId="4DE47757" w14:textId="77777777" w:rsidR="006364F8" w:rsidRDefault="006364F8"/>
    <w:p w14:paraId="50C320B1" w14:textId="77777777" w:rsidR="006364F8" w:rsidRDefault="00870D82">
      <w:pPr>
        <w:pStyle w:val="Ttulo3"/>
        <w:numPr>
          <w:ilvl w:val="0"/>
          <w:numId w:val="0"/>
        </w:numPr>
      </w:pPr>
      <w:r>
        <w:rPr>
          <w:b/>
          <w:bCs/>
        </w:rPr>
        <w:t>Cota de Até 25%</w:t>
      </w:r>
      <w:r>
        <w:t>: itens 02</w:t>
      </w:r>
      <w:r w:rsidR="00BB3052">
        <w:t xml:space="preserve"> e</w:t>
      </w:r>
      <w:r>
        <w:t xml:space="preserve"> 04; </w:t>
      </w:r>
      <w:proofErr w:type="gramStart"/>
      <w:r>
        <w:t>e</w:t>
      </w:r>
      <w:proofErr w:type="gramEnd"/>
    </w:p>
    <w:p w14:paraId="68CA0934" w14:textId="77777777" w:rsidR="006364F8" w:rsidRDefault="006364F8"/>
    <w:p w14:paraId="29D0071A" w14:textId="77777777" w:rsidR="006364F8" w:rsidRDefault="00870D82">
      <w:pPr>
        <w:pStyle w:val="Ttulo3"/>
        <w:numPr>
          <w:ilvl w:val="0"/>
          <w:numId w:val="0"/>
        </w:numPr>
      </w:pPr>
      <w:r>
        <w:rPr>
          <w:b/>
          <w:bCs/>
        </w:rPr>
        <w:t>Ampla Concorrência</w:t>
      </w:r>
      <w:r>
        <w:t>: itens 01</w:t>
      </w:r>
      <w:r w:rsidR="00BB3052">
        <w:t xml:space="preserve"> e</w:t>
      </w:r>
      <w:r>
        <w:t xml:space="preserve"> 03</w:t>
      </w:r>
      <w:r>
        <w:rPr>
          <w:b/>
        </w:rPr>
        <w:t>.</w:t>
      </w:r>
    </w:p>
    <w:p w14:paraId="2CAD49E9" w14:textId="77777777" w:rsidR="006364F8" w:rsidRDefault="006364F8"/>
    <w:p w14:paraId="0EF944D7" w14:textId="77777777" w:rsidR="006364F8" w:rsidRDefault="00870D82">
      <w:pPr>
        <w:pStyle w:val="Ttulo1"/>
      </w:pPr>
      <w:bookmarkStart w:id="10" w:name="__RefHeading___Toc21685038"/>
      <w:bookmarkEnd w:id="10"/>
      <w:r>
        <w:t>VISITA AO LOCAL DA ENTREGA</w:t>
      </w:r>
    </w:p>
    <w:p w14:paraId="0BD2B3BE" w14:textId="77777777" w:rsidR="006364F8" w:rsidRDefault="006364F8"/>
    <w:p w14:paraId="2D462603" w14:textId="77777777" w:rsidR="006364F8" w:rsidRDefault="00870D82">
      <w:pPr>
        <w:pStyle w:val="Ttulo2"/>
        <w:ind w:left="0" w:firstLine="0"/>
      </w:pPr>
      <w:r>
        <w:t xml:space="preserve">O atestado de visita ao local do fornecimento </w:t>
      </w:r>
      <w:r>
        <w:rPr>
          <w:b/>
          <w:u w:val="single"/>
        </w:rPr>
        <w:t>não será obrigatório</w:t>
      </w:r>
      <w:r>
        <w:t xml:space="preserve">, </w:t>
      </w:r>
      <w:r>
        <w:rPr>
          <w:szCs w:val="20"/>
        </w:rPr>
        <w:t xml:space="preserve">porém, é de inteira responsabilidade do licitante </w:t>
      </w:r>
      <w:r>
        <w:t xml:space="preserve">tomar pleno conhecimento das condições e peculiaridades inerentes à natureza dos trabalhos a serem executados, avaliando os problemas futuros, bem como </w:t>
      </w:r>
      <w:r>
        <w:rPr>
          <w:szCs w:val="20"/>
        </w:rPr>
        <w:t>a verificação das dificuldades e dimensionamento dos dados indispensáveis à apresentação da proposta e execução do contrato. A não verificação dessas dificuldades não poderá ser invocada no desenrolar dos trabalhos como fonte de alteração dos termos contratuais que venham a ser estabelecidos. Entende-se que os custos propostos cobrirão quaisquer dificuldades decorrentes da localização do local de entrega.</w:t>
      </w:r>
    </w:p>
    <w:p w14:paraId="772D1E73" w14:textId="77777777" w:rsidR="006364F8" w:rsidRDefault="006364F8">
      <w:pPr>
        <w:rPr>
          <w:szCs w:val="20"/>
        </w:rPr>
      </w:pPr>
    </w:p>
    <w:p w14:paraId="18F6080F" w14:textId="77777777" w:rsidR="006364F8" w:rsidRDefault="00870D82">
      <w:pPr>
        <w:pStyle w:val="Ttulo3"/>
        <w:ind w:left="0" w:firstLine="0"/>
      </w:pPr>
      <w:r>
        <w:t xml:space="preserve">Os custos de visita ao local onde serão entregues os equipamentos correrão por exclusiva conta do licitante. </w:t>
      </w:r>
    </w:p>
    <w:p w14:paraId="319FD8AE" w14:textId="77777777" w:rsidR="006364F8" w:rsidRDefault="006364F8"/>
    <w:p w14:paraId="5C484BA6" w14:textId="58651C1B" w:rsidR="006364F8" w:rsidRDefault="008406D7" w:rsidP="008406D7">
      <w:pPr>
        <w:pStyle w:val="Ttulo3"/>
        <w:numPr>
          <w:ilvl w:val="0"/>
          <w:numId w:val="0"/>
        </w:numPr>
        <w:tabs>
          <w:tab w:val="clear" w:pos="708"/>
        </w:tabs>
        <w:rPr>
          <w:iCs/>
          <w:szCs w:val="20"/>
        </w:rPr>
      </w:pPr>
      <w:r>
        <w:t xml:space="preserve">7.1.2. </w:t>
      </w:r>
      <w:r w:rsidR="00870D82">
        <w:t xml:space="preserve">Em </w:t>
      </w:r>
      <w:r w:rsidRPr="008406D7">
        <w:rPr>
          <w:szCs w:val="20"/>
        </w:rPr>
        <w:t>caso de dúvidas sobre a visita ao local onde serão instalados, montados e estocados os equipamentos objeto desse termo de referência ou para marcar/agendar a visita, as licitantes deverão contatar com a Gerência Regional de Empreendimentos de Irrigação da 5</w:t>
      </w:r>
      <w:r w:rsidRPr="008406D7">
        <w:rPr>
          <w:iCs/>
          <w:szCs w:val="20"/>
        </w:rPr>
        <w:t>ª Superintendência Regional</w:t>
      </w:r>
      <w:r w:rsidRPr="008406D7">
        <w:rPr>
          <w:szCs w:val="20"/>
        </w:rPr>
        <w:t xml:space="preserve"> da Codevasf, em Penedo, no </w:t>
      </w:r>
      <w:r>
        <w:rPr>
          <w:szCs w:val="20"/>
        </w:rPr>
        <w:t>E</w:t>
      </w:r>
      <w:r w:rsidRPr="008406D7">
        <w:rPr>
          <w:szCs w:val="20"/>
        </w:rPr>
        <w:t>stado da Alagoas, nos telefones: (82) 3551-9430 ou 3551-9435</w:t>
      </w:r>
      <w:r w:rsidRPr="008406D7">
        <w:rPr>
          <w:iCs/>
          <w:szCs w:val="20"/>
        </w:rPr>
        <w:t>.</w:t>
      </w:r>
    </w:p>
    <w:p w14:paraId="39F40FDA" w14:textId="77777777" w:rsidR="00373F62" w:rsidRPr="00373F62" w:rsidRDefault="00373F62" w:rsidP="00373F62"/>
    <w:p w14:paraId="3EB7B66A" w14:textId="165BA580" w:rsidR="00373F62" w:rsidRPr="00373F62" w:rsidRDefault="00373F62" w:rsidP="00373F62">
      <w:r>
        <w:t xml:space="preserve">7.1.3. </w:t>
      </w:r>
      <w:r w:rsidRPr="00373F62">
        <w:t xml:space="preserve">A declaração de que conhece o local onde serão executados </w:t>
      </w:r>
      <w:r>
        <w:t>os fornecimentos/</w:t>
      </w:r>
      <w:r w:rsidRPr="00373F62">
        <w:t>serviços e suas circunvizinhanças será obrigatoriamente emitida pela empresa licitante (Modelo de Declaração – Anexo II deste TR), através dos seus prepostos.</w:t>
      </w:r>
    </w:p>
    <w:p w14:paraId="705F7DC4" w14:textId="77777777" w:rsidR="00373F62" w:rsidRPr="00373F62" w:rsidRDefault="00373F62" w:rsidP="00373F62"/>
    <w:p w14:paraId="5BBB4425" w14:textId="77777777" w:rsidR="006364F8" w:rsidRDefault="00870D82">
      <w:pPr>
        <w:pStyle w:val="Ttulo1"/>
      </w:pPr>
      <w:bookmarkStart w:id="11" w:name="__RefHeading___Toc21685039"/>
      <w:bookmarkEnd w:id="11"/>
      <w:r>
        <w:rPr>
          <w:szCs w:val="20"/>
        </w:rPr>
        <w:t>PROPOSTA</w:t>
      </w:r>
      <w:r>
        <w:t xml:space="preserve"> </w:t>
      </w:r>
    </w:p>
    <w:p w14:paraId="3A32281E" w14:textId="77777777" w:rsidR="006364F8" w:rsidRDefault="006364F8"/>
    <w:p w14:paraId="3139D739" w14:textId="77777777" w:rsidR="006364F8" w:rsidRDefault="00870D82">
      <w:pPr>
        <w:pStyle w:val="Ttulo2"/>
        <w:ind w:left="0" w:firstLine="0"/>
      </w:pPr>
      <w:r>
        <w:t xml:space="preserve">As </w:t>
      </w:r>
      <w:r>
        <w:rPr>
          <w:szCs w:val="20"/>
        </w:rPr>
        <w:t>propostas</w:t>
      </w:r>
      <w:r>
        <w:t xml:space="preserve"> de preço deverão conter no mínimo o seguinte:</w:t>
      </w:r>
    </w:p>
    <w:p w14:paraId="130274C2" w14:textId="77777777" w:rsidR="006364F8" w:rsidRDefault="00870D82">
      <w:pPr>
        <w:pStyle w:val="PargrafodaLista"/>
        <w:numPr>
          <w:ilvl w:val="0"/>
          <w:numId w:val="2"/>
        </w:numPr>
        <w:suppressAutoHyphens/>
        <w:spacing w:before="120" w:after="120"/>
        <w:ind w:left="1134" w:hanging="425"/>
        <w:rPr>
          <w:szCs w:val="20"/>
        </w:rPr>
      </w:pPr>
      <w:r>
        <w:rPr>
          <w:szCs w:val="20"/>
        </w:rPr>
        <w:t>Nome, estado e país do fabricante de cada bem ofertado;</w:t>
      </w:r>
    </w:p>
    <w:p w14:paraId="60460227" w14:textId="77777777" w:rsidR="006364F8" w:rsidRDefault="006364F8">
      <w:pPr>
        <w:pStyle w:val="PargrafodaLista"/>
        <w:suppressAutoHyphens/>
        <w:spacing w:before="120" w:after="120"/>
        <w:ind w:left="1134"/>
        <w:rPr>
          <w:szCs w:val="20"/>
        </w:rPr>
      </w:pPr>
    </w:p>
    <w:p w14:paraId="78CD7D89" w14:textId="77777777" w:rsidR="006364F8" w:rsidRDefault="00870D82">
      <w:pPr>
        <w:pStyle w:val="PargrafodaLista"/>
        <w:numPr>
          <w:ilvl w:val="0"/>
          <w:numId w:val="2"/>
        </w:numPr>
        <w:suppressAutoHyphens/>
        <w:spacing w:before="120" w:after="120"/>
        <w:ind w:left="1134" w:hanging="425"/>
        <w:rPr>
          <w:szCs w:val="20"/>
        </w:rPr>
      </w:pPr>
      <w:r>
        <w:rPr>
          <w:szCs w:val="20"/>
        </w:rPr>
        <w:lastRenderedPageBreak/>
        <w:t xml:space="preserve">As especificações técnicas claras, completas e minuciosas dos fornecimentos ofertados, em conformidade com este Termo de Referência, podendo ser apresentada sob a forma de literatura, catálogo, desenhos e dados; </w:t>
      </w:r>
    </w:p>
    <w:p w14:paraId="7E55FC22" w14:textId="77777777" w:rsidR="006364F8" w:rsidRDefault="006364F8">
      <w:pPr>
        <w:pStyle w:val="PargrafodaLista"/>
        <w:suppressAutoHyphens/>
        <w:spacing w:before="120" w:after="120"/>
        <w:ind w:left="1134"/>
        <w:rPr>
          <w:szCs w:val="20"/>
        </w:rPr>
      </w:pPr>
    </w:p>
    <w:p w14:paraId="43B69EDC" w14:textId="7CA794FB" w:rsidR="006364F8" w:rsidRDefault="00870D82">
      <w:pPr>
        <w:pStyle w:val="PargrafodaLista"/>
        <w:numPr>
          <w:ilvl w:val="0"/>
          <w:numId w:val="2"/>
        </w:numPr>
        <w:suppressAutoHyphens/>
        <w:spacing w:before="120" w:after="120"/>
        <w:ind w:left="1134" w:hanging="425"/>
        <w:rPr>
          <w:szCs w:val="20"/>
        </w:rPr>
      </w:pPr>
      <w:r>
        <w:rPr>
          <w:szCs w:val="20"/>
        </w:rPr>
        <w:t xml:space="preserve">Planilha de preços unitários e totais ofertados para os equipamentos/materiais, devidamente preenchida, com clareza e sem rasuras, conforme modelo constante do Anexo V, que é parte integrante deste termo de Referência. </w:t>
      </w:r>
    </w:p>
    <w:p w14:paraId="4FF93729" w14:textId="77777777" w:rsidR="006364F8" w:rsidRDefault="006364F8">
      <w:pPr>
        <w:pStyle w:val="PargrafodaLista"/>
        <w:rPr>
          <w:szCs w:val="20"/>
        </w:rPr>
      </w:pPr>
    </w:p>
    <w:p w14:paraId="26C6068C" w14:textId="77777777" w:rsidR="006364F8" w:rsidRDefault="00870D82">
      <w:pPr>
        <w:pStyle w:val="PargrafodaLista"/>
        <w:numPr>
          <w:ilvl w:val="0"/>
          <w:numId w:val="2"/>
        </w:numPr>
        <w:suppressAutoHyphens/>
        <w:spacing w:before="120" w:after="120"/>
        <w:ind w:left="1134" w:hanging="425"/>
        <w:rPr>
          <w:szCs w:val="20"/>
        </w:rPr>
      </w:pPr>
      <w:r>
        <w:rPr>
          <w:szCs w:val="20"/>
        </w:rPr>
        <w:t>Declaração, da própria licitante, que o fornecedor deverá executar todas as tarefas necessárias à instrução da CODEVASF, ou do montador designado, sobre a forma correta de montagem, instalação e manutenção dos equipamentos.</w:t>
      </w:r>
    </w:p>
    <w:p w14:paraId="15F5FCDB" w14:textId="77777777" w:rsidR="006364F8" w:rsidRDefault="006364F8">
      <w:pPr>
        <w:pStyle w:val="PargrafodaLista"/>
        <w:spacing w:before="120" w:after="120"/>
        <w:rPr>
          <w:szCs w:val="20"/>
        </w:rPr>
      </w:pPr>
    </w:p>
    <w:p w14:paraId="18F228CA" w14:textId="77777777" w:rsidR="006364F8" w:rsidRDefault="00870D82">
      <w:pPr>
        <w:pStyle w:val="PargrafodaLista"/>
        <w:numPr>
          <w:ilvl w:val="0"/>
          <w:numId w:val="2"/>
        </w:numPr>
        <w:suppressAutoHyphens/>
        <w:spacing w:before="120" w:after="120"/>
        <w:ind w:left="1134" w:hanging="425"/>
        <w:rPr>
          <w:szCs w:val="20"/>
        </w:rPr>
      </w:pPr>
      <w:r>
        <w:rPr>
          <w:szCs w:val="20"/>
        </w:rPr>
        <w:t>Serão de responsabilidade das licitantes vencedoras os fornecimentos abaixo, cujos custos correrão por sua exclusiva conta:</w:t>
      </w:r>
    </w:p>
    <w:p w14:paraId="1D138EF3" w14:textId="77777777" w:rsidR="006364F8" w:rsidRDefault="00870D82">
      <w:pPr>
        <w:tabs>
          <w:tab w:val="left" w:pos="3438"/>
        </w:tabs>
        <w:ind w:left="1843" w:hanging="425"/>
      </w:pPr>
      <w:r>
        <w:rPr>
          <w:szCs w:val="20"/>
        </w:rPr>
        <w:t>e1)</w:t>
      </w:r>
      <w:r>
        <w:rPr>
          <w:sz w:val="22"/>
        </w:rPr>
        <w:t xml:space="preserve"> </w:t>
      </w:r>
      <w:r>
        <w:rPr>
          <w:szCs w:val="20"/>
        </w:rPr>
        <w:t>Fornecimento de manuais detalhados, em língua portuguesa, de operação e manutenção para cada unidade apropriada dos equipamentos fornecidos em 02 (duas) vias e em meio eletrônico;</w:t>
      </w:r>
    </w:p>
    <w:p w14:paraId="125FB149" w14:textId="77777777" w:rsidR="006364F8" w:rsidRDefault="006364F8">
      <w:pPr>
        <w:tabs>
          <w:tab w:val="left" w:pos="3438"/>
        </w:tabs>
        <w:ind w:left="1843" w:hanging="425"/>
        <w:rPr>
          <w:szCs w:val="20"/>
        </w:rPr>
      </w:pPr>
    </w:p>
    <w:p w14:paraId="7C20E90D" w14:textId="77777777" w:rsidR="006364F8" w:rsidRDefault="00870D82">
      <w:pPr>
        <w:tabs>
          <w:tab w:val="left" w:pos="3438"/>
        </w:tabs>
        <w:ind w:left="1843" w:hanging="425"/>
        <w:rPr>
          <w:szCs w:val="20"/>
        </w:rPr>
      </w:pPr>
      <w:r>
        <w:rPr>
          <w:szCs w:val="20"/>
        </w:rPr>
        <w:t>e2) Relação de ferramentas especiais para montagem e/ou manutenção dos equipamentos fornecidos.</w:t>
      </w:r>
    </w:p>
    <w:p w14:paraId="15998605" w14:textId="77777777" w:rsidR="006364F8" w:rsidRDefault="006364F8">
      <w:pPr>
        <w:tabs>
          <w:tab w:val="left" w:pos="3438"/>
        </w:tabs>
        <w:ind w:left="1843" w:hanging="425"/>
        <w:rPr>
          <w:color w:val="0070C0"/>
          <w:szCs w:val="20"/>
        </w:rPr>
      </w:pPr>
    </w:p>
    <w:p w14:paraId="0AD0A100" w14:textId="77777777" w:rsidR="006364F8" w:rsidRDefault="00870D82">
      <w:pPr>
        <w:pStyle w:val="Ttulo3"/>
        <w:ind w:left="0" w:firstLine="0"/>
      </w:pPr>
      <w:bookmarkStart w:id="12" w:name="_Ref463944649"/>
      <w:r>
        <w:rPr>
          <w:szCs w:val="20"/>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termo de Referência.</w:t>
      </w:r>
      <w:bookmarkEnd w:id="12"/>
      <w:r>
        <w:rPr>
          <w:szCs w:val="20"/>
        </w:rPr>
        <w:t xml:space="preserve"> No caso de omissão, considerar-se-ão como inclusas nos preços.</w:t>
      </w:r>
    </w:p>
    <w:p w14:paraId="00BD30C8" w14:textId="77777777" w:rsidR="006364F8" w:rsidRDefault="006364F8">
      <w:pPr>
        <w:pStyle w:val="Ttulo2"/>
        <w:numPr>
          <w:ilvl w:val="0"/>
          <w:numId w:val="0"/>
        </w:numPr>
        <w:rPr>
          <w:szCs w:val="20"/>
        </w:rPr>
      </w:pPr>
    </w:p>
    <w:p w14:paraId="750514F9" w14:textId="77777777" w:rsidR="006364F8" w:rsidRDefault="00870D82">
      <w:pPr>
        <w:pStyle w:val="Ttulo3"/>
        <w:ind w:left="0" w:firstLine="0"/>
      </w:pPr>
      <w:r>
        <w:rPr>
          <w:szCs w:val="20"/>
        </w:rPr>
        <w:t>Para efeito do disposto no subitem acima o licitante deverá considerar a tributação plena até o local de entrega dos equipamentos no depósito,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14:paraId="5F029260" w14:textId="77777777" w:rsidR="006364F8" w:rsidRDefault="006364F8">
      <w:pPr>
        <w:pStyle w:val="Ttulo3"/>
        <w:numPr>
          <w:ilvl w:val="0"/>
          <w:numId w:val="0"/>
        </w:numPr>
        <w:rPr>
          <w:szCs w:val="20"/>
        </w:rPr>
      </w:pPr>
    </w:p>
    <w:p w14:paraId="00B64884" w14:textId="77777777" w:rsidR="006364F8" w:rsidRDefault="00870D82">
      <w:pPr>
        <w:pStyle w:val="Ttulo3"/>
        <w:ind w:left="0" w:firstLine="0"/>
      </w:pPr>
      <w:r>
        <w:t>Será considerada a melhor proposta, a que apresentar o menor preço POR ITEM, conforme critérios acima estabelecidos.</w:t>
      </w:r>
    </w:p>
    <w:p w14:paraId="6C08A90C" w14:textId="77777777" w:rsidR="006364F8" w:rsidRDefault="006364F8"/>
    <w:p w14:paraId="234A1AF0" w14:textId="77777777" w:rsidR="006364F8" w:rsidRDefault="00870D82">
      <w:pPr>
        <w:pStyle w:val="Ttulo1"/>
        <w:rPr>
          <w:szCs w:val="20"/>
        </w:rPr>
      </w:pPr>
      <w:bookmarkStart w:id="13" w:name="__RefHeading___Toc21685040"/>
      <w:bookmarkEnd w:id="13"/>
      <w:r>
        <w:rPr>
          <w:szCs w:val="20"/>
        </w:rPr>
        <w:t xml:space="preserve">DOCUMENTAÇÃO DE HABILITAÇÃO </w:t>
      </w:r>
    </w:p>
    <w:p w14:paraId="6CF825A7" w14:textId="77777777" w:rsidR="006364F8" w:rsidRDefault="006364F8">
      <w:pPr>
        <w:rPr>
          <w:szCs w:val="20"/>
        </w:rPr>
      </w:pPr>
    </w:p>
    <w:p w14:paraId="06C967EA" w14:textId="77777777" w:rsidR="006364F8" w:rsidRDefault="00870D82">
      <w:pPr>
        <w:pStyle w:val="Ttulo2"/>
        <w:ind w:left="0" w:firstLine="0"/>
      </w:pPr>
      <w:r>
        <w:rPr>
          <w:b/>
          <w:szCs w:val="20"/>
        </w:rPr>
        <w:t>QUALIFICAÇÃO TÉCNICA</w:t>
      </w:r>
      <w:r>
        <w:rPr>
          <w:b/>
        </w:rPr>
        <w:t xml:space="preserve"> </w:t>
      </w:r>
    </w:p>
    <w:p w14:paraId="77A43360" w14:textId="77777777" w:rsidR="006364F8" w:rsidRDefault="006364F8">
      <w:pPr>
        <w:rPr>
          <w:b/>
        </w:rPr>
      </w:pPr>
    </w:p>
    <w:p w14:paraId="7153F2FE" w14:textId="77777777" w:rsidR="006364F8" w:rsidRDefault="00870D82">
      <w:pPr>
        <w:pStyle w:val="Ttulo3"/>
        <w:ind w:left="0" w:firstLine="0"/>
      </w:pPr>
      <w:r>
        <w:t xml:space="preserve">Serão aceitas propostas que atendam aos termos e condições das especificações técnicas sem desvio ou exceções aos requisitos técnicos, na forma solicitada no item </w:t>
      </w:r>
      <w:proofErr w:type="gramStart"/>
      <w:r>
        <w:fldChar w:fldCharType="begin"/>
      </w:r>
      <w:r>
        <w:instrText>REF _Ref466117572 \r \h</w:instrText>
      </w:r>
      <w:r>
        <w:fldChar w:fldCharType="separate"/>
      </w:r>
      <w:r w:rsidR="00286241">
        <w:t>5</w:t>
      </w:r>
      <w:r>
        <w:fldChar w:fldCharType="end"/>
      </w:r>
      <w:proofErr w:type="gramEnd"/>
      <w:r>
        <w:t xml:space="preserve"> deste Termo de Referência.</w:t>
      </w:r>
    </w:p>
    <w:p w14:paraId="3C9DE3B3" w14:textId="77777777" w:rsidR="006364F8" w:rsidRDefault="006364F8">
      <w:pPr>
        <w:pStyle w:val="Ttulo3"/>
        <w:numPr>
          <w:ilvl w:val="0"/>
          <w:numId w:val="0"/>
        </w:numPr>
      </w:pPr>
    </w:p>
    <w:p w14:paraId="10351363" w14:textId="386D3685" w:rsidR="006364F8" w:rsidRDefault="00870D82">
      <w:pPr>
        <w:pStyle w:val="Ttulo3"/>
        <w:ind w:left="0" w:firstLine="0"/>
      </w:pPr>
      <w:r>
        <w:t>Será considerado desvio aceitável aquele que não afeta de maneira substancial a qualidade ou o desempenho (</w:t>
      </w:r>
      <w:proofErr w:type="gramStart"/>
      <w:r>
        <w:t>performance</w:t>
      </w:r>
      <w:proofErr w:type="gramEnd"/>
      <w:r>
        <w:t>) dos equipamentos, que não restrinja os direitos da CODEVASF e as obrigações do licitante e que também não prejudique ou afete a posição competitiva de outros licitantes que ofertarem equipamentos dentro das condições estabelecidas. A CODEVASF poderá desprezar qualquer discrepância ou irregularidade de menor importância de uma proposta desde que não se verifiquem transgressões na forma construtiva e de materiais, constantes das Especificações Técnicas, Anexo I</w:t>
      </w:r>
      <w:r w:rsidR="002C1010">
        <w:t>V</w:t>
      </w:r>
      <w:r>
        <w:t xml:space="preserve"> deste Termo de Referência. </w:t>
      </w:r>
    </w:p>
    <w:p w14:paraId="5F3569C5" w14:textId="77777777" w:rsidR="006364F8" w:rsidRDefault="006364F8"/>
    <w:p w14:paraId="1F279C3C" w14:textId="77777777" w:rsidR="006364F8" w:rsidRDefault="00870D82">
      <w:pPr>
        <w:pStyle w:val="Ttulo3"/>
        <w:ind w:left="0" w:firstLine="0"/>
      </w:pPr>
      <w:r>
        <w:t>O Licitante deverá apresentar os seguintes documentos:</w:t>
      </w:r>
    </w:p>
    <w:p w14:paraId="4DA17254" w14:textId="77777777" w:rsidR="006364F8" w:rsidRDefault="006364F8">
      <w:pPr>
        <w:pStyle w:val="Ttulo3"/>
        <w:numPr>
          <w:ilvl w:val="0"/>
          <w:numId w:val="0"/>
        </w:numPr>
        <w:rPr>
          <w:szCs w:val="20"/>
        </w:rPr>
      </w:pPr>
    </w:p>
    <w:p w14:paraId="45ABD3C3" w14:textId="1CC0A012" w:rsidR="006364F8" w:rsidRDefault="00870D82">
      <w:pPr>
        <w:pStyle w:val="TEXTO"/>
        <w:numPr>
          <w:ilvl w:val="0"/>
          <w:numId w:val="3"/>
        </w:numPr>
        <w:ind w:left="709"/>
        <w:rPr>
          <w:rFonts w:ascii="Arial" w:hAnsi="Arial" w:cs="Arial"/>
          <w:sz w:val="20"/>
        </w:rPr>
      </w:pPr>
      <w:r>
        <w:rPr>
          <w:rFonts w:ascii="Arial" w:hAnsi="Arial" w:cs="Arial"/>
          <w:sz w:val="20"/>
        </w:rPr>
        <w:lastRenderedPageBreak/>
        <w:t xml:space="preserve">Atestado(s) em nome da concorrente, fornecidos por pessoa jurídica de direito público ou privado, descrevendo os fornecimentos/serviços de forma a permitir a comprovação da experiência do licitante na execução de fornecimentos similares ao objeto da licitação, em quantidades que importe, no mínimo, </w:t>
      </w:r>
      <w:proofErr w:type="gramStart"/>
      <w:r w:rsidR="00DA189D">
        <w:rPr>
          <w:rFonts w:ascii="Arial" w:hAnsi="Arial" w:cs="Arial"/>
          <w:sz w:val="20"/>
        </w:rPr>
        <w:t>10ha</w:t>
      </w:r>
      <w:proofErr w:type="gramEnd"/>
      <w:r w:rsidR="0080218D">
        <w:rPr>
          <w:rFonts w:ascii="Arial" w:hAnsi="Arial" w:cs="Arial"/>
          <w:sz w:val="20"/>
        </w:rPr>
        <w:t xml:space="preserve"> de sistema de irrigação por gotejamento ou por micro aspersão</w:t>
      </w:r>
      <w:r w:rsidR="00B43009">
        <w:rPr>
          <w:rFonts w:ascii="Arial" w:hAnsi="Arial" w:cs="Arial"/>
          <w:sz w:val="20"/>
        </w:rPr>
        <w:t>;</w:t>
      </w:r>
    </w:p>
    <w:p w14:paraId="7B6959EE" w14:textId="77777777" w:rsidR="0080218D" w:rsidRDefault="0080218D" w:rsidP="0080218D">
      <w:pPr>
        <w:pStyle w:val="TEXTO"/>
        <w:ind w:left="709"/>
        <w:rPr>
          <w:rFonts w:ascii="Arial" w:hAnsi="Arial" w:cs="Arial"/>
          <w:sz w:val="20"/>
        </w:rPr>
      </w:pPr>
    </w:p>
    <w:p w14:paraId="6BE7B21C" w14:textId="77777777" w:rsidR="006364F8" w:rsidRDefault="00870D82">
      <w:pPr>
        <w:pStyle w:val="TEXTO"/>
        <w:ind w:left="1200"/>
        <w:rPr>
          <w:rFonts w:ascii="Arial" w:hAnsi="Arial" w:cs="Arial"/>
          <w:sz w:val="20"/>
        </w:rPr>
      </w:pPr>
      <w:r>
        <w:rPr>
          <w:rFonts w:ascii="Arial" w:hAnsi="Arial" w:cs="Arial"/>
          <w:sz w:val="20"/>
        </w:rPr>
        <w:t>a1) Consideram-se fornecimentos similares: o fornecimento de objetos semelhantes aos itens listados nesse Termo de Referência e em seus anexos em aplicação e/ou complexidade construtiva.</w:t>
      </w:r>
    </w:p>
    <w:p w14:paraId="32A8C6F2" w14:textId="77777777" w:rsidR="006364F8" w:rsidRDefault="006364F8">
      <w:pPr>
        <w:pStyle w:val="TEXTO"/>
        <w:ind w:left="700" w:firstLine="700"/>
        <w:rPr>
          <w:rFonts w:ascii="Arial" w:hAnsi="Arial" w:cs="Arial"/>
          <w:sz w:val="20"/>
        </w:rPr>
      </w:pPr>
    </w:p>
    <w:p w14:paraId="0FE5059D" w14:textId="67A1513B" w:rsidR="006364F8" w:rsidRDefault="00870D82">
      <w:pPr>
        <w:pStyle w:val="TEXTO"/>
        <w:ind w:left="1200"/>
        <w:rPr>
          <w:rFonts w:ascii="Arial" w:hAnsi="Arial"/>
          <w:sz w:val="20"/>
        </w:rPr>
      </w:pPr>
      <w:r>
        <w:rPr>
          <w:rFonts w:ascii="Arial" w:hAnsi="Arial"/>
          <w:sz w:val="20"/>
        </w:rPr>
        <w:t>a2) É permitida ao licitante a soma de atestados para o atendimento das exigências, desde que todas em seu nome na parte do fornecimento que a cabe;</w:t>
      </w:r>
    </w:p>
    <w:p w14:paraId="32B62FA8" w14:textId="77777777" w:rsidR="00135C82" w:rsidRDefault="00135C82">
      <w:pPr>
        <w:pStyle w:val="TEXTO"/>
        <w:ind w:left="1200"/>
        <w:rPr>
          <w:rFonts w:ascii="Arial" w:hAnsi="Arial"/>
          <w:sz w:val="20"/>
        </w:rPr>
      </w:pPr>
    </w:p>
    <w:p w14:paraId="3B2BE65B" w14:textId="4514FF39" w:rsidR="00135C82" w:rsidRDefault="00135C82" w:rsidP="00135C82">
      <w:pPr>
        <w:pStyle w:val="TEXTO"/>
        <w:ind w:left="709"/>
        <w:rPr>
          <w:rFonts w:ascii="Arial" w:hAnsi="Arial" w:cs="Arial"/>
          <w:sz w:val="20"/>
        </w:rPr>
      </w:pPr>
      <w:proofErr w:type="gramStart"/>
      <w:r>
        <w:rPr>
          <w:rFonts w:ascii="Arial" w:hAnsi="Arial" w:cs="Arial"/>
          <w:sz w:val="20"/>
        </w:rPr>
        <w:t>b</w:t>
      </w:r>
      <w:r w:rsidRPr="00135C82">
        <w:rPr>
          <w:rFonts w:ascii="Arial" w:hAnsi="Arial" w:cs="Arial"/>
          <w:sz w:val="20"/>
        </w:rPr>
        <w:t>)</w:t>
      </w:r>
      <w:proofErr w:type="gramEnd"/>
      <w:r w:rsidRPr="00135C82">
        <w:rPr>
          <w:rFonts w:ascii="Arial" w:hAnsi="Arial" w:cs="Arial"/>
          <w:sz w:val="20"/>
        </w:rPr>
        <w:tab/>
      </w:r>
      <w:r>
        <w:rPr>
          <w:rFonts w:ascii="Arial" w:hAnsi="Arial" w:cs="Arial"/>
          <w:sz w:val="20"/>
        </w:rPr>
        <w:t>D</w:t>
      </w:r>
      <w:r w:rsidRPr="00135C82">
        <w:rPr>
          <w:rFonts w:ascii="Arial" w:hAnsi="Arial" w:cs="Arial"/>
          <w:sz w:val="20"/>
        </w:rPr>
        <w:t xml:space="preserve">eclaração de conhecimento do local de execução dos </w:t>
      </w:r>
      <w:r>
        <w:rPr>
          <w:rFonts w:ascii="Arial" w:hAnsi="Arial" w:cs="Arial"/>
          <w:sz w:val="20"/>
        </w:rPr>
        <w:t>fornecimentos/</w:t>
      </w:r>
      <w:r w:rsidRPr="00135C82">
        <w:rPr>
          <w:rFonts w:ascii="Arial" w:hAnsi="Arial" w:cs="Arial"/>
          <w:sz w:val="20"/>
        </w:rPr>
        <w:t>serviços</w:t>
      </w:r>
      <w:r w:rsidRPr="00135C82">
        <w:rPr>
          <w:rFonts w:ascii="Arial" w:hAnsi="Arial" w:cs="Arial"/>
          <w:sz w:val="18"/>
          <w:szCs w:val="18"/>
        </w:rPr>
        <w:t xml:space="preserve"> </w:t>
      </w:r>
      <w:r w:rsidRPr="00135C82">
        <w:rPr>
          <w:rFonts w:ascii="Arial" w:hAnsi="Arial" w:cs="Arial"/>
          <w:sz w:val="20"/>
        </w:rPr>
        <w:t xml:space="preserve">(conforme subitem </w:t>
      </w:r>
      <w:r>
        <w:rPr>
          <w:rFonts w:ascii="Arial" w:hAnsi="Arial" w:cs="Arial"/>
          <w:sz w:val="20"/>
        </w:rPr>
        <w:t>7.1.3</w:t>
      </w:r>
      <w:r w:rsidRPr="00135C82">
        <w:rPr>
          <w:rFonts w:ascii="Arial" w:hAnsi="Arial" w:cs="Arial"/>
          <w:sz w:val="20"/>
        </w:rPr>
        <w:t xml:space="preserve"> e Anexo II) informando que tem conhecimento do local onde serão executad</w:t>
      </w:r>
      <w:r w:rsidR="001320A3">
        <w:rPr>
          <w:rFonts w:ascii="Arial" w:hAnsi="Arial" w:cs="Arial"/>
          <w:sz w:val="20"/>
        </w:rPr>
        <w:t>os os fornecimentos/</w:t>
      </w:r>
      <w:r w:rsidRPr="00135C82">
        <w:rPr>
          <w:rFonts w:ascii="Arial" w:hAnsi="Arial" w:cs="Arial"/>
          <w:sz w:val="20"/>
        </w:rPr>
        <w:t>serviços, emitida pelo próprio licitante, assinada pelo(s) o(s) Responsável(</w:t>
      </w:r>
      <w:proofErr w:type="spellStart"/>
      <w:r w:rsidRPr="00135C82">
        <w:rPr>
          <w:rFonts w:ascii="Arial" w:hAnsi="Arial" w:cs="Arial"/>
          <w:sz w:val="20"/>
        </w:rPr>
        <w:t>is</w:t>
      </w:r>
      <w:proofErr w:type="spellEnd"/>
      <w:r w:rsidRPr="00135C82">
        <w:rPr>
          <w:rFonts w:ascii="Arial" w:hAnsi="Arial" w:cs="Arial"/>
          <w:sz w:val="20"/>
        </w:rPr>
        <w:t>) Técnico(s) ou Representante Legal</w:t>
      </w:r>
      <w:r w:rsidR="00B43009">
        <w:rPr>
          <w:rFonts w:ascii="Arial" w:hAnsi="Arial" w:cs="Arial"/>
          <w:sz w:val="20"/>
        </w:rPr>
        <w:t>;</w:t>
      </w:r>
    </w:p>
    <w:p w14:paraId="60150763" w14:textId="77777777" w:rsidR="006364F8" w:rsidRDefault="006364F8">
      <w:pPr>
        <w:pStyle w:val="TEXTO"/>
        <w:rPr>
          <w:rFonts w:ascii="Arial" w:hAnsi="Arial" w:cs="Arial"/>
          <w:strike/>
          <w:sz w:val="20"/>
        </w:rPr>
      </w:pPr>
    </w:p>
    <w:p w14:paraId="21C95960" w14:textId="41754758" w:rsidR="006364F8" w:rsidRDefault="00870D82" w:rsidP="005621EA">
      <w:pPr>
        <w:pStyle w:val="TEXTO"/>
        <w:numPr>
          <w:ilvl w:val="0"/>
          <w:numId w:val="20"/>
        </w:numPr>
        <w:ind w:hanging="11"/>
        <w:rPr>
          <w:rFonts w:ascii="Arial" w:hAnsi="Arial" w:cs="Arial"/>
          <w:sz w:val="20"/>
        </w:rPr>
      </w:pPr>
      <w:r>
        <w:rPr>
          <w:rFonts w:ascii="Arial" w:hAnsi="Arial" w:cs="Arial"/>
          <w:sz w:val="20"/>
        </w:rPr>
        <w:t xml:space="preserve">O licitante deverá apresentar catálogos, desenhos e dados, ou descrição detalhada, </w:t>
      </w:r>
      <w:proofErr w:type="gramStart"/>
      <w:r>
        <w:rPr>
          <w:rFonts w:ascii="Arial" w:hAnsi="Arial" w:cs="Arial"/>
          <w:sz w:val="20"/>
        </w:rPr>
        <w:t>sob forma</w:t>
      </w:r>
      <w:proofErr w:type="gramEnd"/>
      <w:r>
        <w:rPr>
          <w:rFonts w:ascii="Arial" w:hAnsi="Arial" w:cs="Arial"/>
          <w:sz w:val="20"/>
        </w:rPr>
        <w:t xml:space="preserve"> de literatura, demonstrando as principais características construtivas e operacionais dos equipamentos objeto desta licitação</w:t>
      </w:r>
      <w:r w:rsidR="00B43009">
        <w:rPr>
          <w:rFonts w:ascii="Arial" w:hAnsi="Arial" w:cs="Arial"/>
          <w:sz w:val="20"/>
        </w:rPr>
        <w:t>.</w:t>
      </w:r>
    </w:p>
    <w:p w14:paraId="44768DBE" w14:textId="77777777" w:rsidR="006364F8" w:rsidRDefault="006364F8">
      <w:pPr>
        <w:pStyle w:val="SubItem"/>
        <w:spacing w:before="0"/>
        <w:ind w:left="1134" w:firstLine="0"/>
        <w:jc w:val="both"/>
        <w:rPr>
          <w:rFonts w:cs="Arial"/>
          <w:sz w:val="22"/>
        </w:rPr>
      </w:pPr>
    </w:p>
    <w:p w14:paraId="4DF23D3B" w14:textId="77777777" w:rsidR="006364F8" w:rsidRDefault="00870D82">
      <w:pPr>
        <w:pStyle w:val="Ttulo4"/>
        <w:ind w:left="0" w:firstLine="0"/>
      </w:pPr>
      <w:r>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proofErr w:type="gramStart"/>
      <w:r>
        <w:t>a</w:t>
      </w:r>
      <w:proofErr w:type="gramEnd"/>
      <w:r>
        <w:t xml:space="preserve"> aprovação pela Codevasf.</w:t>
      </w:r>
    </w:p>
    <w:p w14:paraId="6123CDD5" w14:textId="77777777" w:rsidR="006364F8" w:rsidRDefault="006364F8"/>
    <w:p w14:paraId="359C5692" w14:textId="77777777" w:rsidR="006364F8" w:rsidRDefault="00870D82">
      <w:pPr>
        <w:pStyle w:val="Ttulo1"/>
        <w:rPr>
          <w:szCs w:val="20"/>
        </w:rPr>
      </w:pPr>
      <w:bookmarkStart w:id="14" w:name="__RefHeading___Toc21685041"/>
      <w:bookmarkEnd w:id="14"/>
      <w:r>
        <w:rPr>
          <w:szCs w:val="20"/>
        </w:rPr>
        <w:t>ORÇAMENTO DE REFERÊNCIA E DOTAÇÃO ORÇAMENTÁRIA</w:t>
      </w:r>
    </w:p>
    <w:p w14:paraId="49B1F1FC" w14:textId="77777777" w:rsidR="006364F8" w:rsidRDefault="006364F8">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szCs w:val="20"/>
        </w:rPr>
      </w:pPr>
    </w:p>
    <w:p w14:paraId="4A9D2D4F" w14:textId="50D16E8C" w:rsidR="006364F8" w:rsidRDefault="00870D82">
      <w:pPr>
        <w:pStyle w:val="Ttulo2"/>
        <w:ind w:left="0" w:firstLine="0"/>
      </w:pPr>
      <w:r>
        <w:rPr>
          <w:szCs w:val="20"/>
        </w:rPr>
        <w:t xml:space="preserve">A Codevasf se propõe a pagar pelos fornecimentos, objeto desta licitação, o valor máximo global de </w:t>
      </w:r>
      <w:r>
        <w:rPr>
          <w:color w:val="000000" w:themeColor="text1"/>
          <w:szCs w:val="20"/>
        </w:rPr>
        <w:t xml:space="preserve">R$ </w:t>
      </w:r>
      <w:r w:rsidR="00D71AEA" w:rsidRPr="005A79B2">
        <w:rPr>
          <w:b/>
          <w:szCs w:val="20"/>
        </w:rPr>
        <w:t>4.998.673,36 (quatro milhões, novecentos e noventa e oito mil, seiscentos e setenta e três reais e trinta e seis centavos)</w:t>
      </w:r>
      <w:r w:rsidR="00D71AEA" w:rsidRPr="005A79B2">
        <w:rPr>
          <w:bCs/>
          <w:szCs w:val="20"/>
        </w:rPr>
        <w:t>,</w:t>
      </w:r>
      <w:r w:rsidR="00D71AEA" w:rsidRPr="005A79B2">
        <w:rPr>
          <w:szCs w:val="20"/>
        </w:rPr>
        <w:t xml:space="preserve"> a preços</w:t>
      </w:r>
      <w:r w:rsidR="00D71AEA">
        <w:rPr>
          <w:szCs w:val="20"/>
        </w:rPr>
        <w:t xml:space="preserve"> de setembro - outubro/2020</w:t>
      </w:r>
      <w:r>
        <w:rPr>
          <w:szCs w:val="20"/>
        </w:rPr>
        <w:t xml:space="preserve">, conforme indicado na Planilha de Quantidades e Preço Máximo Aceitável, constantes do Anexo </w:t>
      </w:r>
      <w:r w:rsidR="002C1010">
        <w:rPr>
          <w:szCs w:val="20"/>
        </w:rPr>
        <w:t>I</w:t>
      </w:r>
      <w:r>
        <w:rPr>
          <w:szCs w:val="20"/>
        </w:rPr>
        <w:t>II deste termo de Referência.</w:t>
      </w:r>
    </w:p>
    <w:p w14:paraId="0AE00499" w14:textId="77777777" w:rsidR="006364F8" w:rsidRDefault="006364F8">
      <w:pPr>
        <w:rPr>
          <w:szCs w:val="20"/>
        </w:rPr>
      </w:pPr>
    </w:p>
    <w:p w14:paraId="4F1D0D57" w14:textId="77777777" w:rsidR="006364F8" w:rsidRDefault="00870D82">
      <w:pPr>
        <w:rPr>
          <w:szCs w:val="20"/>
        </w:rPr>
      </w:pPr>
      <w:r>
        <w:rPr>
          <w:szCs w:val="20"/>
        </w:rPr>
        <w:t xml:space="preserve">10.1.1. Sobre o orçamento de referência, este valor deve refletir os custos do mercado referente à contratação, estando </w:t>
      </w:r>
      <w:proofErr w:type="gramStart"/>
      <w:r>
        <w:rPr>
          <w:szCs w:val="20"/>
        </w:rPr>
        <w:t>as</w:t>
      </w:r>
      <w:proofErr w:type="gramEnd"/>
      <w:r>
        <w:rPr>
          <w:szCs w:val="20"/>
        </w:rPr>
        <w:t xml:space="preserve"> cotações de preços realizadas utilizando os parâmetros da Lei das Estatais, do Regulamento Interno de Licitações e Contratos - RILC e da IN 73/2020.</w:t>
      </w:r>
    </w:p>
    <w:p w14:paraId="28959F72" w14:textId="77777777" w:rsidR="006364F8" w:rsidRDefault="006364F8">
      <w:pPr>
        <w:rPr>
          <w:szCs w:val="20"/>
        </w:rPr>
      </w:pPr>
    </w:p>
    <w:p w14:paraId="0F128DEB" w14:textId="77777777" w:rsidR="006364F8" w:rsidRDefault="00870D82">
      <w:pPr>
        <w:pStyle w:val="Ttulo2"/>
        <w:ind w:left="0" w:firstLine="0"/>
      </w:pPr>
      <w:r>
        <w:rPr>
          <w:szCs w:val="20"/>
        </w:rPr>
        <w:t xml:space="preserve">Os recursos orçamentários da CODEVASF correrão à conta do </w:t>
      </w:r>
      <w:r>
        <w:rPr>
          <w:color w:val="000000"/>
          <w:szCs w:val="20"/>
        </w:rPr>
        <w:t>Programa de Trabalho definido na contratação.</w:t>
      </w:r>
    </w:p>
    <w:p w14:paraId="55DB1802" w14:textId="77777777" w:rsidR="006364F8" w:rsidRDefault="006364F8">
      <w:pPr>
        <w:rPr>
          <w:color w:val="000000"/>
          <w:szCs w:val="20"/>
        </w:rPr>
      </w:pPr>
    </w:p>
    <w:p w14:paraId="5134E1F0" w14:textId="77777777" w:rsidR="006364F8" w:rsidRDefault="00870D82">
      <w:pPr>
        <w:pStyle w:val="Ttulo1"/>
        <w:rPr>
          <w:szCs w:val="20"/>
        </w:rPr>
      </w:pPr>
      <w:bookmarkStart w:id="15" w:name="__RefHeading___Toc21685042"/>
      <w:bookmarkEnd w:id="15"/>
      <w:r>
        <w:rPr>
          <w:szCs w:val="20"/>
        </w:rPr>
        <w:t>PRAZO DE EXECUÇÃO DOS FORNECIMENTOS</w:t>
      </w:r>
    </w:p>
    <w:p w14:paraId="74CC8C86" w14:textId="77777777" w:rsidR="006364F8" w:rsidRDefault="006364F8">
      <w:pPr>
        <w:rPr>
          <w:szCs w:val="20"/>
        </w:rPr>
      </w:pPr>
    </w:p>
    <w:p w14:paraId="6637F6CD" w14:textId="77777777" w:rsidR="006364F8" w:rsidRDefault="00870D82">
      <w:pPr>
        <w:pStyle w:val="Ttulo2"/>
        <w:ind w:left="0" w:firstLine="0"/>
      </w:pPr>
      <w:r>
        <w:t xml:space="preserve">O </w:t>
      </w:r>
      <w:r w:rsidR="00982A8D">
        <w:t>prazo para vigência do contrato será de 365 (trezentos e sessenta e cinco) dias</w:t>
      </w:r>
      <w:r w:rsidR="00982A8D" w:rsidRPr="000A33E8">
        <w:t>, contado a partir da data de emissão da Ordem de Fornecimento</w:t>
      </w:r>
      <w:r w:rsidR="00982A8D">
        <w:t>, sendo 305 (trezentos e cinco) dias consecutivos o prazo de execução do objeto deste TR, acrescido de mais 60 (sessenta) dias consecutivos para expedição do Termo de Encerramento Físico dos fornecimentos.</w:t>
      </w:r>
    </w:p>
    <w:p w14:paraId="0C03F5B6" w14:textId="77777777" w:rsidR="006364F8" w:rsidRDefault="00870D82">
      <w:pPr>
        <w:pStyle w:val="Ttulo2"/>
        <w:numPr>
          <w:ilvl w:val="0"/>
          <w:numId w:val="0"/>
        </w:numPr>
      </w:pPr>
      <w:r>
        <w:rPr>
          <w:rFonts w:eastAsia="Arial" w:cs="Arial"/>
        </w:rPr>
        <w:t xml:space="preserve"> </w:t>
      </w:r>
    </w:p>
    <w:p w14:paraId="0EF5F56D" w14:textId="1556C0E9" w:rsidR="006364F8" w:rsidRDefault="00870D82">
      <w:pPr>
        <w:pStyle w:val="Ttulo2"/>
        <w:numPr>
          <w:ilvl w:val="1"/>
          <w:numId w:val="0"/>
        </w:numPr>
      </w:pPr>
      <w:r>
        <w:t>11.</w:t>
      </w:r>
      <w:r w:rsidR="00982A8D">
        <w:t>2</w:t>
      </w:r>
      <w:r>
        <w:t>.</w:t>
      </w:r>
      <w:r>
        <w:tab/>
        <w:t xml:space="preserve">O prazo </w:t>
      </w:r>
      <w:r w:rsidR="00982A8D" w:rsidRPr="00876D5D">
        <w:t>referenciado no subitem acima, deverá atender o cronograma físico-financeiro constante do Anexo V</w:t>
      </w:r>
      <w:r w:rsidR="0080218D">
        <w:t>I</w:t>
      </w:r>
      <w:r w:rsidR="00982A8D" w:rsidRPr="00876D5D">
        <w:t xml:space="preserve"> deste Termo de Referência</w:t>
      </w:r>
      <w:r>
        <w:t>.</w:t>
      </w:r>
    </w:p>
    <w:p w14:paraId="0CD513D1" w14:textId="77777777" w:rsidR="006364F8" w:rsidRDefault="006364F8"/>
    <w:p w14:paraId="6565FBC3" w14:textId="77777777" w:rsidR="006364F8" w:rsidRDefault="00870D82">
      <w:pPr>
        <w:pStyle w:val="Ttulo1"/>
        <w:rPr>
          <w:szCs w:val="20"/>
        </w:rPr>
      </w:pPr>
      <w:bookmarkStart w:id="16" w:name="__RefHeading___Toc21685043"/>
      <w:bookmarkStart w:id="17" w:name="_Ref441156019"/>
      <w:bookmarkEnd w:id="16"/>
      <w:bookmarkEnd w:id="17"/>
      <w:r>
        <w:rPr>
          <w:szCs w:val="20"/>
        </w:rPr>
        <w:t>FORMAS E CONDIÇÕES DE PAGAMENTO</w:t>
      </w:r>
    </w:p>
    <w:p w14:paraId="14784295" w14:textId="77777777" w:rsidR="006364F8" w:rsidRDefault="006364F8">
      <w:pPr>
        <w:rPr>
          <w:szCs w:val="20"/>
        </w:rPr>
      </w:pPr>
    </w:p>
    <w:p w14:paraId="649F0054" w14:textId="77777777" w:rsidR="006364F8" w:rsidRDefault="00870D82">
      <w:pPr>
        <w:pStyle w:val="Ttulo2"/>
        <w:ind w:left="0" w:hanging="6"/>
      </w:pPr>
      <w:bookmarkStart w:id="18" w:name="_Ref466124326"/>
      <w:r>
        <w:rPr>
          <w:szCs w:val="20"/>
        </w:rPr>
        <w:t>Os pagamentos, objeto desta licitação, serão efetuados em reais, com base no preço unitário do material, efetivamente entregue, contra a apresentação das Notas Fiscais/</w:t>
      </w:r>
      <w:proofErr w:type="gramStart"/>
      <w:r>
        <w:rPr>
          <w:szCs w:val="20"/>
        </w:rPr>
        <w:t>Faturas devidamente atestadas</w:t>
      </w:r>
      <w:proofErr w:type="gramEnd"/>
      <w:r>
        <w:rPr>
          <w:szCs w:val="20"/>
        </w:rPr>
        <w:t xml:space="preserve"> pela Fiscalização da CODEVASF, conforme legislação vigente</w:t>
      </w:r>
      <w:bookmarkEnd w:id="18"/>
      <w:r>
        <w:rPr>
          <w:szCs w:val="20"/>
        </w:rPr>
        <w:t>.</w:t>
      </w:r>
    </w:p>
    <w:p w14:paraId="42DC8B2E" w14:textId="77777777" w:rsidR="006364F8" w:rsidRDefault="006364F8">
      <w:pPr>
        <w:rPr>
          <w:color w:val="0070C0"/>
          <w:szCs w:val="20"/>
        </w:rPr>
      </w:pPr>
    </w:p>
    <w:p w14:paraId="21D4366F" w14:textId="77777777" w:rsidR="006364F8" w:rsidRDefault="00870D82">
      <w:pPr>
        <w:pStyle w:val="Ttulo2"/>
        <w:ind w:left="0" w:hanging="6"/>
        <w:rPr>
          <w:szCs w:val="20"/>
        </w:rPr>
      </w:pPr>
      <w:r>
        <w:rPr>
          <w:szCs w:val="20"/>
        </w:rPr>
        <w:t>Será observado o prazo de até 30 (trinta) dias para pagamento, contados da data final do período de adimplemento de cada parcela.</w:t>
      </w:r>
    </w:p>
    <w:p w14:paraId="6539082E" w14:textId="77777777" w:rsidR="006364F8" w:rsidRDefault="006364F8">
      <w:pPr>
        <w:rPr>
          <w:szCs w:val="20"/>
        </w:rPr>
      </w:pPr>
    </w:p>
    <w:p w14:paraId="57FBADF7" w14:textId="77777777" w:rsidR="006364F8" w:rsidRDefault="00870D82">
      <w:pPr>
        <w:pStyle w:val="Ttulo1"/>
        <w:rPr>
          <w:szCs w:val="20"/>
        </w:rPr>
      </w:pPr>
      <w:bookmarkStart w:id="19" w:name="__RefHeading___Toc21685044"/>
      <w:bookmarkEnd w:id="19"/>
      <w:r>
        <w:rPr>
          <w:szCs w:val="20"/>
        </w:rPr>
        <w:t>REAJUSTAMENTO DOS PREÇOS</w:t>
      </w:r>
    </w:p>
    <w:p w14:paraId="6D4DD417" w14:textId="77777777" w:rsidR="006364F8" w:rsidRDefault="006364F8">
      <w:pPr>
        <w:rPr>
          <w:szCs w:val="20"/>
        </w:rPr>
      </w:pPr>
    </w:p>
    <w:p w14:paraId="5DCE5DC1" w14:textId="77777777" w:rsidR="006364F8" w:rsidRDefault="00870D82">
      <w:pPr>
        <w:pStyle w:val="Ttulo2"/>
        <w:ind w:left="0" w:firstLine="0"/>
        <w:rPr>
          <w:szCs w:val="20"/>
        </w:rPr>
      </w:pPr>
      <w:r>
        <w:rPr>
          <w:szCs w:val="20"/>
        </w:rPr>
        <w:t>Os preços permanecerão válidos pelo período de um ano contado da data de apresentação da proposta. Após este prazo, poderão ser reajustados aplicando-se a seguinte fórmula de reajuste:</w:t>
      </w:r>
    </w:p>
    <w:p w14:paraId="50EFA86D" w14:textId="77777777" w:rsidR="006364F8" w:rsidRDefault="006364F8">
      <w:pPr>
        <w:rPr>
          <w:color w:val="000000"/>
          <w:szCs w:val="20"/>
        </w:rPr>
      </w:pPr>
    </w:p>
    <w:p w14:paraId="151D4C58" w14:textId="77777777" w:rsidR="006364F8" w:rsidRDefault="00870D82">
      <w:pPr>
        <w:ind w:left="709"/>
        <w:rPr>
          <w:color w:val="000000"/>
        </w:rPr>
      </w:pPr>
      <w:r>
        <w:rPr>
          <w:rFonts w:eastAsia="Arial"/>
          <w:color w:val="000000"/>
        </w:rPr>
        <w:t xml:space="preserve">                      </w:t>
      </w:r>
      <w:r>
        <w:rPr>
          <w:color w:val="000000"/>
        </w:rPr>
        <w:t>I1 – I0</w:t>
      </w:r>
    </w:p>
    <w:p w14:paraId="20069148" w14:textId="77777777" w:rsidR="006364F8" w:rsidRDefault="00870D82">
      <w:pPr>
        <w:ind w:left="709"/>
        <w:rPr>
          <w:color w:val="000000"/>
        </w:rPr>
      </w:pPr>
      <w:r>
        <w:rPr>
          <w:rFonts w:eastAsia="Arial"/>
          <w:color w:val="000000"/>
        </w:rPr>
        <w:t xml:space="preserve">           </w:t>
      </w:r>
      <w:r>
        <w:rPr>
          <w:color w:val="000000"/>
        </w:rPr>
        <w:t>R = V [----------], onde:</w:t>
      </w:r>
    </w:p>
    <w:p w14:paraId="37002B4F" w14:textId="77777777" w:rsidR="006364F8" w:rsidRDefault="00870D82">
      <w:pPr>
        <w:ind w:left="709"/>
        <w:rPr>
          <w:color w:val="000000"/>
        </w:rPr>
      </w:pPr>
      <w:r>
        <w:rPr>
          <w:rFonts w:eastAsia="Arial"/>
          <w:color w:val="000000"/>
        </w:rPr>
        <w:t xml:space="preserve">                          </w:t>
      </w:r>
      <w:r>
        <w:rPr>
          <w:color w:val="000000"/>
        </w:rPr>
        <w:t>I0</w:t>
      </w:r>
    </w:p>
    <w:p w14:paraId="1C8A395D" w14:textId="77777777" w:rsidR="006364F8" w:rsidRDefault="006364F8">
      <w:pPr>
        <w:ind w:left="709"/>
        <w:rPr>
          <w:b/>
          <w:color w:val="000000"/>
        </w:rPr>
      </w:pPr>
    </w:p>
    <w:p w14:paraId="7DC75915" w14:textId="77777777" w:rsidR="006364F8" w:rsidRDefault="00870D82">
      <w:pPr>
        <w:ind w:left="709"/>
        <w:rPr>
          <w:b/>
          <w:color w:val="000000"/>
        </w:rPr>
      </w:pPr>
      <w:r>
        <w:rPr>
          <w:b/>
          <w:color w:val="000000"/>
        </w:rPr>
        <w:t>Onde:</w:t>
      </w:r>
    </w:p>
    <w:p w14:paraId="63B17296" w14:textId="77777777" w:rsidR="006364F8" w:rsidRDefault="00870D82">
      <w:pPr>
        <w:ind w:left="709"/>
        <w:rPr>
          <w:color w:val="000000"/>
        </w:rPr>
      </w:pPr>
      <w:r>
        <w:rPr>
          <w:color w:val="000000"/>
        </w:rPr>
        <w:t>“R” é o valor do reajuste procurado</w:t>
      </w:r>
    </w:p>
    <w:p w14:paraId="2985DD5A" w14:textId="77777777" w:rsidR="006364F8" w:rsidRDefault="00870D82">
      <w:pPr>
        <w:ind w:left="709"/>
        <w:rPr>
          <w:color w:val="000000"/>
        </w:rPr>
      </w:pPr>
      <w:r>
        <w:rPr>
          <w:color w:val="000000"/>
        </w:rPr>
        <w:t>“V” é o valor contratual a ser reajustado</w:t>
      </w:r>
    </w:p>
    <w:p w14:paraId="0F899F03" w14:textId="77777777" w:rsidR="006364F8" w:rsidRDefault="00870D82">
      <w:pPr>
        <w:ind w:left="709"/>
        <w:rPr>
          <w:color w:val="000000"/>
        </w:rPr>
      </w:pPr>
      <w:r>
        <w:rPr>
          <w:color w:val="000000"/>
        </w:rPr>
        <w:t>“I1”</w:t>
      </w:r>
      <w:proofErr w:type="gramStart"/>
      <w:r>
        <w:rPr>
          <w:color w:val="000000"/>
        </w:rPr>
        <w:t xml:space="preserve">  </w:t>
      </w:r>
      <w:proofErr w:type="gramEnd"/>
      <w:r>
        <w:rPr>
          <w:color w:val="000000"/>
        </w:rPr>
        <w:t>é o índice correspondente ao mês do aniversário da Proposta</w:t>
      </w:r>
    </w:p>
    <w:p w14:paraId="2DA5FD59" w14:textId="77777777" w:rsidR="006364F8" w:rsidRDefault="00870D82">
      <w:pPr>
        <w:pStyle w:val="Ttulo2"/>
        <w:numPr>
          <w:ilvl w:val="0"/>
          <w:numId w:val="0"/>
        </w:numPr>
        <w:ind w:left="284"/>
      </w:pPr>
      <w:r>
        <w:rPr>
          <w:rFonts w:eastAsia="Arial" w:cs="Arial"/>
          <w:color w:val="000000"/>
        </w:rPr>
        <w:t xml:space="preserve">        </w:t>
      </w:r>
      <w:r>
        <w:rPr>
          <w:color w:val="000000"/>
        </w:rPr>
        <w:t>“I0”</w:t>
      </w:r>
      <w:proofErr w:type="gramStart"/>
      <w:r>
        <w:rPr>
          <w:color w:val="000000"/>
        </w:rPr>
        <w:t xml:space="preserve">  </w:t>
      </w:r>
      <w:proofErr w:type="gramEnd"/>
      <w:r>
        <w:rPr>
          <w:color w:val="000000"/>
        </w:rPr>
        <w:t>é o índice inicial correspondente ao mês de apresentação da Proposta</w:t>
      </w:r>
    </w:p>
    <w:p w14:paraId="53F50F34" w14:textId="77777777" w:rsidR="006364F8" w:rsidRDefault="006364F8">
      <w:pPr>
        <w:pStyle w:val="Ttulo2"/>
        <w:numPr>
          <w:ilvl w:val="0"/>
          <w:numId w:val="0"/>
        </w:numPr>
        <w:ind w:left="567"/>
      </w:pPr>
    </w:p>
    <w:p w14:paraId="7B552FDA" w14:textId="77777777" w:rsidR="006364F8" w:rsidRDefault="006364F8"/>
    <w:p w14:paraId="0E19C8F7" w14:textId="77777777" w:rsidR="006364F8" w:rsidRDefault="00870D82">
      <w:pPr>
        <w:pStyle w:val="Ttulo1"/>
        <w:rPr>
          <w:szCs w:val="20"/>
        </w:rPr>
      </w:pPr>
      <w:bookmarkStart w:id="20" w:name="__RefHeading___Toc21685045"/>
      <w:bookmarkEnd w:id="20"/>
      <w:r>
        <w:rPr>
          <w:szCs w:val="20"/>
        </w:rPr>
        <w:t>RECEBIMENTO DEFINITIVO DOS FORNECIMENTOS</w:t>
      </w:r>
    </w:p>
    <w:p w14:paraId="0E3F6E7F" w14:textId="77777777" w:rsidR="006364F8" w:rsidRDefault="006364F8">
      <w:pPr>
        <w:pStyle w:val="Ttulo1"/>
        <w:numPr>
          <w:ilvl w:val="0"/>
          <w:numId w:val="0"/>
        </w:numPr>
        <w:rPr>
          <w:szCs w:val="20"/>
        </w:rPr>
      </w:pPr>
    </w:p>
    <w:p w14:paraId="327EAB8B" w14:textId="77777777" w:rsidR="006364F8" w:rsidRDefault="00870D82">
      <w:pPr>
        <w:pStyle w:val="Ttulo1"/>
        <w:numPr>
          <w:ilvl w:val="0"/>
          <w:numId w:val="0"/>
        </w:numPr>
        <w:rPr>
          <w:b w:val="0"/>
          <w:bCs/>
          <w:szCs w:val="20"/>
        </w:rPr>
      </w:pPr>
      <w:r>
        <w:rPr>
          <w:b w:val="0"/>
          <w:bCs/>
          <w:szCs w:val="20"/>
        </w:rPr>
        <w:t>14.1</w:t>
      </w:r>
      <w:r>
        <w:rPr>
          <w:b w:val="0"/>
          <w:bCs/>
          <w:szCs w:val="20"/>
        </w:rPr>
        <w:tab/>
        <w:t>Após o término dos fornecimentos objeto deste TR, a CONTRATADA requererá à Codevasf, através da Fiscalização, o seu recebimento provisório, que deverá ocorrer no prazo de 15 (quinze) dias da data da solicitação dos mesmos.</w:t>
      </w:r>
    </w:p>
    <w:p w14:paraId="4087D02F" w14:textId="77777777" w:rsidR="006364F8" w:rsidRDefault="006364F8">
      <w:pPr>
        <w:pStyle w:val="Ttulo1"/>
        <w:numPr>
          <w:ilvl w:val="0"/>
          <w:numId w:val="0"/>
        </w:numPr>
        <w:rPr>
          <w:b w:val="0"/>
          <w:bCs/>
          <w:szCs w:val="20"/>
        </w:rPr>
      </w:pPr>
    </w:p>
    <w:p w14:paraId="354A6900" w14:textId="77777777" w:rsidR="006364F8" w:rsidRDefault="00870D82">
      <w:pPr>
        <w:pStyle w:val="Ttulo1"/>
        <w:numPr>
          <w:ilvl w:val="0"/>
          <w:numId w:val="0"/>
        </w:numPr>
        <w:rPr>
          <w:b w:val="0"/>
          <w:bCs/>
          <w:szCs w:val="20"/>
        </w:rPr>
      </w:pPr>
      <w:r>
        <w:rPr>
          <w:b w:val="0"/>
          <w:bCs/>
          <w:szCs w:val="20"/>
        </w:rPr>
        <w:t>14.2</w:t>
      </w:r>
      <w:r>
        <w:rPr>
          <w:b w:val="0"/>
          <w:bCs/>
          <w:szCs w:val="20"/>
        </w:rPr>
        <w:tab/>
        <w:t>O recebimento definitivo do objeto, após a sua conclusão, obedecerá ao disposto no descrito abaixo:</w:t>
      </w:r>
    </w:p>
    <w:p w14:paraId="02AAFB3F" w14:textId="77777777" w:rsidR="006364F8" w:rsidRDefault="00870D82">
      <w:pPr>
        <w:pStyle w:val="Ttulo1"/>
        <w:numPr>
          <w:ilvl w:val="0"/>
          <w:numId w:val="0"/>
        </w:numPr>
        <w:rPr>
          <w:b w:val="0"/>
          <w:bCs/>
          <w:szCs w:val="20"/>
        </w:rPr>
      </w:pPr>
      <w:r>
        <w:rPr>
          <w:b w:val="0"/>
          <w:bCs/>
          <w:szCs w:val="20"/>
        </w:rPr>
        <w:tab/>
        <w:t>a) Provisoriamente, pelo responsável por seu acompanhamento e fiscalização, mediante termo circunstanciado, assinado pelas partes em até 15 (quinze) dias da comunicação escrita do contratado;</w:t>
      </w:r>
    </w:p>
    <w:p w14:paraId="747555FB" w14:textId="77777777" w:rsidR="006364F8" w:rsidRDefault="006364F8"/>
    <w:p w14:paraId="547083EF" w14:textId="77777777" w:rsidR="006364F8" w:rsidRDefault="00870D82">
      <w:pPr>
        <w:pStyle w:val="Ttulo1"/>
        <w:numPr>
          <w:ilvl w:val="0"/>
          <w:numId w:val="0"/>
        </w:numPr>
        <w:rPr>
          <w:b w:val="0"/>
          <w:bCs/>
          <w:szCs w:val="20"/>
        </w:rPr>
      </w:pPr>
      <w:r>
        <w:rPr>
          <w:b w:val="0"/>
          <w:bCs/>
          <w:szCs w:val="20"/>
        </w:rPr>
        <w:tab/>
        <w:t>b) Definitivamente, por servidor ou comissão designada pela autoridade competente, mediante termo circunstanciado, assinado pelas partes, após o decurso do prazo de observação, ou vistoria que comprove a adequação do objeto aos termos contratuais.</w:t>
      </w:r>
    </w:p>
    <w:p w14:paraId="7B823B11" w14:textId="77777777" w:rsidR="006364F8" w:rsidRDefault="006364F8">
      <w:pPr>
        <w:pStyle w:val="Ttulo1"/>
        <w:numPr>
          <w:ilvl w:val="0"/>
          <w:numId w:val="0"/>
        </w:numPr>
        <w:rPr>
          <w:b w:val="0"/>
          <w:bCs/>
          <w:szCs w:val="20"/>
        </w:rPr>
      </w:pPr>
    </w:p>
    <w:p w14:paraId="4E20F3CF" w14:textId="77777777" w:rsidR="006364F8" w:rsidRDefault="00870D82">
      <w:pPr>
        <w:pStyle w:val="Ttulo1"/>
        <w:numPr>
          <w:ilvl w:val="0"/>
          <w:numId w:val="0"/>
        </w:numPr>
        <w:rPr>
          <w:b w:val="0"/>
          <w:bCs/>
          <w:szCs w:val="20"/>
        </w:rPr>
      </w:pPr>
      <w:r>
        <w:rPr>
          <w:b w:val="0"/>
          <w:bCs/>
          <w:szCs w:val="20"/>
        </w:rPr>
        <w:tab/>
        <w:t>b1) O contratado é obrigado a reparar, corrigir, remover, reconstruir ou substituir, às suas expensas, no total ou em parte, o objeto do contrato em que se verificarem vícios, defeitos ou incorreções resultantes da execução ou de materiais empregados.</w:t>
      </w:r>
    </w:p>
    <w:p w14:paraId="6136371F" w14:textId="77777777" w:rsidR="006364F8" w:rsidRDefault="006364F8">
      <w:pPr>
        <w:pStyle w:val="Ttulo1"/>
        <w:numPr>
          <w:ilvl w:val="0"/>
          <w:numId w:val="0"/>
        </w:numPr>
        <w:rPr>
          <w:b w:val="0"/>
          <w:bCs/>
          <w:szCs w:val="20"/>
        </w:rPr>
      </w:pPr>
    </w:p>
    <w:p w14:paraId="77ED81D1" w14:textId="77777777" w:rsidR="006364F8" w:rsidRDefault="00870D82">
      <w:pPr>
        <w:pStyle w:val="Ttulo1"/>
        <w:numPr>
          <w:ilvl w:val="0"/>
          <w:numId w:val="0"/>
        </w:numPr>
        <w:rPr>
          <w:b w:val="0"/>
          <w:bCs/>
          <w:szCs w:val="20"/>
        </w:rPr>
      </w:pPr>
      <w:r>
        <w:rPr>
          <w:b w:val="0"/>
          <w:bCs/>
          <w:szCs w:val="20"/>
        </w:rPr>
        <w:t>14.2.3</w:t>
      </w:r>
      <w:r>
        <w:rPr>
          <w:b w:val="0"/>
          <w:bCs/>
          <w:szCs w:val="20"/>
        </w:rPr>
        <w:tab/>
        <w:t xml:space="preserve">Na hipótese de o termo circunstanciado ou a verificação a que se refere este item não serem, </w:t>
      </w:r>
      <w:proofErr w:type="gramStart"/>
      <w:r>
        <w:rPr>
          <w:b w:val="0"/>
          <w:bCs/>
          <w:szCs w:val="20"/>
        </w:rPr>
        <w:t>respectivamente, lavrado ou procedida dentro dos prazos fixados</w:t>
      </w:r>
      <w:proofErr w:type="gramEnd"/>
      <w:r>
        <w:rPr>
          <w:b w:val="0"/>
          <w:bCs/>
          <w:szCs w:val="20"/>
        </w:rPr>
        <w:t>, reputar-se-ão como realizados, desde que comunicados à Administração nos 15 (quinze) dias anteriores à exaustão dos mesmos.</w:t>
      </w:r>
    </w:p>
    <w:p w14:paraId="6D9A1BCB" w14:textId="77777777" w:rsidR="006364F8" w:rsidRDefault="006364F8">
      <w:pPr>
        <w:pStyle w:val="Ttulo1"/>
        <w:numPr>
          <w:ilvl w:val="0"/>
          <w:numId w:val="0"/>
        </w:numPr>
        <w:rPr>
          <w:b w:val="0"/>
          <w:bCs/>
          <w:szCs w:val="20"/>
        </w:rPr>
      </w:pPr>
    </w:p>
    <w:p w14:paraId="4C29381A" w14:textId="77777777" w:rsidR="006364F8" w:rsidRDefault="00870D82">
      <w:pPr>
        <w:pStyle w:val="Ttulo1"/>
        <w:numPr>
          <w:ilvl w:val="0"/>
          <w:numId w:val="0"/>
        </w:numPr>
        <w:rPr>
          <w:b w:val="0"/>
          <w:bCs/>
          <w:szCs w:val="20"/>
        </w:rPr>
      </w:pPr>
      <w:r>
        <w:rPr>
          <w:b w:val="0"/>
          <w:bCs/>
          <w:szCs w:val="20"/>
        </w:rPr>
        <w:t>14.2.4</w:t>
      </w:r>
      <w:r>
        <w:rPr>
          <w:b w:val="0"/>
          <w:bCs/>
          <w:szCs w:val="20"/>
        </w:rPr>
        <w:tab/>
        <w:t>Os ensaios, testes e demais provas exigidas por normas técnicas oficiais para a boa execução do objeto do contrato correm por conta do contratado.</w:t>
      </w:r>
    </w:p>
    <w:p w14:paraId="645A12F0" w14:textId="77777777" w:rsidR="006364F8" w:rsidRDefault="006364F8">
      <w:pPr>
        <w:pStyle w:val="Ttulo1"/>
        <w:numPr>
          <w:ilvl w:val="0"/>
          <w:numId w:val="0"/>
        </w:numPr>
        <w:rPr>
          <w:b w:val="0"/>
          <w:bCs/>
          <w:szCs w:val="20"/>
        </w:rPr>
      </w:pPr>
    </w:p>
    <w:p w14:paraId="6E9564B1" w14:textId="77777777" w:rsidR="006364F8" w:rsidRDefault="00870D82">
      <w:pPr>
        <w:pStyle w:val="Ttulo1"/>
        <w:numPr>
          <w:ilvl w:val="0"/>
          <w:numId w:val="0"/>
        </w:numPr>
        <w:rPr>
          <w:b w:val="0"/>
          <w:bCs/>
          <w:szCs w:val="20"/>
        </w:rPr>
      </w:pPr>
      <w:r>
        <w:rPr>
          <w:b w:val="0"/>
          <w:bCs/>
          <w:szCs w:val="20"/>
        </w:rPr>
        <w:t>14.2.5</w:t>
      </w:r>
      <w:r>
        <w:rPr>
          <w:b w:val="0"/>
          <w:bCs/>
          <w:szCs w:val="20"/>
        </w:rPr>
        <w:tab/>
        <w:t>A Codevasf rejeitará, no todo ou em parte fornecimento executado em desacordo com o contrato.</w:t>
      </w:r>
    </w:p>
    <w:p w14:paraId="7444BC87" w14:textId="77777777" w:rsidR="006364F8" w:rsidRDefault="006364F8">
      <w:pPr>
        <w:pStyle w:val="Ttulo1"/>
        <w:numPr>
          <w:ilvl w:val="0"/>
          <w:numId w:val="0"/>
        </w:numPr>
        <w:rPr>
          <w:b w:val="0"/>
          <w:bCs/>
          <w:szCs w:val="20"/>
        </w:rPr>
      </w:pPr>
    </w:p>
    <w:p w14:paraId="0C018C58" w14:textId="77777777" w:rsidR="006364F8" w:rsidRDefault="00870D82">
      <w:pPr>
        <w:pStyle w:val="Ttulo1"/>
        <w:numPr>
          <w:ilvl w:val="0"/>
          <w:numId w:val="0"/>
        </w:numPr>
        <w:rPr>
          <w:b w:val="0"/>
          <w:bCs/>
          <w:szCs w:val="20"/>
        </w:rPr>
      </w:pPr>
      <w:r>
        <w:rPr>
          <w:b w:val="0"/>
          <w:bCs/>
          <w:szCs w:val="20"/>
        </w:rPr>
        <w:t>14.3</w:t>
      </w:r>
      <w:r>
        <w:rPr>
          <w:b w:val="0"/>
          <w:bCs/>
          <w:szCs w:val="20"/>
        </w:rPr>
        <w:tab/>
        <w:t>Na hipótese da necessidade de correção, será estabelecido um prazo para que a CONTRATADA, às suas expensas, complemente, refaça ou substitua os equipamentos rejeitados.</w:t>
      </w:r>
    </w:p>
    <w:p w14:paraId="3271C4D7" w14:textId="77777777" w:rsidR="006364F8" w:rsidRDefault="006364F8">
      <w:pPr>
        <w:pStyle w:val="Ttulo1"/>
        <w:numPr>
          <w:ilvl w:val="0"/>
          <w:numId w:val="0"/>
        </w:numPr>
        <w:rPr>
          <w:b w:val="0"/>
          <w:bCs/>
          <w:szCs w:val="20"/>
        </w:rPr>
      </w:pPr>
    </w:p>
    <w:p w14:paraId="519940C6" w14:textId="77777777" w:rsidR="006364F8" w:rsidRDefault="00870D82">
      <w:pPr>
        <w:pStyle w:val="Ttulo1"/>
        <w:numPr>
          <w:ilvl w:val="0"/>
          <w:numId w:val="0"/>
        </w:numPr>
        <w:rPr>
          <w:b w:val="0"/>
          <w:bCs/>
          <w:szCs w:val="20"/>
        </w:rPr>
      </w:pPr>
      <w:r>
        <w:rPr>
          <w:b w:val="0"/>
          <w:bCs/>
          <w:szCs w:val="20"/>
        </w:rPr>
        <w:t>14.4</w:t>
      </w:r>
      <w:r>
        <w:rPr>
          <w:b w:val="0"/>
          <w:bCs/>
          <w:szCs w:val="20"/>
        </w:rPr>
        <w:tab/>
        <w:t>A CONTRATADA entende e aceita que o pleno cumprimento do estipulado neste item é condicionante para:</w:t>
      </w:r>
    </w:p>
    <w:p w14:paraId="7F56CF81" w14:textId="77777777" w:rsidR="006364F8" w:rsidRDefault="006364F8">
      <w:pPr>
        <w:pStyle w:val="Ttulo1"/>
        <w:numPr>
          <w:ilvl w:val="0"/>
          <w:numId w:val="0"/>
        </w:numPr>
        <w:rPr>
          <w:b w:val="0"/>
          <w:bCs/>
          <w:szCs w:val="20"/>
        </w:rPr>
      </w:pPr>
    </w:p>
    <w:p w14:paraId="4063976D" w14:textId="77777777" w:rsidR="006364F8" w:rsidRDefault="00870D82">
      <w:pPr>
        <w:pStyle w:val="Ttulo1"/>
        <w:numPr>
          <w:ilvl w:val="0"/>
          <w:numId w:val="4"/>
        </w:numPr>
        <w:rPr>
          <w:b w:val="0"/>
          <w:bCs/>
          <w:szCs w:val="20"/>
        </w:rPr>
      </w:pPr>
      <w:r>
        <w:rPr>
          <w:b w:val="0"/>
          <w:bCs/>
          <w:szCs w:val="20"/>
        </w:rPr>
        <w:t>Emissão, pela Codevasf, do Atestado de Capacidade Técnica;</w:t>
      </w:r>
    </w:p>
    <w:p w14:paraId="47B50B56" w14:textId="77777777" w:rsidR="006364F8" w:rsidRDefault="006364F8">
      <w:pPr>
        <w:ind w:left="708"/>
      </w:pPr>
    </w:p>
    <w:p w14:paraId="0780BAD0" w14:textId="77777777" w:rsidR="006364F8" w:rsidRDefault="00870D82">
      <w:pPr>
        <w:pStyle w:val="Ttulo1"/>
        <w:numPr>
          <w:ilvl w:val="0"/>
          <w:numId w:val="4"/>
        </w:numPr>
        <w:rPr>
          <w:b w:val="0"/>
          <w:bCs/>
          <w:szCs w:val="20"/>
        </w:rPr>
      </w:pPr>
      <w:r>
        <w:rPr>
          <w:b w:val="0"/>
          <w:bCs/>
          <w:szCs w:val="20"/>
        </w:rPr>
        <w:t xml:space="preserve">Emissão do Termo de Encerramento Físico (TEF); </w:t>
      </w:r>
      <w:proofErr w:type="gramStart"/>
      <w:r>
        <w:rPr>
          <w:b w:val="0"/>
          <w:bCs/>
          <w:szCs w:val="20"/>
        </w:rPr>
        <w:t>e</w:t>
      </w:r>
      <w:proofErr w:type="gramEnd"/>
    </w:p>
    <w:p w14:paraId="708B657F" w14:textId="77777777" w:rsidR="006364F8" w:rsidRDefault="006364F8">
      <w:pPr>
        <w:pStyle w:val="Ttulo1"/>
        <w:numPr>
          <w:ilvl w:val="0"/>
          <w:numId w:val="0"/>
        </w:numPr>
        <w:rPr>
          <w:b w:val="0"/>
          <w:bCs/>
          <w:szCs w:val="20"/>
        </w:rPr>
      </w:pPr>
    </w:p>
    <w:p w14:paraId="2EC1B239" w14:textId="77777777" w:rsidR="006364F8" w:rsidRDefault="00870D82">
      <w:pPr>
        <w:pStyle w:val="Ttulo1"/>
        <w:numPr>
          <w:ilvl w:val="0"/>
          <w:numId w:val="0"/>
        </w:numPr>
        <w:rPr>
          <w:b w:val="0"/>
          <w:bCs/>
          <w:szCs w:val="20"/>
        </w:rPr>
      </w:pPr>
      <w:r>
        <w:rPr>
          <w:b w:val="0"/>
          <w:bCs/>
          <w:szCs w:val="20"/>
        </w:rPr>
        <w:t>14.5</w:t>
      </w:r>
      <w:r>
        <w:rPr>
          <w:b w:val="0"/>
          <w:bCs/>
          <w:szCs w:val="20"/>
        </w:rPr>
        <w:tab/>
        <w:t>Aceitos e aprovados os fornecimentos, a Codevasf emitirá o Termo de Encerramento Físico (TEF), que deverá ser assinado por representante autorizado da CONTRATADA, possibilitando a liberação da prestação de garantia.</w:t>
      </w:r>
    </w:p>
    <w:p w14:paraId="57DEFC90" w14:textId="77777777" w:rsidR="006364F8" w:rsidRDefault="006364F8">
      <w:pPr>
        <w:pStyle w:val="Ttulo1"/>
        <w:numPr>
          <w:ilvl w:val="0"/>
          <w:numId w:val="0"/>
        </w:numPr>
        <w:rPr>
          <w:b w:val="0"/>
          <w:bCs/>
          <w:szCs w:val="20"/>
        </w:rPr>
      </w:pPr>
    </w:p>
    <w:p w14:paraId="208C0192" w14:textId="77777777" w:rsidR="006364F8" w:rsidRDefault="00870D82">
      <w:pPr>
        <w:pStyle w:val="Ttulo1"/>
        <w:numPr>
          <w:ilvl w:val="0"/>
          <w:numId w:val="0"/>
        </w:numPr>
        <w:rPr>
          <w:b w:val="0"/>
          <w:bCs/>
          <w:szCs w:val="20"/>
        </w:rPr>
      </w:pPr>
      <w:r>
        <w:rPr>
          <w:b w:val="0"/>
          <w:bCs/>
          <w:szCs w:val="20"/>
        </w:rPr>
        <w:t>14.6</w:t>
      </w:r>
      <w:r>
        <w:rPr>
          <w:b w:val="0"/>
          <w:bCs/>
          <w:szCs w:val="20"/>
        </w:rPr>
        <w:tab/>
        <w:t>O Termo de Encerramento Físico de Contrato (TEF) está condicionado à emissão de Laudo Técnico pela Codevasf sobre a execução do objeto contratado.</w:t>
      </w:r>
    </w:p>
    <w:p w14:paraId="36250F0A" w14:textId="77777777" w:rsidR="006364F8" w:rsidRDefault="006364F8">
      <w:pPr>
        <w:pStyle w:val="Ttulo1"/>
        <w:numPr>
          <w:ilvl w:val="0"/>
          <w:numId w:val="0"/>
        </w:numPr>
        <w:rPr>
          <w:b w:val="0"/>
          <w:bCs/>
          <w:szCs w:val="20"/>
        </w:rPr>
      </w:pPr>
    </w:p>
    <w:p w14:paraId="46BEB3AC" w14:textId="77777777" w:rsidR="006364F8" w:rsidRDefault="00870D82">
      <w:pPr>
        <w:pStyle w:val="Ttulo1"/>
        <w:numPr>
          <w:ilvl w:val="0"/>
          <w:numId w:val="0"/>
        </w:numPr>
        <w:rPr>
          <w:b w:val="0"/>
          <w:bCs/>
          <w:szCs w:val="20"/>
        </w:rPr>
      </w:pPr>
      <w:r>
        <w:rPr>
          <w:b w:val="0"/>
          <w:bCs/>
          <w:szCs w:val="20"/>
        </w:rPr>
        <w:t>14.7</w:t>
      </w:r>
      <w:r>
        <w:rPr>
          <w:b w:val="0"/>
          <w:bCs/>
          <w:szCs w:val="20"/>
        </w:rPr>
        <w:tab/>
        <w:t>A última fatura somente será encaminhada para pagamento após a emissão do Termo de Encerramento Físico de Contrato (TEF), que deverá ser anexado ao processo de liberação e pagamento.</w:t>
      </w:r>
    </w:p>
    <w:p w14:paraId="1CFF9A70" w14:textId="77777777" w:rsidR="006364F8" w:rsidRDefault="006364F8">
      <w:pPr>
        <w:rPr>
          <w:szCs w:val="20"/>
        </w:rPr>
      </w:pPr>
    </w:p>
    <w:p w14:paraId="14D48312" w14:textId="77777777" w:rsidR="006364F8" w:rsidRDefault="00870D82">
      <w:pPr>
        <w:pStyle w:val="Ttulo1"/>
        <w:rPr>
          <w:szCs w:val="20"/>
        </w:rPr>
      </w:pPr>
      <w:r>
        <w:rPr>
          <w:szCs w:val="20"/>
        </w:rPr>
        <w:t>FISCALIZAÇÃO</w:t>
      </w:r>
    </w:p>
    <w:p w14:paraId="37B50ED9" w14:textId="77777777" w:rsidR="006364F8" w:rsidRDefault="006364F8">
      <w:pPr>
        <w:pStyle w:val="Ttulo1"/>
        <w:numPr>
          <w:ilvl w:val="0"/>
          <w:numId w:val="0"/>
        </w:numPr>
        <w:ind w:left="360"/>
        <w:rPr>
          <w:szCs w:val="20"/>
        </w:rPr>
      </w:pPr>
    </w:p>
    <w:p w14:paraId="38077559" w14:textId="77777777" w:rsidR="006364F8" w:rsidRDefault="00870D82">
      <w:pPr>
        <w:pStyle w:val="Ttulo2"/>
        <w:ind w:left="0" w:hanging="6"/>
      </w:pPr>
      <w:r>
        <w:rPr>
          <w:szCs w:val="20"/>
        </w:rPr>
        <w:t>A gestão do contrato, bem como a fiscalização da execução dos fornecimentos será realizada pela CODEVASF, por técnicos designados, a quem compete verificar se o Licitante vencedor está executando os trabalhos, observando o contrato e os documentos que o integram.</w:t>
      </w:r>
    </w:p>
    <w:p w14:paraId="112D9AFF" w14:textId="77777777" w:rsidR="006364F8" w:rsidRDefault="006364F8">
      <w:pPr>
        <w:pStyle w:val="Ttulo2"/>
        <w:numPr>
          <w:ilvl w:val="0"/>
          <w:numId w:val="0"/>
        </w:numPr>
        <w:rPr>
          <w:szCs w:val="20"/>
        </w:rPr>
      </w:pPr>
    </w:p>
    <w:p w14:paraId="1D9FDCF0" w14:textId="77777777" w:rsidR="006364F8" w:rsidRDefault="00870D82">
      <w:pPr>
        <w:pStyle w:val="Ttulo2"/>
        <w:ind w:left="0" w:hanging="6"/>
        <w:rPr>
          <w:szCs w:val="20"/>
        </w:rPr>
      </w:pPr>
      <w:r>
        <w:rPr>
          <w:szCs w:val="20"/>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14:paraId="18EBB4CA" w14:textId="77777777" w:rsidR="006364F8" w:rsidRDefault="006364F8">
      <w:pPr>
        <w:pStyle w:val="Ttulo2"/>
        <w:numPr>
          <w:ilvl w:val="0"/>
          <w:numId w:val="0"/>
        </w:numPr>
        <w:rPr>
          <w:szCs w:val="20"/>
        </w:rPr>
      </w:pPr>
    </w:p>
    <w:p w14:paraId="25835571" w14:textId="77777777" w:rsidR="006364F8" w:rsidRDefault="00870D82">
      <w:pPr>
        <w:pStyle w:val="Ttulo2"/>
        <w:ind w:left="0" w:hanging="6"/>
      </w:pPr>
      <w:r>
        <w:rPr>
          <w:szCs w:val="20"/>
        </w:rPr>
        <w:t>A Fiscalização terá poderes para agir e decidir perante a Contratada, inclusive rejeitando fornecimentos que estiverem em desacordo com o instrumento contratual, com as Normas Técnicas vigentes relacionadas ao objeto deste Termo de Referência e com a melhor técnica consagrada pelo uso, obrigando-se desde já a Contratada a assegurar e facilitar o acesso da Fiscalização, aos materiais, e a todos os elementos que forem necessários ao desempenho de sua missão.</w:t>
      </w:r>
    </w:p>
    <w:p w14:paraId="3A71A266" w14:textId="77777777" w:rsidR="006364F8" w:rsidRDefault="006364F8">
      <w:pPr>
        <w:pStyle w:val="Ttulo2"/>
        <w:numPr>
          <w:ilvl w:val="0"/>
          <w:numId w:val="0"/>
        </w:numPr>
        <w:rPr>
          <w:szCs w:val="20"/>
        </w:rPr>
      </w:pPr>
    </w:p>
    <w:p w14:paraId="346FEE6F" w14:textId="77777777" w:rsidR="006364F8" w:rsidRDefault="00870D82">
      <w:pPr>
        <w:pStyle w:val="Ttulo2"/>
        <w:ind w:left="0" w:hanging="6"/>
      </w:pPr>
      <w:r>
        <w:rPr>
          <w:szCs w:val="20"/>
        </w:rPr>
        <w:t>A Fiscalização terá plenos poderes para sustar qualquer fornecimento que não esteja sendo executado dentro dos termos do contrato, dando conhecimento do fato à Área de Revitalização das Bacias Hidrográficas, responsável pela execução do contrato.</w:t>
      </w:r>
    </w:p>
    <w:p w14:paraId="451AE7D3" w14:textId="77777777" w:rsidR="006364F8" w:rsidRDefault="006364F8">
      <w:pPr>
        <w:pStyle w:val="Ttulo2"/>
        <w:numPr>
          <w:ilvl w:val="0"/>
          <w:numId w:val="0"/>
        </w:numPr>
        <w:rPr>
          <w:szCs w:val="20"/>
        </w:rPr>
      </w:pPr>
    </w:p>
    <w:p w14:paraId="343C58C7" w14:textId="77777777" w:rsidR="006364F8" w:rsidRDefault="00870D82">
      <w:pPr>
        <w:pStyle w:val="Ttulo2"/>
        <w:ind w:left="0" w:hanging="6"/>
        <w:rPr>
          <w:szCs w:val="20"/>
        </w:rPr>
      </w:pPr>
      <w:r>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A269CF1" w14:textId="77777777" w:rsidR="006364F8" w:rsidRDefault="006364F8">
      <w:pPr>
        <w:pStyle w:val="Ttulo2"/>
        <w:numPr>
          <w:ilvl w:val="0"/>
          <w:numId w:val="0"/>
        </w:numPr>
        <w:rPr>
          <w:szCs w:val="20"/>
        </w:rPr>
      </w:pPr>
    </w:p>
    <w:p w14:paraId="065F8A71" w14:textId="77777777" w:rsidR="006364F8" w:rsidRDefault="00870D82">
      <w:pPr>
        <w:pStyle w:val="Ttulo2"/>
        <w:ind w:left="0" w:hanging="6"/>
      </w:pPr>
      <w:r>
        <w:rPr>
          <w:szCs w:val="20"/>
        </w:rPr>
        <w:t>Das decisões da Fiscalização poderá a Contratada recorrer à Área de Revitalização das Bacias Hidrográficas da Codevasf, responsável pelo acompanhamento do contrato, no prazo de 10 (dez) dias úteis da respectiva comunicação. Os recursos relativos a multas serão feitos na forma prevista na respectiva cláusula.</w:t>
      </w:r>
    </w:p>
    <w:p w14:paraId="1A4ED011" w14:textId="77777777" w:rsidR="006364F8" w:rsidRDefault="006364F8">
      <w:pPr>
        <w:pStyle w:val="Ttulo2"/>
        <w:numPr>
          <w:ilvl w:val="0"/>
          <w:numId w:val="0"/>
        </w:numPr>
        <w:rPr>
          <w:szCs w:val="20"/>
        </w:rPr>
      </w:pPr>
    </w:p>
    <w:p w14:paraId="5C90ECCC" w14:textId="77777777" w:rsidR="006364F8" w:rsidRDefault="00870D82">
      <w:pPr>
        <w:pStyle w:val="Ttulo2"/>
        <w:ind w:left="0" w:hanging="6"/>
        <w:rPr>
          <w:szCs w:val="20"/>
        </w:rPr>
      </w:pPr>
      <w:r>
        <w:rPr>
          <w:szCs w:val="20"/>
        </w:rPr>
        <w:t>A ação e/ou omissão, total ou parcial, da Fiscalização não eximirá a Contratada da integral responsabilidade pela execução do objeto deste contrato.</w:t>
      </w:r>
    </w:p>
    <w:p w14:paraId="3ED93908" w14:textId="77777777" w:rsidR="006364F8" w:rsidRDefault="006364F8">
      <w:pPr>
        <w:pStyle w:val="Ttulo2"/>
        <w:numPr>
          <w:ilvl w:val="0"/>
          <w:numId w:val="0"/>
        </w:numPr>
        <w:rPr>
          <w:szCs w:val="20"/>
        </w:rPr>
      </w:pPr>
    </w:p>
    <w:p w14:paraId="2E6DC977" w14:textId="77777777" w:rsidR="006364F8" w:rsidRDefault="00870D82">
      <w:pPr>
        <w:pStyle w:val="Ttulo2"/>
        <w:ind w:left="0" w:hanging="6"/>
      </w:pPr>
      <w:r>
        <w:rPr>
          <w:szCs w:val="20"/>
        </w:rPr>
        <w:t>Fica assegurado aos técnicos da CODEVASF o direito de, a seu exclusivo critério, acompanhar, fiscalizar e participar, total ou parcialmente, diretamente ou através de terceiros, da execução dos serviços/fornecimentos prestados pelo licitante vencedor, com livre acesso ao local de trabalho para obtenção de quaisquer esclarecimentos julgados necessários à execução dos serviços/fornecimentos.</w:t>
      </w:r>
    </w:p>
    <w:p w14:paraId="44D6A0BD" w14:textId="77777777" w:rsidR="006364F8" w:rsidRDefault="006364F8">
      <w:pPr>
        <w:rPr>
          <w:szCs w:val="20"/>
        </w:rPr>
      </w:pPr>
    </w:p>
    <w:p w14:paraId="78E14993" w14:textId="77777777" w:rsidR="006364F8" w:rsidRDefault="00870D82">
      <w:pPr>
        <w:pStyle w:val="Ttulo1"/>
      </w:pPr>
      <w:bookmarkStart w:id="21" w:name="__RefHeading___Toc21685046"/>
      <w:bookmarkEnd w:id="21"/>
      <w:r>
        <w:rPr>
          <w:szCs w:val="20"/>
        </w:rPr>
        <w:t xml:space="preserve">CRITÉRIOS DE SUSTENTABILIDADE AMBIENTAL </w:t>
      </w:r>
    </w:p>
    <w:p w14:paraId="75D08136" w14:textId="77777777" w:rsidR="006364F8" w:rsidRDefault="006364F8">
      <w:pPr>
        <w:rPr>
          <w:szCs w:val="20"/>
        </w:rPr>
      </w:pPr>
    </w:p>
    <w:p w14:paraId="5AF9FBB6" w14:textId="77777777" w:rsidR="006364F8" w:rsidRDefault="00870D82">
      <w:pPr>
        <w:pStyle w:val="Ttulo2"/>
        <w:ind w:left="0" w:firstLine="0"/>
      </w:pPr>
      <w:r>
        <w:rPr>
          <w:szCs w:val="20"/>
        </w:rPr>
        <w:t>O licitante vencedor deverá observar os seguintes critérios de sustentabilidade ambiental, no que couber, conforme a instrução normativa SLTI/MP nº 01/2010:</w:t>
      </w:r>
    </w:p>
    <w:p w14:paraId="433A6223" w14:textId="77777777" w:rsidR="006364F8" w:rsidRDefault="006364F8">
      <w:pPr>
        <w:pStyle w:val="Ttulo2"/>
        <w:numPr>
          <w:ilvl w:val="1"/>
          <w:numId w:val="0"/>
        </w:numPr>
        <w:spacing w:before="120" w:after="120"/>
        <w:ind w:left="709"/>
      </w:pPr>
    </w:p>
    <w:p w14:paraId="31D3BD92" w14:textId="77777777" w:rsidR="006364F8" w:rsidRDefault="00870D82">
      <w:pPr>
        <w:pStyle w:val="Ttulo2"/>
        <w:spacing w:before="120" w:after="120"/>
        <w:ind w:left="0" w:hanging="16"/>
        <w:rPr>
          <w:szCs w:val="20"/>
        </w:rPr>
      </w:pPr>
      <w:r>
        <w:rPr>
          <w:szCs w:val="20"/>
        </w:rPr>
        <w:t>Que os bens sejam constituídos, no todo ou em parte, por material reciclável, atóxico, biodegradável, conforme ABNT NBR – 15448-1 e 15448-2;</w:t>
      </w:r>
    </w:p>
    <w:p w14:paraId="231C5040" w14:textId="77777777" w:rsidR="00AA73BD" w:rsidRPr="00AA73BD" w:rsidRDefault="00AA73BD" w:rsidP="00AA73BD"/>
    <w:p w14:paraId="103F624C" w14:textId="77777777" w:rsidR="006364F8" w:rsidRDefault="00870D82">
      <w:pPr>
        <w:pStyle w:val="Ttulo2"/>
        <w:spacing w:before="120" w:after="120"/>
        <w:ind w:left="0" w:hanging="16"/>
        <w:rPr>
          <w:szCs w:val="20"/>
        </w:rPr>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6AAAB62E" w14:textId="77777777" w:rsidR="006364F8" w:rsidRDefault="006364F8"/>
    <w:p w14:paraId="321BE1DF" w14:textId="77777777" w:rsidR="00AA73BD" w:rsidRDefault="00870D82" w:rsidP="00AA73BD">
      <w:pPr>
        <w:pStyle w:val="Ttulo2"/>
        <w:spacing w:before="120" w:after="120"/>
        <w:ind w:left="0" w:hanging="16"/>
        <w:rPr>
          <w:szCs w:val="20"/>
        </w:rPr>
      </w:pPr>
      <w:r w:rsidRPr="00AA73BD">
        <w:rPr>
          <w:szCs w:val="20"/>
        </w:rPr>
        <w:t xml:space="preserve">Que os bens devam </w:t>
      </w:r>
      <w:proofErr w:type="gramStart"/>
      <w:r w:rsidRPr="00AA73BD">
        <w:rPr>
          <w:szCs w:val="20"/>
        </w:rPr>
        <w:t>ser,</w:t>
      </w:r>
      <w:proofErr w:type="gramEnd"/>
      <w:r w:rsidRPr="00AA73BD">
        <w:rPr>
          <w:szCs w:val="20"/>
        </w:rPr>
        <w:t xml:space="preserve"> preferencialmente, acondicionados em embalagem adequada, com o menor volume possível, que utilize materiais recicláveis, de forma a garantir a máxima proteção durante o transporte e o armazenamento;</w:t>
      </w:r>
    </w:p>
    <w:p w14:paraId="72B4F5B6" w14:textId="77777777" w:rsidR="00AA73BD" w:rsidRPr="00AA73BD" w:rsidRDefault="00AA73BD" w:rsidP="00AA73BD"/>
    <w:p w14:paraId="23432ED2" w14:textId="77777777" w:rsidR="006364F8" w:rsidRPr="00AA73BD" w:rsidRDefault="00870D82" w:rsidP="00AA73BD">
      <w:pPr>
        <w:pStyle w:val="Ttulo2"/>
        <w:spacing w:before="120" w:after="120"/>
        <w:ind w:left="0" w:hanging="16"/>
        <w:rPr>
          <w:szCs w:val="20"/>
        </w:rPr>
      </w:pPr>
      <w:r w:rsidRPr="00AA73BD">
        <w:rPr>
          <w:szCs w:val="20"/>
        </w:rPr>
        <w:t xml:space="preserve">Que os bens não contenham substâncias perigosas em concentração acima da recomendada na diretiva </w:t>
      </w:r>
      <w:proofErr w:type="spellStart"/>
      <w:proofErr w:type="gramStart"/>
      <w:r w:rsidRPr="00AA73BD">
        <w:rPr>
          <w:szCs w:val="20"/>
        </w:rPr>
        <w:t>RoHS</w:t>
      </w:r>
      <w:proofErr w:type="spellEnd"/>
      <w:proofErr w:type="gramEnd"/>
      <w:r w:rsidRPr="00AA73BD">
        <w:rPr>
          <w:szCs w:val="20"/>
        </w:rPr>
        <w:t xml:space="preserve"> (</w:t>
      </w:r>
      <w:proofErr w:type="spellStart"/>
      <w:r w:rsidRPr="00AA73BD">
        <w:rPr>
          <w:szCs w:val="20"/>
        </w:rPr>
        <w:t>Restriction</w:t>
      </w:r>
      <w:proofErr w:type="spellEnd"/>
      <w:r w:rsidRPr="00AA73BD">
        <w:rPr>
          <w:szCs w:val="20"/>
        </w:rPr>
        <w:t xml:space="preserve"> </w:t>
      </w:r>
      <w:proofErr w:type="spellStart"/>
      <w:r w:rsidRPr="00AA73BD">
        <w:rPr>
          <w:szCs w:val="20"/>
        </w:rPr>
        <w:t>of</w:t>
      </w:r>
      <w:proofErr w:type="spellEnd"/>
      <w:r w:rsidRPr="00AA73BD">
        <w:rPr>
          <w:szCs w:val="20"/>
        </w:rPr>
        <w:t xml:space="preserve">  </w:t>
      </w:r>
      <w:proofErr w:type="spellStart"/>
      <w:r w:rsidRPr="00AA73BD">
        <w:rPr>
          <w:szCs w:val="20"/>
        </w:rPr>
        <w:t>Certain</w:t>
      </w:r>
      <w:proofErr w:type="spellEnd"/>
      <w:r w:rsidRPr="00AA73BD">
        <w:rPr>
          <w:szCs w:val="20"/>
        </w:rPr>
        <w:t xml:space="preserve"> </w:t>
      </w:r>
      <w:proofErr w:type="spellStart"/>
      <w:r w:rsidRPr="00AA73BD">
        <w:rPr>
          <w:szCs w:val="20"/>
        </w:rPr>
        <w:t>Hazardous</w:t>
      </w:r>
      <w:proofErr w:type="spellEnd"/>
      <w:r w:rsidRPr="00AA73BD">
        <w:rPr>
          <w:szCs w:val="20"/>
        </w:rPr>
        <w:t xml:space="preserve"> </w:t>
      </w:r>
      <w:proofErr w:type="spellStart"/>
      <w:r w:rsidRPr="00AA73BD">
        <w:rPr>
          <w:szCs w:val="20"/>
        </w:rPr>
        <w:t>Substances</w:t>
      </w:r>
      <w:proofErr w:type="spellEnd"/>
      <w:r w:rsidRPr="00AA73BD">
        <w:rPr>
          <w:szCs w:val="20"/>
        </w:rPr>
        <w:t>), tais como mercúrio (Hg), chumbo (</w:t>
      </w:r>
      <w:proofErr w:type="spellStart"/>
      <w:r w:rsidRPr="00AA73BD">
        <w:rPr>
          <w:szCs w:val="20"/>
        </w:rPr>
        <w:t>Pb</w:t>
      </w:r>
      <w:proofErr w:type="spellEnd"/>
      <w:r w:rsidRPr="00AA73BD">
        <w:rPr>
          <w:szCs w:val="20"/>
        </w:rPr>
        <w:t xml:space="preserve">), cromo </w:t>
      </w:r>
      <w:proofErr w:type="spellStart"/>
      <w:r w:rsidRPr="00AA73BD">
        <w:rPr>
          <w:szCs w:val="20"/>
        </w:rPr>
        <w:t>hexavalente</w:t>
      </w:r>
      <w:proofErr w:type="spellEnd"/>
      <w:r w:rsidRPr="00AA73BD">
        <w:rPr>
          <w:szCs w:val="20"/>
        </w:rPr>
        <w:t xml:space="preserve"> (Cr(VI)), cádmio (</w:t>
      </w:r>
      <w:proofErr w:type="spellStart"/>
      <w:r w:rsidRPr="00AA73BD">
        <w:rPr>
          <w:szCs w:val="20"/>
        </w:rPr>
        <w:t>Cd</w:t>
      </w:r>
      <w:proofErr w:type="spellEnd"/>
      <w:r w:rsidRPr="00AA73BD">
        <w:rPr>
          <w:szCs w:val="20"/>
        </w:rPr>
        <w:t xml:space="preserve">), </w:t>
      </w:r>
      <w:proofErr w:type="spellStart"/>
      <w:r w:rsidRPr="00AA73BD">
        <w:rPr>
          <w:szCs w:val="20"/>
        </w:rPr>
        <w:t>bifenil-polibromados</w:t>
      </w:r>
      <w:proofErr w:type="spellEnd"/>
      <w:r w:rsidRPr="00AA73BD">
        <w:rPr>
          <w:szCs w:val="20"/>
        </w:rPr>
        <w:t xml:space="preserve"> (</w:t>
      </w:r>
      <w:proofErr w:type="spellStart"/>
      <w:r w:rsidRPr="00AA73BD">
        <w:rPr>
          <w:szCs w:val="20"/>
        </w:rPr>
        <w:t>PBBs</w:t>
      </w:r>
      <w:proofErr w:type="spellEnd"/>
      <w:r w:rsidRPr="00AA73BD">
        <w:rPr>
          <w:szCs w:val="20"/>
        </w:rPr>
        <w:t xml:space="preserve">), éteres </w:t>
      </w:r>
      <w:proofErr w:type="spellStart"/>
      <w:r w:rsidRPr="00AA73BD">
        <w:rPr>
          <w:szCs w:val="20"/>
        </w:rPr>
        <w:t>difenil-polibromados</w:t>
      </w:r>
      <w:proofErr w:type="spellEnd"/>
      <w:r w:rsidRPr="00AA73BD">
        <w:rPr>
          <w:szCs w:val="20"/>
        </w:rPr>
        <w:t xml:space="preserve"> (</w:t>
      </w:r>
      <w:proofErr w:type="spellStart"/>
      <w:r w:rsidRPr="00AA73BD">
        <w:rPr>
          <w:szCs w:val="20"/>
        </w:rPr>
        <w:t>PBDEs</w:t>
      </w:r>
      <w:proofErr w:type="spellEnd"/>
      <w:r w:rsidRPr="00AA73BD">
        <w:rPr>
          <w:szCs w:val="20"/>
        </w:rPr>
        <w:t>).</w:t>
      </w:r>
    </w:p>
    <w:p w14:paraId="6367F0C0" w14:textId="77777777" w:rsidR="006364F8" w:rsidRDefault="006364F8">
      <w:pPr>
        <w:rPr>
          <w:szCs w:val="20"/>
        </w:rPr>
      </w:pPr>
    </w:p>
    <w:p w14:paraId="258BD403" w14:textId="77777777" w:rsidR="006364F8" w:rsidRDefault="00870D82">
      <w:pPr>
        <w:pStyle w:val="Ttulo2"/>
        <w:ind w:left="0" w:firstLine="0"/>
      </w:pPr>
      <w:r>
        <w:rPr>
          <w:szCs w:val="20"/>
        </w:rPr>
        <w:t>O licitante vencedor deverá apresentar certificação emitida por instituição pública oficial ou instituição credenciada, ou por qualquer outro meio de prova que ateste que o bem fornecido cumpre com as exigências supracitadas.</w:t>
      </w:r>
    </w:p>
    <w:p w14:paraId="00513DE7" w14:textId="77777777" w:rsidR="006364F8" w:rsidRDefault="006364F8">
      <w:pPr>
        <w:ind w:left="567"/>
        <w:rPr>
          <w:szCs w:val="20"/>
        </w:rPr>
      </w:pPr>
    </w:p>
    <w:p w14:paraId="47C06CFB" w14:textId="77777777" w:rsidR="006364F8" w:rsidRDefault="00870D82">
      <w:pPr>
        <w:pStyle w:val="Ttulo2"/>
        <w:ind w:left="0" w:firstLine="0"/>
        <w:rPr>
          <w:szCs w:val="20"/>
        </w:rPr>
      </w:pPr>
      <w:r>
        <w:rPr>
          <w:szCs w:val="20"/>
        </w:rP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14:paraId="3C21BD84" w14:textId="77777777" w:rsidR="006364F8" w:rsidRDefault="006364F8">
      <w:pPr>
        <w:rPr>
          <w:szCs w:val="20"/>
        </w:rPr>
      </w:pPr>
    </w:p>
    <w:p w14:paraId="75703B21" w14:textId="77777777" w:rsidR="006364F8" w:rsidRDefault="00870D82">
      <w:pPr>
        <w:pStyle w:val="Ttulo2"/>
        <w:ind w:left="0" w:firstLine="0"/>
        <w:rPr>
          <w:szCs w:val="20"/>
        </w:rPr>
      </w:pPr>
      <w:r>
        <w:rPr>
          <w:szCs w:val="20"/>
        </w:rPr>
        <w:t xml:space="preserve">Caso a contratada seja detentora da norma ISO 14000, poderá apresentar certificação que substitua as exigências do item 15.2 e deve apresentar a adoção das práticas previstas nas normas, bem como o desfazimento sustentável ou reciclagem dos bens que forem inservíveis para o processo de </w:t>
      </w:r>
      <w:proofErr w:type="gramStart"/>
      <w:r>
        <w:rPr>
          <w:szCs w:val="20"/>
        </w:rPr>
        <w:t>reutilização</w:t>
      </w:r>
      <w:proofErr w:type="gramEnd"/>
    </w:p>
    <w:p w14:paraId="6D995A72" w14:textId="77777777" w:rsidR="006364F8" w:rsidRDefault="006364F8">
      <w:pPr>
        <w:rPr>
          <w:szCs w:val="20"/>
        </w:rPr>
      </w:pPr>
    </w:p>
    <w:p w14:paraId="2F2FB230" w14:textId="77777777" w:rsidR="006364F8" w:rsidRDefault="00870D82">
      <w:pPr>
        <w:pStyle w:val="Ttulo1"/>
        <w:rPr>
          <w:szCs w:val="20"/>
        </w:rPr>
      </w:pPr>
      <w:bookmarkStart w:id="22" w:name="__RefHeading___Toc21685047"/>
      <w:bookmarkEnd w:id="22"/>
      <w:r>
        <w:rPr>
          <w:szCs w:val="20"/>
        </w:rPr>
        <w:t>OBRIGAÇÕES DA CONTRATADA</w:t>
      </w:r>
    </w:p>
    <w:p w14:paraId="53D3AF22" w14:textId="77777777" w:rsidR="006364F8" w:rsidRDefault="006364F8">
      <w:pPr>
        <w:rPr>
          <w:szCs w:val="20"/>
        </w:rPr>
      </w:pPr>
    </w:p>
    <w:p w14:paraId="7AF28111" w14:textId="77777777" w:rsidR="006364F8" w:rsidRDefault="00870D82">
      <w:pPr>
        <w:pStyle w:val="Ttulo2"/>
        <w:ind w:left="0" w:firstLine="0"/>
      </w:pPr>
      <w:r>
        <w:rPr>
          <w:szCs w:val="20"/>
        </w:rPr>
        <w:t>O licitante fica obrigado a garantir o funcionamento pleno de todos os equipamentos e componentes fornecidos.</w:t>
      </w:r>
    </w:p>
    <w:p w14:paraId="444E6196" w14:textId="77777777" w:rsidR="006364F8" w:rsidRDefault="006364F8">
      <w:pPr>
        <w:rPr>
          <w:szCs w:val="20"/>
        </w:rPr>
      </w:pPr>
    </w:p>
    <w:p w14:paraId="0E028D70" w14:textId="77777777" w:rsidR="006364F8" w:rsidRDefault="00870D82">
      <w:pPr>
        <w:pStyle w:val="Ttulo3"/>
        <w:ind w:left="0" w:firstLine="0"/>
      </w:pPr>
      <w:r>
        <w:t>O licitante, para demostrar confiabilidade dos equipamentos/materiais a serem fornecidos, deverá apresentar uma ou mais declarações de fornecimento com as características técnicas mínimas solicitadas na comprovação de experiência especifica exigida acima, apresentando o seguinte:</w:t>
      </w:r>
    </w:p>
    <w:p w14:paraId="12F8C247" w14:textId="77777777" w:rsidR="006364F8" w:rsidRDefault="006364F8"/>
    <w:p w14:paraId="6C41E74C" w14:textId="77777777" w:rsidR="006364F8" w:rsidRDefault="00870D82">
      <w:pPr>
        <w:pStyle w:val="Ttulo2"/>
        <w:ind w:left="360" w:firstLine="131"/>
        <w:rPr>
          <w:szCs w:val="20"/>
        </w:rPr>
      </w:pPr>
      <w:r>
        <w:rPr>
          <w:szCs w:val="20"/>
        </w:rPr>
        <w:t>Características do sistema de operação</w:t>
      </w:r>
    </w:p>
    <w:p w14:paraId="37532FB8" w14:textId="77777777" w:rsidR="006364F8" w:rsidRDefault="00870D82">
      <w:pPr>
        <w:pStyle w:val="Ttulo2"/>
        <w:ind w:left="360" w:firstLine="131"/>
        <w:rPr>
          <w:szCs w:val="20"/>
        </w:rPr>
      </w:pPr>
      <w:r>
        <w:rPr>
          <w:szCs w:val="20"/>
        </w:rPr>
        <w:t>Local de instalação</w:t>
      </w:r>
    </w:p>
    <w:p w14:paraId="0D5A68E8" w14:textId="77777777" w:rsidR="006364F8" w:rsidRDefault="00870D82">
      <w:pPr>
        <w:pStyle w:val="Ttulo2"/>
        <w:ind w:left="360" w:firstLine="131"/>
        <w:rPr>
          <w:szCs w:val="20"/>
        </w:rPr>
      </w:pPr>
      <w:r>
        <w:rPr>
          <w:szCs w:val="20"/>
        </w:rPr>
        <w:t>Nome e endereço do cliente</w:t>
      </w:r>
    </w:p>
    <w:p w14:paraId="6077558F" w14:textId="77777777" w:rsidR="006364F8" w:rsidRDefault="006364F8">
      <w:pPr>
        <w:rPr>
          <w:szCs w:val="20"/>
        </w:rPr>
      </w:pPr>
    </w:p>
    <w:p w14:paraId="5D1A4183" w14:textId="77777777" w:rsidR="006364F8" w:rsidRDefault="00870D82">
      <w:pPr>
        <w:pStyle w:val="Ttulo3"/>
        <w:ind w:left="0" w:firstLine="0"/>
      </w:pPr>
      <w:r>
        <w:t xml:space="preserve">A confiabilidade dos equipamentos será avaliada com base nas declarações sobre experiências de campo fornecidas junto com a proposta para equipamentos com as características técnicas mínimas as solicitadas no item </w:t>
      </w:r>
    </w:p>
    <w:p w14:paraId="53503460" w14:textId="77777777" w:rsidR="006364F8" w:rsidRDefault="006364F8">
      <w:pPr>
        <w:ind w:left="567" w:hanging="567"/>
      </w:pPr>
    </w:p>
    <w:p w14:paraId="46F63565" w14:textId="77777777" w:rsidR="006364F8" w:rsidRDefault="00870D82">
      <w:pPr>
        <w:pStyle w:val="Ttulo2"/>
        <w:ind w:left="0" w:firstLine="0"/>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w:t>
      </w:r>
      <w:proofErr w:type="gramStart"/>
      <w:r>
        <w:rPr>
          <w:szCs w:val="20"/>
        </w:rPr>
        <w:t>2013,</w:t>
      </w:r>
      <w:proofErr w:type="gramEnd"/>
      <w:r>
        <w:rPr>
          <w:szCs w:val="20"/>
        </w:rPr>
        <w:t xml:space="preserve">do Decreto nº 8.420/15, da lei 13.303/2016, e da Política de Integridade da Codevasf, </w:t>
      </w:r>
      <w:r>
        <w:rPr>
          <w:szCs w:val="20"/>
        </w:rPr>
        <w:lastRenderedPageBreak/>
        <w:t>abstendo-se, ainda, de cometer atos tendentes a lesar a Administração Pública, denunciando a prática de irregularidades que tiver conhecimento por meios dos canais de denúncias disponíveis.</w:t>
      </w:r>
    </w:p>
    <w:p w14:paraId="6E6B3A75" w14:textId="77777777" w:rsidR="006364F8" w:rsidRDefault="006364F8">
      <w:pPr>
        <w:rPr>
          <w:szCs w:val="20"/>
        </w:rPr>
      </w:pPr>
    </w:p>
    <w:p w14:paraId="22AE8162" w14:textId="77777777" w:rsidR="006364F8" w:rsidRDefault="00870D82">
      <w:pPr>
        <w:pStyle w:val="Ttulo1"/>
      </w:pPr>
      <w:bookmarkStart w:id="23" w:name="__RefHeading___Toc21685048"/>
      <w:bookmarkEnd w:id="23"/>
      <w:r>
        <w:t>OBRIGAÇÕES DA CODEVASF</w:t>
      </w:r>
    </w:p>
    <w:p w14:paraId="1BA64F37" w14:textId="77777777" w:rsidR="006364F8" w:rsidRDefault="006364F8">
      <w:pPr>
        <w:rPr>
          <w:szCs w:val="20"/>
        </w:rPr>
      </w:pPr>
    </w:p>
    <w:p w14:paraId="5639B6D0" w14:textId="77777777" w:rsidR="006364F8" w:rsidRDefault="00870D82">
      <w:pPr>
        <w:pStyle w:val="Ttulo2"/>
        <w:ind w:left="0" w:firstLine="0"/>
      </w:pPr>
      <w:r>
        <w:t>Exigir da CONTRATADA o cumprimento integral deste Contrato.</w:t>
      </w:r>
    </w:p>
    <w:p w14:paraId="7F272E7D" w14:textId="77777777" w:rsidR="006364F8" w:rsidRDefault="006364F8">
      <w:pPr>
        <w:pStyle w:val="Ttulo2"/>
        <w:numPr>
          <w:ilvl w:val="0"/>
          <w:numId w:val="0"/>
        </w:numPr>
        <w:rPr>
          <w:szCs w:val="20"/>
        </w:rPr>
      </w:pPr>
    </w:p>
    <w:p w14:paraId="1D2F64F4" w14:textId="77777777" w:rsidR="006364F8" w:rsidRDefault="00870D82">
      <w:pPr>
        <w:pStyle w:val="Ttulo2"/>
        <w:ind w:left="0" w:firstLine="0"/>
      </w:pPr>
      <w:r>
        <w:t>Esclarecer as dúvidas que lhe sejam apresentadas pela CONTRATADA, através de correspondências protocoladas.</w:t>
      </w:r>
    </w:p>
    <w:p w14:paraId="3E409BB7" w14:textId="77777777" w:rsidR="006364F8" w:rsidRDefault="006364F8"/>
    <w:p w14:paraId="4FA2825D" w14:textId="77777777" w:rsidR="006364F8" w:rsidRDefault="00870D82">
      <w:pPr>
        <w:pStyle w:val="Ttulo2"/>
        <w:ind w:left="0" w:firstLine="0"/>
      </w:pPr>
      <w:r>
        <w:t>Fiscalizar e acompanhar a execução do objeto do contrato.</w:t>
      </w:r>
    </w:p>
    <w:p w14:paraId="286FFD2F" w14:textId="77777777" w:rsidR="006364F8" w:rsidRDefault="006364F8">
      <w:pPr>
        <w:pStyle w:val="Ttulo2"/>
        <w:numPr>
          <w:ilvl w:val="0"/>
          <w:numId w:val="0"/>
        </w:numPr>
      </w:pPr>
    </w:p>
    <w:p w14:paraId="6B50ADEB" w14:textId="77777777" w:rsidR="006364F8" w:rsidRDefault="00870D82">
      <w:pPr>
        <w:pStyle w:val="Ttulo2"/>
        <w:ind w:left="0" w:firstLine="0"/>
      </w:pPr>
      <w:r>
        <w:t>Expedir por escrito, as determinações e comunicações dirigidas a CONTRATADA, determinando as providências necessárias à correção das falhas observadas.</w:t>
      </w:r>
    </w:p>
    <w:p w14:paraId="112CF2E8" w14:textId="77777777" w:rsidR="006364F8" w:rsidRDefault="006364F8">
      <w:pPr>
        <w:pStyle w:val="Ttulo2"/>
        <w:numPr>
          <w:ilvl w:val="0"/>
          <w:numId w:val="0"/>
        </w:numPr>
      </w:pPr>
    </w:p>
    <w:p w14:paraId="046F5C5E" w14:textId="77777777" w:rsidR="006364F8" w:rsidRDefault="00870D82">
      <w:pPr>
        <w:pStyle w:val="Ttulo2"/>
        <w:ind w:left="0" w:firstLine="0"/>
      </w:pPr>
      <w:r>
        <w:t>Rejeitar todo e qualquer fornecimento inadequado, incompleto ou não especificado e estipular prazo para sua retificação.</w:t>
      </w:r>
    </w:p>
    <w:p w14:paraId="3F372A76" w14:textId="77777777" w:rsidR="006364F8" w:rsidRDefault="006364F8">
      <w:pPr>
        <w:pStyle w:val="Ttulo2"/>
        <w:numPr>
          <w:ilvl w:val="0"/>
          <w:numId w:val="0"/>
        </w:numPr>
      </w:pPr>
    </w:p>
    <w:p w14:paraId="4264C011" w14:textId="77777777" w:rsidR="006364F8" w:rsidRDefault="00870D82">
      <w:pPr>
        <w:pStyle w:val="Ttulo2"/>
        <w:ind w:left="0" w:firstLine="0"/>
      </w:pPr>
      <w:r>
        <w:t>Emitir parecer para liberação das faturas, e receber os fornecimentos/serviços contratados.</w:t>
      </w:r>
    </w:p>
    <w:p w14:paraId="2E2925CB" w14:textId="77777777" w:rsidR="006364F8" w:rsidRDefault="006364F8"/>
    <w:p w14:paraId="7B9B9982" w14:textId="77777777" w:rsidR="006364F8" w:rsidRDefault="00870D82">
      <w:pPr>
        <w:pStyle w:val="Ttulo2"/>
        <w:ind w:left="0" w:firstLine="0"/>
      </w:pPr>
      <w:r>
        <w:t>Efetuar o pagamento no prazo previsto no contrato.</w:t>
      </w:r>
    </w:p>
    <w:p w14:paraId="1B5D1C58" w14:textId="77777777" w:rsidR="006364F8" w:rsidRDefault="006364F8"/>
    <w:p w14:paraId="5E152938" w14:textId="77777777" w:rsidR="006364F8" w:rsidRDefault="00870D82">
      <w:pPr>
        <w:pStyle w:val="Ttulo1"/>
        <w:rPr>
          <w:szCs w:val="20"/>
        </w:rPr>
      </w:pPr>
      <w:bookmarkStart w:id="24" w:name="__RefHeading___Toc21685049"/>
      <w:bookmarkEnd w:id="24"/>
      <w:r>
        <w:rPr>
          <w:szCs w:val="20"/>
        </w:rPr>
        <w:t>GARANTIA DOS MATERIAIS</w:t>
      </w:r>
    </w:p>
    <w:p w14:paraId="6CDB2D98" w14:textId="77777777" w:rsidR="006364F8" w:rsidRDefault="006364F8">
      <w:pPr>
        <w:tabs>
          <w:tab w:val="left" w:pos="1134"/>
        </w:tabs>
        <w:ind w:left="1134" w:hanging="1134"/>
        <w:rPr>
          <w:b/>
          <w:sz w:val="22"/>
          <w:szCs w:val="20"/>
        </w:rPr>
      </w:pPr>
    </w:p>
    <w:p w14:paraId="2F7121C5" w14:textId="48D7BC6C" w:rsidR="006364F8" w:rsidRDefault="00870D82">
      <w:pPr>
        <w:pStyle w:val="Ttulo2"/>
        <w:ind w:left="0" w:firstLine="0"/>
      </w:pPr>
      <w:r>
        <w:rPr>
          <w:szCs w:val="20"/>
        </w:rPr>
        <w:t>A garantia consta das Especificações Técnicas – Anexo I</w:t>
      </w:r>
      <w:r w:rsidR="008F037F">
        <w:rPr>
          <w:szCs w:val="20"/>
        </w:rPr>
        <w:t>V</w:t>
      </w:r>
      <w:r>
        <w:rPr>
          <w:szCs w:val="20"/>
        </w:rPr>
        <w:t>, parte integrante deste Termo de Referência.</w:t>
      </w:r>
    </w:p>
    <w:p w14:paraId="22295EA8" w14:textId="77777777" w:rsidR="006364F8" w:rsidRDefault="006364F8">
      <w:pPr>
        <w:rPr>
          <w:szCs w:val="20"/>
        </w:rPr>
      </w:pPr>
    </w:p>
    <w:p w14:paraId="28210F93" w14:textId="77777777" w:rsidR="006364F8" w:rsidRDefault="00870D82">
      <w:pPr>
        <w:pStyle w:val="Ttulo1"/>
        <w:rPr>
          <w:szCs w:val="20"/>
        </w:rPr>
      </w:pPr>
      <w:bookmarkStart w:id="25" w:name="__RefHeading___Toc21685050"/>
      <w:bookmarkEnd w:id="25"/>
      <w:r>
        <w:rPr>
          <w:szCs w:val="20"/>
        </w:rPr>
        <w:t>CONDIÇÕES GERAIS</w:t>
      </w:r>
    </w:p>
    <w:p w14:paraId="175F4B41" w14:textId="77777777" w:rsidR="006364F8" w:rsidRDefault="006364F8">
      <w:pPr>
        <w:ind w:left="567" w:hanging="567"/>
        <w:rPr>
          <w:szCs w:val="20"/>
        </w:rPr>
      </w:pPr>
    </w:p>
    <w:p w14:paraId="3DD6AFB7" w14:textId="77777777" w:rsidR="006364F8" w:rsidRDefault="00870D82">
      <w:pPr>
        <w:pStyle w:val="Ttulo2"/>
        <w:ind w:left="0" w:firstLine="0"/>
      </w:pPr>
      <w:r>
        <w:t>Este Termo de Referência e seus anexos farão parte integrante do contrato a ser firmado com a CONTRATADA, independente de transições</w:t>
      </w:r>
      <w:r>
        <w:rPr>
          <w:szCs w:val="20"/>
        </w:rPr>
        <w:t>.</w:t>
      </w:r>
    </w:p>
    <w:p w14:paraId="701FD4AC" w14:textId="77777777" w:rsidR="006364F8" w:rsidRDefault="006364F8">
      <w:pPr>
        <w:rPr>
          <w:szCs w:val="20"/>
        </w:rPr>
      </w:pPr>
    </w:p>
    <w:p w14:paraId="102EB87B" w14:textId="16E340A0" w:rsidR="006364F8" w:rsidRDefault="00870D82">
      <w:pPr>
        <w:pStyle w:val="Ttulo1"/>
        <w:jc w:val="left"/>
      </w:pPr>
      <w:bookmarkStart w:id="26" w:name="__RefHeading___Toc21685051"/>
      <w:bookmarkEnd w:id="26"/>
      <w:r>
        <w:t>ANEXOS</w:t>
      </w:r>
      <w:r w:rsidR="005342D6">
        <w:t xml:space="preserve"> (Anexos III a VII gravados em arquivos separados):</w:t>
      </w:r>
    </w:p>
    <w:p w14:paraId="63108FEA" w14:textId="77777777" w:rsidR="006364F8" w:rsidRDefault="006364F8">
      <w:pPr>
        <w:rPr>
          <w:szCs w:val="20"/>
        </w:rPr>
      </w:pPr>
    </w:p>
    <w:p w14:paraId="0D6DE977" w14:textId="06E842E7" w:rsidR="006364F8" w:rsidRDefault="00870D82">
      <w:pPr>
        <w:pStyle w:val="PargrafodaLista"/>
        <w:numPr>
          <w:ilvl w:val="0"/>
          <w:numId w:val="5"/>
        </w:numPr>
        <w:rPr>
          <w:szCs w:val="20"/>
        </w:rPr>
      </w:pPr>
      <w:r>
        <w:rPr>
          <w:szCs w:val="20"/>
        </w:rPr>
        <w:t>Anexo I – Justificativas</w:t>
      </w:r>
    </w:p>
    <w:p w14:paraId="175B4D32" w14:textId="57D465C2" w:rsidR="0098606D" w:rsidRPr="0098606D" w:rsidRDefault="0098606D">
      <w:pPr>
        <w:pStyle w:val="PargrafodaLista"/>
        <w:numPr>
          <w:ilvl w:val="0"/>
          <w:numId w:val="5"/>
        </w:numPr>
        <w:rPr>
          <w:bCs/>
          <w:szCs w:val="20"/>
        </w:rPr>
      </w:pPr>
      <w:r>
        <w:rPr>
          <w:szCs w:val="20"/>
        </w:rPr>
        <w:t>Anexo II – Modelo de Declaração</w:t>
      </w:r>
      <w:r w:rsidRPr="0098606D">
        <w:rPr>
          <w:b/>
        </w:rPr>
        <w:t xml:space="preserve"> </w:t>
      </w:r>
      <w:r w:rsidRPr="0098606D">
        <w:rPr>
          <w:bCs/>
        </w:rPr>
        <w:t>de conhecimento do local de execução do fornecimento/serviço</w:t>
      </w:r>
    </w:p>
    <w:p w14:paraId="4CA22B75" w14:textId="0E1202FC" w:rsidR="006364F8" w:rsidRDefault="00870D82">
      <w:pPr>
        <w:pStyle w:val="PargrafodaLista"/>
        <w:numPr>
          <w:ilvl w:val="0"/>
          <w:numId w:val="5"/>
        </w:numPr>
        <w:rPr>
          <w:szCs w:val="20"/>
        </w:rPr>
      </w:pPr>
      <w:r>
        <w:rPr>
          <w:szCs w:val="20"/>
        </w:rPr>
        <w:t>Anexo I</w:t>
      </w:r>
      <w:r w:rsidR="00D845A6">
        <w:rPr>
          <w:szCs w:val="20"/>
        </w:rPr>
        <w:t>I</w:t>
      </w:r>
      <w:r>
        <w:rPr>
          <w:szCs w:val="20"/>
        </w:rPr>
        <w:t>I – Escopo de Fornecimento e Planilhas de Quantidades e Preços</w:t>
      </w:r>
    </w:p>
    <w:p w14:paraId="046A0E4F" w14:textId="1048A962" w:rsidR="006364F8" w:rsidRDefault="00870D82">
      <w:pPr>
        <w:pStyle w:val="PargrafodaLista"/>
        <w:numPr>
          <w:ilvl w:val="0"/>
          <w:numId w:val="5"/>
        </w:numPr>
        <w:rPr>
          <w:szCs w:val="20"/>
        </w:rPr>
      </w:pPr>
      <w:r>
        <w:rPr>
          <w:szCs w:val="20"/>
        </w:rPr>
        <w:t>Anexo I</w:t>
      </w:r>
      <w:r w:rsidR="00D845A6">
        <w:rPr>
          <w:szCs w:val="20"/>
        </w:rPr>
        <w:t>V</w:t>
      </w:r>
      <w:r>
        <w:rPr>
          <w:szCs w:val="20"/>
        </w:rPr>
        <w:t xml:space="preserve"> – Especificações Técnicas</w:t>
      </w:r>
    </w:p>
    <w:p w14:paraId="73B3A844" w14:textId="4E96C202" w:rsidR="006364F8" w:rsidRDefault="00870D82">
      <w:pPr>
        <w:pStyle w:val="PargrafodaLista"/>
        <w:numPr>
          <w:ilvl w:val="0"/>
          <w:numId w:val="5"/>
        </w:numPr>
        <w:rPr>
          <w:szCs w:val="20"/>
        </w:rPr>
      </w:pPr>
      <w:r>
        <w:rPr>
          <w:szCs w:val="20"/>
        </w:rPr>
        <w:t>Anexo V – Modelo de Planilha de Preços (Proposta)</w:t>
      </w:r>
    </w:p>
    <w:p w14:paraId="4E4B220D" w14:textId="5EAA7C22" w:rsidR="006364F8" w:rsidRPr="00EB65F9" w:rsidRDefault="00870D82" w:rsidP="003D00C1">
      <w:pPr>
        <w:pStyle w:val="PargrafodaLista"/>
        <w:numPr>
          <w:ilvl w:val="0"/>
          <w:numId w:val="5"/>
        </w:numPr>
        <w:rPr>
          <w:szCs w:val="20"/>
        </w:rPr>
      </w:pPr>
      <w:bookmarkStart w:id="27" w:name="_GoBack"/>
      <w:bookmarkEnd w:id="27"/>
      <w:proofErr w:type="gramStart"/>
      <w:r w:rsidRPr="003D00C1">
        <w:rPr>
          <w:szCs w:val="20"/>
        </w:rPr>
        <w:t>Anexo V</w:t>
      </w:r>
      <w:r w:rsidR="00D845A6">
        <w:rPr>
          <w:szCs w:val="20"/>
        </w:rPr>
        <w:t>I</w:t>
      </w:r>
      <w:proofErr w:type="gramEnd"/>
      <w:r w:rsidRPr="003D00C1">
        <w:rPr>
          <w:szCs w:val="20"/>
        </w:rPr>
        <w:t xml:space="preserve"> – Cronograma Físico e Financeir</w:t>
      </w:r>
      <w:r w:rsidRPr="00EB65F9">
        <w:rPr>
          <w:szCs w:val="20"/>
        </w:rPr>
        <w:t>o</w:t>
      </w:r>
    </w:p>
    <w:p w14:paraId="316536DD" w14:textId="5898F8F8" w:rsidR="001612F6" w:rsidRPr="00EB65F9" w:rsidRDefault="005342D6" w:rsidP="003D00C1">
      <w:pPr>
        <w:pStyle w:val="PargrafodaLista"/>
        <w:numPr>
          <w:ilvl w:val="0"/>
          <w:numId w:val="5"/>
        </w:numPr>
        <w:rPr>
          <w:szCs w:val="20"/>
        </w:rPr>
      </w:pPr>
      <w:r w:rsidRPr="00EB65F9">
        <w:rPr>
          <w:szCs w:val="20"/>
        </w:rPr>
        <w:t xml:space="preserve">Anexo VII </w:t>
      </w:r>
      <w:r w:rsidR="001612F6" w:rsidRPr="00EB65F9">
        <w:rPr>
          <w:szCs w:val="20"/>
        </w:rPr>
        <w:t>– Manual de Uso de Marca.</w:t>
      </w:r>
    </w:p>
    <w:p w14:paraId="3366358C" w14:textId="77777777" w:rsidR="006364F8" w:rsidRPr="00F823F1" w:rsidRDefault="006364F8" w:rsidP="00F823F1">
      <w:pPr>
        <w:ind w:left="360"/>
        <w:rPr>
          <w:szCs w:val="20"/>
        </w:rPr>
      </w:pPr>
    </w:p>
    <w:p w14:paraId="73211A1E" w14:textId="77777777" w:rsidR="006364F8" w:rsidRDefault="006364F8">
      <w:pPr>
        <w:pStyle w:val="Ttulo2"/>
        <w:numPr>
          <w:ilvl w:val="1"/>
          <w:numId w:val="0"/>
        </w:numPr>
        <w:tabs>
          <w:tab w:val="clear" w:pos="708"/>
          <w:tab w:val="left" w:pos="992"/>
        </w:tabs>
        <w:rPr>
          <w:szCs w:val="20"/>
        </w:rPr>
      </w:pPr>
    </w:p>
    <w:p w14:paraId="57F3DE11" w14:textId="77777777" w:rsidR="006364F8" w:rsidRDefault="006364F8">
      <w:pPr>
        <w:rPr>
          <w:szCs w:val="20"/>
        </w:rPr>
      </w:pPr>
    </w:p>
    <w:p w14:paraId="419B250B" w14:textId="77777777" w:rsidR="006364F8" w:rsidRDefault="006364F8">
      <w:pPr>
        <w:rPr>
          <w:szCs w:val="20"/>
        </w:rPr>
      </w:pPr>
    </w:p>
    <w:p w14:paraId="77E8DBED" w14:textId="77777777" w:rsidR="00D90DBF" w:rsidRDefault="00D90DBF">
      <w:pPr>
        <w:rPr>
          <w:szCs w:val="20"/>
        </w:rPr>
      </w:pPr>
    </w:p>
    <w:p w14:paraId="3B4A177F" w14:textId="77777777" w:rsidR="00705AA1" w:rsidRDefault="00705AA1" w:rsidP="00705AA1">
      <w:pPr>
        <w:pageBreakBefore/>
        <w:spacing w:after="200" w:line="276" w:lineRule="auto"/>
        <w:jc w:val="center"/>
      </w:pPr>
      <w:r>
        <w:lastRenderedPageBreak/>
        <w:t>ANEXO I</w:t>
      </w:r>
    </w:p>
    <w:p w14:paraId="24743B7B" w14:textId="77777777" w:rsidR="00705AA1" w:rsidRDefault="00705AA1" w:rsidP="00705AA1">
      <w:pPr>
        <w:tabs>
          <w:tab w:val="left" w:pos="1021"/>
        </w:tabs>
        <w:spacing w:before="120" w:after="120"/>
        <w:jc w:val="center"/>
      </w:pPr>
      <w:r>
        <w:rPr>
          <w:b/>
          <w:sz w:val="24"/>
        </w:rPr>
        <w:t>JUSTIFICATIVAS</w:t>
      </w:r>
    </w:p>
    <w:p w14:paraId="1A1A9715" w14:textId="77777777" w:rsidR="00705AA1" w:rsidRDefault="00705AA1" w:rsidP="00705AA1">
      <w:pPr>
        <w:rPr>
          <w:b/>
          <w:sz w:val="24"/>
          <w:szCs w:val="20"/>
        </w:rPr>
      </w:pPr>
    </w:p>
    <w:p w14:paraId="0922B95A" w14:textId="77777777" w:rsidR="002243A4" w:rsidRDefault="002243A4" w:rsidP="002243A4">
      <w:pPr>
        <w:rPr>
          <w:szCs w:val="20"/>
        </w:rPr>
      </w:pPr>
      <w:r>
        <w:rPr>
          <w:b/>
          <w:szCs w:val="20"/>
        </w:rPr>
        <w:t>Finalidade</w:t>
      </w:r>
      <w:r>
        <w:rPr>
          <w:szCs w:val="20"/>
        </w:rPr>
        <w:t xml:space="preserve">: este </w:t>
      </w:r>
      <w:r w:rsidRPr="00824DBC">
        <w:rPr>
          <w:szCs w:val="20"/>
        </w:rPr>
        <w:t xml:space="preserve">anexo tem por finalidade incluir exigências e particularidades em função da especificidade do equipamento a ser adquirido, previstas no Termo de Referência e que aqui, </w:t>
      </w:r>
      <w:proofErr w:type="gramStart"/>
      <w:r w:rsidRPr="00824DBC">
        <w:rPr>
          <w:szCs w:val="20"/>
        </w:rPr>
        <w:t>após</w:t>
      </w:r>
      <w:proofErr w:type="gramEnd"/>
      <w:r w:rsidRPr="00824DBC">
        <w:rPr>
          <w:szCs w:val="20"/>
        </w:rPr>
        <w:t xml:space="preserve"> relacionadas, passam a integrar o TR.</w:t>
      </w:r>
    </w:p>
    <w:p w14:paraId="142D786E" w14:textId="77777777" w:rsidR="002243A4" w:rsidRDefault="002243A4" w:rsidP="002243A4">
      <w:pPr>
        <w:rPr>
          <w:szCs w:val="20"/>
          <w:highlight w:val="yellow"/>
        </w:rPr>
      </w:pPr>
    </w:p>
    <w:p w14:paraId="2F71D96C" w14:textId="77777777" w:rsidR="002243A4" w:rsidRDefault="002243A4" w:rsidP="002243A4">
      <w:pPr>
        <w:rPr>
          <w:szCs w:val="20"/>
        </w:rPr>
      </w:pPr>
      <w:r>
        <w:rPr>
          <w:b/>
          <w:szCs w:val="20"/>
        </w:rPr>
        <w:t xml:space="preserve">Justificativas: </w:t>
      </w:r>
      <w:r>
        <w:rPr>
          <w:szCs w:val="20"/>
        </w:rPr>
        <w:t xml:space="preserve">Justifica-se pela aplicação de políticas públicas, voltada para a solução de carências de infraestrutura na região do nordeste. Apesar de terem proporcionado alguns progressos ainda não conseguiram melhorar substancialmente os indicadores sociais da região, que se situam entre os mais baixos do país. Contudo, é possível perceber a urgência da adoção de medidas capazes de melhorar a qualidade de vida da população da região. </w:t>
      </w:r>
    </w:p>
    <w:p w14:paraId="3DAEC652" w14:textId="77777777" w:rsidR="002243A4" w:rsidRDefault="002243A4" w:rsidP="002243A4">
      <w:pPr>
        <w:rPr>
          <w:b/>
          <w:szCs w:val="20"/>
          <w:highlight w:val="yellow"/>
        </w:rPr>
      </w:pPr>
    </w:p>
    <w:p w14:paraId="74FB1991" w14:textId="77777777" w:rsidR="002243A4" w:rsidRPr="00BD10F8" w:rsidRDefault="002243A4" w:rsidP="002243A4">
      <w:pPr>
        <w:rPr>
          <w:color w:val="0070C0"/>
        </w:rPr>
      </w:pPr>
      <w:r>
        <w:rPr>
          <w:b/>
          <w:szCs w:val="20"/>
          <w:u w:val="single"/>
        </w:rPr>
        <w:t>Da necessidade da contratação</w:t>
      </w:r>
      <w:r>
        <w:rPr>
          <w:b/>
          <w:szCs w:val="20"/>
        </w:rPr>
        <w:t xml:space="preserve">: </w:t>
      </w:r>
      <w:r w:rsidRPr="00824DBC">
        <w:rPr>
          <w:szCs w:val="20"/>
        </w:rPr>
        <w:t>Justifica as razões de interesse público, pois é extremamente necessária a contratação dos fornecimentos/serviços objeto da presente licitação.</w:t>
      </w:r>
      <w:r w:rsidRPr="00D720A2">
        <w:rPr>
          <w:szCs w:val="20"/>
        </w:rPr>
        <w:t xml:space="preserve"> Portanto, é possível dizer que hoje há um consenso entre políticos e administradores, partilhado por grande parte da população brasileira, quanto </w:t>
      </w:r>
      <w:proofErr w:type="gramStart"/>
      <w:r w:rsidRPr="00D720A2">
        <w:rPr>
          <w:szCs w:val="20"/>
        </w:rPr>
        <w:t>a</w:t>
      </w:r>
      <w:proofErr w:type="gramEnd"/>
      <w:r w:rsidRPr="00D720A2">
        <w:rPr>
          <w:szCs w:val="20"/>
        </w:rPr>
        <w:t xml:space="preserve">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w:t>
      </w:r>
      <w:r>
        <w:rPr>
          <w:szCs w:val="20"/>
        </w:rPr>
        <w:t>ria, impede a fixação do homem a</w:t>
      </w:r>
      <w:r w:rsidRPr="00D720A2">
        <w:rPr>
          <w:szCs w:val="20"/>
        </w:rPr>
        <w:t>o campo e provoca a migração da população para as cidades.</w:t>
      </w:r>
    </w:p>
    <w:p w14:paraId="6010D173" w14:textId="77777777" w:rsidR="002243A4" w:rsidRDefault="002243A4" w:rsidP="002243A4">
      <w:pPr>
        <w:rPr>
          <w:szCs w:val="20"/>
        </w:rPr>
      </w:pPr>
    </w:p>
    <w:p w14:paraId="004019B3" w14:textId="77777777" w:rsidR="002243A4" w:rsidRPr="00D720A2" w:rsidRDefault="002243A4" w:rsidP="002243A4">
      <w:pPr>
        <w:rPr>
          <w:szCs w:val="20"/>
        </w:rPr>
      </w:pPr>
      <w:r w:rsidRPr="00D720A2">
        <w:rPr>
          <w:szCs w:val="20"/>
        </w:rPr>
        <w:t xml:space="preserve">A referida contratação tem como finalidade: </w:t>
      </w:r>
    </w:p>
    <w:p w14:paraId="3626913D" w14:textId="77777777" w:rsidR="002243A4" w:rsidRPr="00D720A2" w:rsidRDefault="002243A4" w:rsidP="002243A4">
      <w:pPr>
        <w:pStyle w:val="PargrafodaLista"/>
        <w:numPr>
          <w:ilvl w:val="0"/>
          <w:numId w:val="16"/>
        </w:numPr>
        <w:spacing w:line="276" w:lineRule="auto"/>
        <w:rPr>
          <w:szCs w:val="20"/>
        </w:rPr>
      </w:pPr>
      <w:r w:rsidRPr="00D720A2">
        <w:rPr>
          <w:szCs w:val="20"/>
        </w:rPr>
        <w:t>Fomentar a produção agrícola, reduzindo os riscos climáticos inerentes à atividade agropecuária, principalmente nas regiões sujeitas à baixa ou irregular distribuição de chuvas;</w:t>
      </w:r>
    </w:p>
    <w:p w14:paraId="009EA742" w14:textId="77777777" w:rsidR="002243A4" w:rsidRPr="00D720A2" w:rsidRDefault="002243A4" w:rsidP="002243A4">
      <w:pPr>
        <w:pStyle w:val="PargrafodaLista"/>
        <w:numPr>
          <w:ilvl w:val="0"/>
          <w:numId w:val="16"/>
        </w:numPr>
        <w:spacing w:line="276" w:lineRule="auto"/>
        <w:rPr>
          <w:szCs w:val="20"/>
        </w:rPr>
      </w:pPr>
      <w:r w:rsidRPr="00D720A2">
        <w:rPr>
          <w:szCs w:val="20"/>
        </w:rPr>
        <w:t>Promover o desenvolvimento local e regional, com prioridade para as regiões com baixos indicadores sociais e econômicos;</w:t>
      </w:r>
    </w:p>
    <w:p w14:paraId="61834586" w14:textId="77777777" w:rsidR="002243A4" w:rsidRPr="00D720A2" w:rsidRDefault="002243A4" w:rsidP="002243A4">
      <w:pPr>
        <w:pStyle w:val="PargrafodaLista"/>
        <w:numPr>
          <w:ilvl w:val="0"/>
          <w:numId w:val="16"/>
        </w:numPr>
        <w:spacing w:line="276" w:lineRule="auto"/>
        <w:rPr>
          <w:szCs w:val="20"/>
        </w:rPr>
      </w:pPr>
      <w:r w:rsidRPr="00D720A2">
        <w:rPr>
          <w:szCs w:val="20"/>
        </w:rPr>
        <w:t>Contribuir para o abastecimento do mercado interno de alimentos;</w:t>
      </w:r>
    </w:p>
    <w:p w14:paraId="040F0884" w14:textId="77777777" w:rsidR="002243A4" w:rsidRDefault="002243A4" w:rsidP="002243A4">
      <w:pPr>
        <w:pStyle w:val="PargrafodaLista"/>
        <w:numPr>
          <w:ilvl w:val="0"/>
          <w:numId w:val="16"/>
        </w:numPr>
        <w:spacing w:line="276" w:lineRule="auto"/>
        <w:rPr>
          <w:szCs w:val="20"/>
        </w:rPr>
      </w:pPr>
      <w:r w:rsidRPr="00D720A2">
        <w:rPr>
          <w:szCs w:val="20"/>
        </w:rPr>
        <w:t>Concorrer para a geração de emprego e renda</w:t>
      </w:r>
      <w:r>
        <w:rPr>
          <w:szCs w:val="20"/>
        </w:rPr>
        <w:t>;</w:t>
      </w:r>
    </w:p>
    <w:p w14:paraId="4FC65EEF" w14:textId="77777777" w:rsidR="002243A4" w:rsidRPr="00D720A2" w:rsidRDefault="002243A4" w:rsidP="002243A4">
      <w:pPr>
        <w:pStyle w:val="PargrafodaLista"/>
        <w:numPr>
          <w:ilvl w:val="0"/>
          <w:numId w:val="16"/>
        </w:numPr>
        <w:spacing w:line="276" w:lineRule="auto"/>
        <w:rPr>
          <w:szCs w:val="20"/>
        </w:rPr>
      </w:pPr>
      <w:r>
        <w:rPr>
          <w:szCs w:val="20"/>
        </w:rPr>
        <w:t>Reduzir o êxodo rural</w:t>
      </w:r>
      <w:r w:rsidRPr="00D720A2">
        <w:rPr>
          <w:szCs w:val="20"/>
        </w:rPr>
        <w:t>.</w:t>
      </w:r>
    </w:p>
    <w:p w14:paraId="0834CC65" w14:textId="77777777" w:rsidR="002243A4" w:rsidRPr="00D720A2" w:rsidRDefault="002243A4" w:rsidP="002243A4">
      <w:pPr>
        <w:pStyle w:val="PargrafodaLista"/>
        <w:numPr>
          <w:ilvl w:val="0"/>
          <w:numId w:val="17"/>
        </w:numPr>
        <w:autoSpaceDE w:val="0"/>
        <w:autoSpaceDN w:val="0"/>
        <w:adjustRightInd w:val="0"/>
        <w:rPr>
          <w:color w:val="000000"/>
          <w:szCs w:val="20"/>
        </w:rPr>
      </w:pPr>
      <w:r w:rsidRPr="00D720A2">
        <w:rPr>
          <w:color w:val="000000"/>
          <w:szCs w:val="20"/>
        </w:rPr>
        <w:t>Irrigação oportuna e adequada, com o consequente aumento na produção e produtividade;</w:t>
      </w:r>
    </w:p>
    <w:p w14:paraId="6C9202CD" w14:textId="77777777" w:rsidR="002243A4" w:rsidRPr="00D720A2" w:rsidRDefault="002243A4" w:rsidP="002243A4">
      <w:pPr>
        <w:pStyle w:val="PargrafodaLista"/>
        <w:numPr>
          <w:ilvl w:val="0"/>
          <w:numId w:val="17"/>
        </w:numPr>
        <w:autoSpaceDE w:val="0"/>
        <w:autoSpaceDN w:val="0"/>
        <w:adjustRightInd w:val="0"/>
        <w:rPr>
          <w:color w:val="000000"/>
          <w:szCs w:val="20"/>
        </w:rPr>
      </w:pPr>
      <w:r w:rsidRPr="00D720A2">
        <w:rPr>
          <w:color w:val="000000"/>
          <w:szCs w:val="20"/>
        </w:rPr>
        <w:t>Incremento na intensidade de uso da terra.</w:t>
      </w:r>
    </w:p>
    <w:p w14:paraId="38825095" w14:textId="77777777" w:rsidR="002243A4" w:rsidRDefault="002243A4" w:rsidP="002243A4">
      <w:pPr>
        <w:rPr>
          <w:szCs w:val="20"/>
        </w:rPr>
      </w:pPr>
    </w:p>
    <w:p w14:paraId="7A5A435C" w14:textId="77777777" w:rsidR="002243A4" w:rsidRDefault="002243A4" w:rsidP="002243A4">
      <w:r>
        <w:t xml:space="preserve">Foram incorporados a partir da </w:t>
      </w:r>
      <w:hyperlink r:id="rId13" w:tgtFrame="_blank" w:history="1">
        <w:r>
          <w:rPr>
            <w:rStyle w:val="Hyperlink"/>
          </w:rPr>
          <w:t xml:space="preserve">Lei nº 13.507, de 17 de novembro de </w:t>
        </w:r>
        <w:proofErr w:type="gramStart"/>
        <w:r>
          <w:rPr>
            <w:rStyle w:val="Hyperlink"/>
          </w:rPr>
          <w:t>2017,</w:t>
        </w:r>
        <w:proofErr w:type="gramEnd"/>
      </w:hyperlink>
      <w:r>
        <w:t xml:space="preserve"> atualizada pela</w:t>
      </w:r>
      <w:hyperlink r:id="rId14" w:tgtFrame="_blank" w:history="1">
        <w:r>
          <w:rPr>
            <w:rStyle w:val="Hyperlink"/>
          </w:rPr>
          <w:t xml:space="preserve"> Lei nº 13.702, de 06 de agosto de 2018</w:t>
        </w:r>
      </w:hyperlink>
      <w:r>
        <w:t>, também os demais municípios do Estado de Alagoas que não se encontram na bacia hidrográfica do Rio São Francisco, ampliou consideravelmente a área de atuação da Codevasf da 5ª SR, passando a atuar em todo o Estado de Alagoas.</w:t>
      </w:r>
    </w:p>
    <w:p w14:paraId="73D71B74" w14:textId="77777777" w:rsidR="002243A4" w:rsidRDefault="002243A4" w:rsidP="002243A4"/>
    <w:p w14:paraId="1E4514DF" w14:textId="77777777" w:rsidR="002243A4" w:rsidRDefault="002243A4" w:rsidP="002243A4">
      <w:pPr>
        <w:rPr>
          <w:szCs w:val="20"/>
        </w:rPr>
      </w:pPr>
      <w:r>
        <w:rPr>
          <w:b/>
          <w:bCs/>
          <w:szCs w:val="20"/>
          <w:u w:val="single"/>
        </w:rPr>
        <w:t>Natureza dos Bens:</w:t>
      </w:r>
      <w:r>
        <w:rPr>
          <w:szCs w:val="20"/>
        </w:rPr>
        <w:t xml:space="preserve"> Informamos que os bens objeto desta licitação se classificam como bens comuns, tendo em vista que se </w:t>
      </w:r>
      <w:proofErr w:type="gramStart"/>
      <w:r>
        <w:rPr>
          <w:szCs w:val="20"/>
        </w:rPr>
        <w:t>enquadram</w:t>
      </w:r>
      <w:proofErr w:type="gramEnd"/>
      <w:r>
        <w:rPr>
          <w:szCs w:val="20"/>
        </w:rPr>
        <w:t xml:space="preserve"> em padrões de desempenho e qualidade objetivamente definidos por meio de especificações usuais de mercado, cujas características estão descritas no Termo de Referência.</w:t>
      </w:r>
    </w:p>
    <w:p w14:paraId="5B3E7FDC" w14:textId="77777777" w:rsidR="002243A4" w:rsidRDefault="002243A4" w:rsidP="002243A4"/>
    <w:p w14:paraId="07BBF464" w14:textId="77777777" w:rsidR="002243A4" w:rsidRDefault="002243A4" w:rsidP="002243A4">
      <w:r>
        <w:rPr>
          <w:b/>
          <w:u w:val="single"/>
        </w:rPr>
        <w:t>Modalidade Licitatória:</w:t>
      </w:r>
      <w:r>
        <w:t xml:space="preserve"> Pregão Eletrônico.</w:t>
      </w:r>
    </w:p>
    <w:p w14:paraId="509B4F28" w14:textId="77777777" w:rsidR="002243A4" w:rsidRDefault="002243A4" w:rsidP="002243A4">
      <w:r>
        <w:t xml:space="preserve">A licitação reger-se-á pelo disposto na Lei nº </w:t>
      </w:r>
      <w:proofErr w:type="gramStart"/>
      <w:r>
        <w:t>10.520 de 17 de julho de 2002 (Lei do pregão) regulamentada</w:t>
      </w:r>
      <w:proofErr w:type="gramEnd"/>
      <w:r>
        <w:t xml:space="preserve"> pelo Decreto nº 10.024 de 20 de setembro 2019 (regulamento do E-pregão), e na Lei nº 13.303 de 30 junho de 2016 (Lei das Estatais), e respectivas alterações e regulamentos.</w:t>
      </w:r>
    </w:p>
    <w:p w14:paraId="71389F86" w14:textId="77777777" w:rsidR="002243A4" w:rsidRDefault="002243A4" w:rsidP="002243A4">
      <w:r>
        <w:t>Justifica-se a modalidade licitatória de acordo com o Acórdão TCU nº 713/2019, Súmula TCU nº 257 e no Inciso IV do Artigo 32 da Lei 13.303, de 30 de junho de 2016, tendo em vista que o objeto deste TR se trata de bens de natureza comum com padrões de desempenho e qualidade definidos neste TR.</w:t>
      </w:r>
    </w:p>
    <w:p w14:paraId="244CCA66" w14:textId="77777777" w:rsidR="002243A4" w:rsidRDefault="002243A4" w:rsidP="002243A4"/>
    <w:p w14:paraId="30FD6221" w14:textId="77777777" w:rsidR="002243A4" w:rsidRDefault="002243A4" w:rsidP="002243A4">
      <w:r>
        <w:rPr>
          <w:b/>
          <w:u w:val="single"/>
        </w:rPr>
        <w:t>Procedimento Licitatório:</w:t>
      </w:r>
      <w:r>
        <w:rPr>
          <w:b/>
        </w:rPr>
        <w:t xml:space="preserve"> </w:t>
      </w:r>
      <w:r>
        <w:t xml:space="preserve">Sistema de Registro de Preços (SRP). </w:t>
      </w:r>
    </w:p>
    <w:p w14:paraId="03AA52E0" w14:textId="77777777" w:rsidR="002243A4" w:rsidRDefault="002243A4" w:rsidP="002243A4">
      <w:r>
        <w:t xml:space="preserve">O procedimento licitatório auxiliar de SRP é definido na Lei nº 10.520 de 17 de julho de 2002 (Lei do pregão), na Lei nº 13.303, de </w:t>
      </w:r>
      <w:proofErr w:type="gramStart"/>
      <w:r>
        <w:t>30 junho</w:t>
      </w:r>
      <w:proofErr w:type="gramEnd"/>
      <w:r>
        <w:t xml:space="preserve"> de 2016 (Lei das Estatais) e normas complementares.</w:t>
      </w:r>
    </w:p>
    <w:p w14:paraId="383A0868" w14:textId="77777777" w:rsidR="002243A4" w:rsidRDefault="002243A4" w:rsidP="002243A4">
      <w:r>
        <w:lastRenderedPageBreak/>
        <w:t xml:space="preserve">Justifica-se o procedimento licitatório devido </w:t>
      </w:r>
      <w:proofErr w:type="gramStart"/>
      <w:r>
        <w:t>a</w:t>
      </w:r>
      <w:proofErr w:type="gramEnd"/>
      <w:r>
        <w:t xml:space="preserve"> conveniência administrativa e as características dos bens, que será realizado por demanda justificada do Estado ou Município, com execução parcial por produtos previamente especificados, havendo necessidade de contratações frequentes.</w:t>
      </w:r>
    </w:p>
    <w:p w14:paraId="25615DFE" w14:textId="77777777" w:rsidR="002243A4" w:rsidRDefault="002243A4" w:rsidP="002243A4"/>
    <w:p w14:paraId="235F9571" w14:textId="77777777" w:rsidR="002243A4" w:rsidRPr="0059269F" w:rsidRDefault="002243A4" w:rsidP="002243A4">
      <w:r w:rsidRPr="0059269F">
        <w:rPr>
          <w:b/>
          <w:u w:val="single"/>
        </w:rPr>
        <w:t>Divulgação da Intenção de Registro de Preços (IRP):</w:t>
      </w:r>
      <w:proofErr w:type="gramStart"/>
      <w:r w:rsidRPr="0059269F">
        <w:t xml:space="preserve">  </w:t>
      </w:r>
      <w:proofErr w:type="gramEnd"/>
      <w:r w:rsidRPr="0059269F">
        <w:t>Não</w:t>
      </w:r>
    </w:p>
    <w:p w14:paraId="24F4E46C" w14:textId="77777777" w:rsidR="002243A4" w:rsidRPr="0059269F" w:rsidRDefault="002243A4" w:rsidP="002243A4">
      <w:r w:rsidRPr="0059269F">
        <w:t>É incomum em nossos SRP outros órgãos ou entidades apresentarem proposta para participar.</w:t>
      </w:r>
      <w:r>
        <w:t xml:space="preserve"> Conceder um prazo mínimo de oito dias úteis e depois não haver participação, afeta a celeridade do procedimento e afigura-se oportunidade sem efetividade.</w:t>
      </w:r>
      <w:r w:rsidRPr="0059269F">
        <w:t xml:space="preserve"> Ademais, caso haja interesse de outros órgãos ou entidades, poderá aderir à ATA de registro de preços posteriormente, o que não proporciona prejuízos</w:t>
      </w:r>
      <w:r>
        <w:t xml:space="preserve"> aos potenciais interessados.</w:t>
      </w:r>
      <w:r w:rsidRPr="0059269F">
        <w:t xml:space="preserve"> </w:t>
      </w:r>
    </w:p>
    <w:p w14:paraId="61EBCAF0" w14:textId="77777777" w:rsidR="002243A4" w:rsidRDefault="002243A4" w:rsidP="002243A4"/>
    <w:p w14:paraId="2DD552DF" w14:textId="77777777" w:rsidR="002243A4" w:rsidRDefault="002243A4" w:rsidP="002243A4">
      <w:r>
        <w:rPr>
          <w:b/>
          <w:u w:val="single"/>
        </w:rPr>
        <w:t>Modo de Disputa:</w:t>
      </w:r>
      <w:proofErr w:type="gramStart"/>
      <w:r>
        <w:rPr>
          <w:b/>
        </w:rPr>
        <w:t xml:space="preserve">  </w:t>
      </w:r>
      <w:proofErr w:type="gramEnd"/>
      <w:r>
        <w:t xml:space="preserve">Aberto com orçamento público. </w:t>
      </w:r>
    </w:p>
    <w:p w14:paraId="6BD90E40" w14:textId="77777777" w:rsidR="002243A4" w:rsidRDefault="002243A4" w:rsidP="002243A4">
      <w:r>
        <w:t xml:space="preserve">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t>facultativa, em observância ao princípio constitucional da publicidade e, ainda, por não haver no art.</w:t>
      </w:r>
      <w:proofErr w:type="gramEnd"/>
      <w:r>
        <w:t xml:space="preserve"> 34 da Lei nº 13.303/2016 (Lei das Estatais) proibição absoluta à revelação do orçamento.”</w:t>
      </w:r>
    </w:p>
    <w:p w14:paraId="010493E8" w14:textId="77777777" w:rsidR="002243A4" w:rsidRDefault="002243A4" w:rsidP="002243A4"/>
    <w:p w14:paraId="27AAD910" w14:textId="77777777" w:rsidR="002243A4" w:rsidRDefault="002243A4" w:rsidP="002243A4">
      <w:r>
        <w:rPr>
          <w:b/>
          <w:u w:val="single"/>
        </w:rPr>
        <w:t>Critério de Julgamento:</w:t>
      </w:r>
      <w:r>
        <w:rPr>
          <w:b/>
        </w:rPr>
        <w:t xml:space="preserve"> </w:t>
      </w:r>
      <w:r>
        <w:t>Menor Preço por Item.</w:t>
      </w:r>
    </w:p>
    <w:p w14:paraId="605613FA" w14:textId="77777777" w:rsidR="002243A4" w:rsidRPr="00EC1ACB" w:rsidRDefault="002243A4" w:rsidP="002243A4">
      <w:pPr>
        <w:rPr>
          <w:iCs/>
          <w:szCs w:val="20"/>
        </w:rPr>
      </w:pPr>
      <w:r w:rsidRPr="00EC1ACB">
        <w:rPr>
          <w:szCs w:val="20"/>
        </w:rPr>
        <w:t xml:space="preserve">Conforme o </w:t>
      </w:r>
      <w:r w:rsidRPr="00EC1ACB">
        <w:rPr>
          <w:iCs/>
          <w:szCs w:val="20"/>
        </w:rPr>
        <w:t>Decreto 10.024/2019 Art. 7º</w:t>
      </w:r>
      <w:proofErr w:type="gramStart"/>
      <w:r w:rsidRPr="00EC1ACB">
        <w:rPr>
          <w:iCs/>
          <w:szCs w:val="20"/>
        </w:rPr>
        <w:t xml:space="preserve">  </w:t>
      </w:r>
      <w:proofErr w:type="gramEnd"/>
      <w:r w:rsidRPr="00EC1ACB">
        <w:rPr>
          <w:iCs/>
          <w:szCs w:val="20"/>
        </w:rPr>
        <w:t>Os critérios de julgamento empregados na seleção da proposta mais vantajosa para a administração serão os de menor preço ou maior desconto, conforme dispuser o edital.</w:t>
      </w:r>
    </w:p>
    <w:p w14:paraId="61494901" w14:textId="77777777" w:rsidR="002243A4" w:rsidRDefault="002243A4" w:rsidP="002243A4">
      <w:pPr>
        <w:rPr>
          <w:b/>
          <w:szCs w:val="20"/>
          <w:u w:val="single"/>
        </w:rPr>
      </w:pPr>
    </w:p>
    <w:p w14:paraId="5382922A" w14:textId="77777777" w:rsidR="002243A4" w:rsidRPr="00CB27FB" w:rsidRDefault="002243A4" w:rsidP="002243A4">
      <w:pPr>
        <w:rPr>
          <w:i/>
          <w:szCs w:val="20"/>
        </w:rPr>
      </w:pPr>
      <w:r w:rsidRPr="0016588D">
        <w:rPr>
          <w:b/>
          <w:szCs w:val="20"/>
          <w:u w:val="single"/>
        </w:rPr>
        <w:t>Justificativa de reservas de cotas</w:t>
      </w:r>
      <w:r>
        <w:rPr>
          <w:b/>
          <w:szCs w:val="20"/>
          <w:u w:val="single"/>
        </w:rPr>
        <w:t xml:space="preserve"> (</w:t>
      </w:r>
      <w:r w:rsidRPr="00CB27FB">
        <w:rPr>
          <w:i/>
          <w:szCs w:val="20"/>
        </w:rPr>
        <w:t>Decreto 8.538/15, art. 8º</w:t>
      </w:r>
      <w:r>
        <w:rPr>
          <w:i/>
          <w:szCs w:val="20"/>
        </w:rPr>
        <w:t>)</w:t>
      </w:r>
      <w:r w:rsidRPr="00CB27FB">
        <w:rPr>
          <w:i/>
          <w:szCs w:val="20"/>
        </w:rPr>
        <w:t>.</w:t>
      </w:r>
    </w:p>
    <w:p w14:paraId="532E3730" w14:textId="77777777" w:rsidR="002243A4" w:rsidRDefault="002243A4" w:rsidP="002243A4">
      <w:pPr>
        <w:rPr>
          <w:szCs w:val="20"/>
        </w:rPr>
      </w:pPr>
    </w:p>
    <w:p w14:paraId="2F0815CA" w14:textId="77777777" w:rsidR="002243A4" w:rsidRDefault="002243A4" w:rsidP="002243A4">
      <w:pPr>
        <w:rPr>
          <w:szCs w:val="20"/>
        </w:rPr>
      </w:pPr>
      <w:r w:rsidRPr="0016588D">
        <w:rPr>
          <w:szCs w:val="20"/>
        </w:rPr>
        <w:t>Considerando que o objeto da presente licitação é dividido em itens, não haverá prejuízo</w:t>
      </w:r>
      <w:r>
        <w:rPr>
          <w:szCs w:val="20"/>
        </w:rPr>
        <w:t xml:space="preserve"> para o conjunto do fornecimento. Assim, serão reservadas cotas para os itens </w:t>
      </w:r>
      <w:proofErr w:type="gramStart"/>
      <w:r>
        <w:rPr>
          <w:szCs w:val="20"/>
        </w:rPr>
        <w:t>2</w:t>
      </w:r>
      <w:proofErr w:type="gramEnd"/>
      <w:r>
        <w:rPr>
          <w:szCs w:val="20"/>
        </w:rPr>
        <w:t xml:space="preserve"> e 4, conforme planilha de quantidade anexa. Se a mesma empresa vencer a cota reservada e a cota principal, a contratação das cotas deverá ocorrer pelo menor preço. </w:t>
      </w:r>
    </w:p>
    <w:p w14:paraId="6438A8B1" w14:textId="77777777" w:rsidR="002243A4" w:rsidRDefault="002243A4" w:rsidP="002243A4">
      <w:pPr>
        <w:rPr>
          <w:szCs w:val="20"/>
          <w:highlight w:val="yellow"/>
        </w:rPr>
      </w:pPr>
    </w:p>
    <w:p w14:paraId="6CAC84FC" w14:textId="77777777" w:rsidR="002243A4" w:rsidRDefault="002243A4" w:rsidP="002243A4">
      <w:r>
        <w:rPr>
          <w:b/>
          <w:u w:val="single"/>
        </w:rPr>
        <w:t>Permissão de Participação de Consórcios:</w:t>
      </w:r>
      <w:r>
        <w:rPr>
          <w:b/>
        </w:rPr>
        <w:t xml:space="preserve"> </w:t>
      </w:r>
      <w:r>
        <w:t xml:space="preserve">Não permitida. </w:t>
      </w:r>
    </w:p>
    <w:p w14:paraId="3176ACF6" w14:textId="77777777" w:rsidR="002243A4" w:rsidRDefault="002243A4" w:rsidP="002243A4">
      <w:r>
        <w:t>Não será permitida a participação de pessoas jurídicas organizadas sob a forma de consórcio de empresas, considerando que o objeto não envolve diversas especialidades que exigem empresas de ramos distintos, como também não se trata de metodologia de execução de alta complexidade.</w:t>
      </w:r>
    </w:p>
    <w:p w14:paraId="30D6251F" w14:textId="77777777" w:rsidR="002243A4" w:rsidRDefault="002243A4" w:rsidP="002243A4">
      <w:pPr>
        <w:rPr>
          <w:u w:val="single"/>
        </w:rPr>
      </w:pPr>
    </w:p>
    <w:p w14:paraId="225AE23E" w14:textId="77777777" w:rsidR="002243A4" w:rsidRDefault="002243A4" w:rsidP="002243A4">
      <w:r>
        <w:rPr>
          <w:b/>
          <w:u w:val="single"/>
        </w:rPr>
        <w:t>Permissão de Participação de Cooperativas:</w:t>
      </w:r>
      <w:r>
        <w:rPr>
          <w:b/>
        </w:rPr>
        <w:t xml:space="preserve"> </w:t>
      </w:r>
      <w:r>
        <w:t xml:space="preserve">Não permitida. </w:t>
      </w:r>
    </w:p>
    <w:p w14:paraId="13A61F0C" w14:textId="77777777" w:rsidR="002243A4" w:rsidRDefault="002243A4" w:rsidP="002243A4">
      <w:r>
        <w:t>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w:t>
      </w:r>
    </w:p>
    <w:p w14:paraId="6701BD83" w14:textId="77777777" w:rsidR="002243A4" w:rsidRDefault="002243A4" w:rsidP="002243A4"/>
    <w:p w14:paraId="48D04699" w14:textId="77777777" w:rsidR="002243A4" w:rsidRDefault="002243A4" w:rsidP="002243A4">
      <w:r>
        <w:rPr>
          <w:b/>
          <w:u w:val="single"/>
        </w:rPr>
        <w:t>Permissão de Subcontratação:</w:t>
      </w:r>
      <w:r>
        <w:rPr>
          <w:b/>
        </w:rPr>
        <w:t xml:space="preserve"> </w:t>
      </w:r>
      <w:r>
        <w:t>Não permitida.</w:t>
      </w:r>
    </w:p>
    <w:p w14:paraId="793126A8" w14:textId="77777777" w:rsidR="002243A4" w:rsidRDefault="002243A4" w:rsidP="002243A4">
      <w:r>
        <w:t>Não será permitida subcontratação do fornecimento/serviço, parcial ou total, deste TR, considerando que o objeto não envolve diversas especialidades que exigem empresas de ramos distintos, como também não se trata de metodologia de execução de alta complexidade.</w:t>
      </w:r>
    </w:p>
    <w:p w14:paraId="6DA4FB62" w14:textId="77777777" w:rsidR="002243A4" w:rsidRDefault="002243A4" w:rsidP="002243A4"/>
    <w:p w14:paraId="6D4CBE48" w14:textId="77777777" w:rsidR="002243A4" w:rsidRDefault="002243A4" w:rsidP="002243A4">
      <w:r>
        <w:rPr>
          <w:b/>
          <w:u w:val="single"/>
        </w:rPr>
        <w:t>Visita:</w:t>
      </w:r>
      <w:r>
        <w:rPr>
          <w:b/>
        </w:rPr>
        <w:t xml:space="preserve"> Não obrigatória</w:t>
      </w:r>
      <w:r>
        <w:t>.</w:t>
      </w:r>
    </w:p>
    <w:p w14:paraId="342CCEB6" w14:textId="77777777" w:rsidR="002243A4" w:rsidRDefault="002243A4" w:rsidP="002243A4">
      <w:r>
        <w:t>Recomenda-se às LICITANTES que seja realizada a visita aos locais dos fornecimentos/montagens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3602EE04" w14:textId="77777777" w:rsidR="002243A4" w:rsidRDefault="002243A4" w:rsidP="002243A4">
      <w:pPr>
        <w:rPr>
          <w:szCs w:val="20"/>
        </w:rPr>
      </w:pPr>
    </w:p>
    <w:p w14:paraId="2971D763" w14:textId="77777777" w:rsidR="002243A4" w:rsidRDefault="002243A4" w:rsidP="002243A4">
      <w:pPr>
        <w:rPr>
          <w:szCs w:val="20"/>
        </w:rPr>
      </w:pPr>
      <w:r>
        <w:rPr>
          <w:b/>
          <w:szCs w:val="20"/>
          <w:u w:val="single"/>
        </w:rPr>
        <w:t>Desapropriação</w:t>
      </w:r>
      <w:r>
        <w:rPr>
          <w:szCs w:val="20"/>
        </w:rPr>
        <w:t>: Não aplicável.</w:t>
      </w:r>
    </w:p>
    <w:p w14:paraId="0F60B2D5" w14:textId="77777777" w:rsidR="002243A4" w:rsidRDefault="002243A4" w:rsidP="002243A4">
      <w:pPr>
        <w:rPr>
          <w:szCs w:val="20"/>
        </w:rPr>
      </w:pPr>
      <w:r>
        <w:rPr>
          <w:szCs w:val="20"/>
        </w:rPr>
        <w:lastRenderedPageBreak/>
        <w:t>Tendo em vista que não será necessária a desapropriação de imóveis particulares, assim sendo desnecessária a elaboração do Projeto de Desapropriação.</w:t>
      </w:r>
    </w:p>
    <w:p w14:paraId="0BB93BE5" w14:textId="77777777" w:rsidR="002243A4" w:rsidRDefault="002243A4" w:rsidP="002243A4">
      <w:pPr>
        <w:rPr>
          <w:szCs w:val="20"/>
        </w:rPr>
      </w:pPr>
    </w:p>
    <w:p w14:paraId="5C3B819A" w14:textId="77777777" w:rsidR="002243A4" w:rsidRDefault="002243A4" w:rsidP="002243A4">
      <w:pPr>
        <w:rPr>
          <w:szCs w:val="20"/>
        </w:rPr>
      </w:pPr>
      <w:r w:rsidRPr="005A2F7A">
        <w:rPr>
          <w:b/>
          <w:szCs w:val="20"/>
          <w:u w:val="single"/>
        </w:rPr>
        <w:t>Garantia de Execução</w:t>
      </w:r>
      <w:r>
        <w:rPr>
          <w:b/>
          <w:szCs w:val="20"/>
          <w:u w:val="single"/>
        </w:rPr>
        <w:t xml:space="preserve"> do Contrato</w:t>
      </w:r>
      <w:r w:rsidRPr="005A2F7A">
        <w:rPr>
          <w:b/>
          <w:szCs w:val="20"/>
          <w:u w:val="single"/>
        </w:rPr>
        <w:t xml:space="preserve"> (caução)</w:t>
      </w:r>
      <w:r w:rsidRPr="005A2F7A">
        <w:rPr>
          <w:szCs w:val="20"/>
        </w:rPr>
        <w:t>:</w:t>
      </w:r>
      <w:r>
        <w:rPr>
          <w:szCs w:val="20"/>
        </w:rPr>
        <w:t xml:space="preserve"> 5% </w:t>
      </w:r>
      <w:proofErr w:type="gramStart"/>
      <w:r>
        <w:rPr>
          <w:szCs w:val="20"/>
        </w:rPr>
        <w:t>(cinco por cento do valor contratado.</w:t>
      </w:r>
      <w:proofErr w:type="gramEnd"/>
      <w:r>
        <w:rPr>
          <w:szCs w:val="20"/>
        </w:rPr>
        <w:t xml:space="preserve"> </w:t>
      </w:r>
      <w:r w:rsidRPr="003C0AC5">
        <w:rPr>
          <w:szCs w:val="20"/>
        </w:rPr>
        <w:t>É necessário para fins de emissão da Ordem de Fornecimento que a empresa contratada tenha apresentado a Garantia de Execução do Contrato</w:t>
      </w:r>
      <w:r>
        <w:rPr>
          <w:szCs w:val="20"/>
        </w:rPr>
        <w:t>.</w:t>
      </w:r>
    </w:p>
    <w:p w14:paraId="71E7E0BC" w14:textId="77777777" w:rsidR="002243A4" w:rsidRDefault="002243A4" w:rsidP="002243A4">
      <w:pPr>
        <w:rPr>
          <w:szCs w:val="20"/>
        </w:rPr>
      </w:pPr>
    </w:p>
    <w:p w14:paraId="67A58CCC" w14:textId="77777777" w:rsidR="002243A4" w:rsidRDefault="002243A4" w:rsidP="002243A4">
      <w:pPr>
        <w:rPr>
          <w:szCs w:val="20"/>
        </w:rPr>
      </w:pPr>
    </w:p>
    <w:p w14:paraId="55175BBA" w14:textId="77777777" w:rsidR="002243A4" w:rsidRDefault="002243A4" w:rsidP="002243A4">
      <w:pPr>
        <w:rPr>
          <w:szCs w:val="20"/>
        </w:rPr>
      </w:pPr>
      <w:r w:rsidRPr="00401284">
        <w:rPr>
          <w:b/>
          <w:bCs/>
          <w:szCs w:val="20"/>
          <w:u w:val="single"/>
        </w:rPr>
        <w:t>Garantia do objeto fornecido:</w:t>
      </w:r>
      <w:r>
        <w:rPr>
          <w:szCs w:val="20"/>
        </w:rPr>
        <w:t xml:space="preserve"> um ano a contar da data de recebimento definitivo.</w:t>
      </w:r>
    </w:p>
    <w:p w14:paraId="7C26E4CE" w14:textId="77777777" w:rsidR="002243A4" w:rsidRDefault="002243A4" w:rsidP="002243A4">
      <w:pPr>
        <w:rPr>
          <w:szCs w:val="20"/>
        </w:rPr>
      </w:pPr>
    </w:p>
    <w:p w14:paraId="7B24A4CC" w14:textId="77777777" w:rsidR="002243A4" w:rsidRDefault="002243A4" w:rsidP="002243A4">
      <w:pPr>
        <w:rPr>
          <w:szCs w:val="20"/>
        </w:rPr>
      </w:pPr>
      <w:r>
        <w:rPr>
          <w:b/>
          <w:szCs w:val="20"/>
          <w:u w:val="single"/>
        </w:rPr>
        <w:t>Sustentabilidade Ambiental</w:t>
      </w:r>
      <w:r>
        <w:rPr>
          <w:szCs w:val="20"/>
        </w:rPr>
        <w:t>: Serão atendidos os requisitos previstos na legislação aplicável.</w:t>
      </w:r>
    </w:p>
    <w:p w14:paraId="47D330F4" w14:textId="77777777" w:rsidR="002243A4" w:rsidRDefault="002243A4" w:rsidP="002243A4">
      <w:pPr>
        <w:rPr>
          <w:szCs w:val="20"/>
        </w:rPr>
      </w:pPr>
    </w:p>
    <w:p w14:paraId="0C09CA73" w14:textId="77777777" w:rsidR="002243A4" w:rsidRDefault="002243A4" w:rsidP="002243A4">
      <w:pPr>
        <w:rPr>
          <w:szCs w:val="20"/>
        </w:rPr>
      </w:pPr>
      <w:r w:rsidRPr="003C0AC5">
        <w:rPr>
          <w:szCs w:val="20"/>
        </w:rPr>
        <w:t>É necessário para fins de emissão da Ordem de Fornecimento que a empresa contratada tenha apresentado a Garantia de Execução do Contrato</w:t>
      </w:r>
      <w:r>
        <w:rPr>
          <w:szCs w:val="20"/>
        </w:rPr>
        <w:t>.</w:t>
      </w:r>
    </w:p>
    <w:p w14:paraId="6EA84E07" w14:textId="77777777" w:rsidR="002243A4" w:rsidRDefault="002243A4" w:rsidP="002243A4">
      <w:pPr>
        <w:rPr>
          <w:szCs w:val="20"/>
        </w:rPr>
      </w:pPr>
    </w:p>
    <w:p w14:paraId="49C661D9" w14:textId="77777777" w:rsidR="002243A4" w:rsidRPr="006238BD" w:rsidRDefault="002243A4" w:rsidP="002243A4">
      <w:pPr>
        <w:rPr>
          <w:szCs w:val="20"/>
        </w:rPr>
      </w:pPr>
      <w:r w:rsidRPr="006238BD">
        <w:rPr>
          <w:b/>
          <w:bCs/>
          <w:szCs w:val="20"/>
          <w:u w:val="single"/>
        </w:rPr>
        <w:t>Exigência de Capacidade Econômico-financeira</w:t>
      </w:r>
      <w:r w:rsidRPr="006238BD">
        <w:rPr>
          <w:szCs w:val="20"/>
        </w:rPr>
        <w:t xml:space="preserve">: </w:t>
      </w:r>
    </w:p>
    <w:p w14:paraId="5AA48CAF" w14:textId="77777777" w:rsidR="002243A4" w:rsidRPr="006238BD" w:rsidRDefault="002243A4" w:rsidP="002243A4">
      <w:pPr>
        <w:rPr>
          <w:szCs w:val="20"/>
        </w:rPr>
      </w:pPr>
    </w:p>
    <w:p w14:paraId="75B60105" w14:textId="77777777" w:rsidR="002243A4" w:rsidRPr="006238BD" w:rsidRDefault="002243A4" w:rsidP="002243A4">
      <w:pPr>
        <w:rPr>
          <w:szCs w:val="20"/>
        </w:rPr>
      </w:pPr>
      <w:r w:rsidRPr="006238BD">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625208C9" w14:textId="77777777" w:rsidR="002243A4" w:rsidRPr="006238BD" w:rsidRDefault="002243A4" w:rsidP="002243A4">
      <w:pPr>
        <w:rPr>
          <w:szCs w:val="20"/>
        </w:rPr>
      </w:pPr>
      <w:r w:rsidRPr="006238BD">
        <w:rPr>
          <w:szCs w:val="20"/>
        </w:rPr>
        <w:t>A Lei 13.303/2016, Art. 58, II, preceitua, nesta seara, que um dos parâmetros exclusivos de apreciação da habilitação do licitante é capacidade econômica e financeira.</w:t>
      </w:r>
    </w:p>
    <w:p w14:paraId="0027FD7C" w14:textId="77777777" w:rsidR="002243A4" w:rsidRPr="006238BD" w:rsidRDefault="002243A4" w:rsidP="002243A4">
      <w:pPr>
        <w:rPr>
          <w:szCs w:val="20"/>
        </w:rPr>
      </w:pPr>
      <w:r w:rsidRPr="006238BD">
        <w:rPr>
          <w:szCs w:val="20"/>
        </w:rPr>
        <w:t>Diante deste conjunto normativo, o administrador depara-se, também, com a jurisprudência sedimentada na Súmula nº 289 da Corte de Contas da União, a quem a Empresa Pública deve cumprimento.</w:t>
      </w:r>
    </w:p>
    <w:p w14:paraId="19343832" w14:textId="77777777" w:rsidR="002243A4" w:rsidRPr="006238BD" w:rsidRDefault="002243A4" w:rsidP="002243A4">
      <w:pPr>
        <w:rPr>
          <w:szCs w:val="20"/>
        </w:rPr>
      </w:pPr>
      <w:r w:rsidRPr="006238BD">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035C87D9" w14:textId="77777777" w:rsidR="002243A4" w:rsidRPr="006238BD" w:rsidRDefault="002243A4" w:rsidP="002243A4">
      <w:pPr>
        <w:rPr>
          <w:szCs w:val="20"/>
        </w:rPr>
      </w:pPr>
      <w:r w:rsidRPr="006238BD">
        <w:rPr>
          <w:szCs w:val="20"/>
        </w:rPr>
        <w:t xml:space="preserve">É prerrogativa da administração, e via de regra, dever aferir objetivamente a capacidade do futuro contratado, não para construir um muro inútil de restrições comprometendo o caráter competitivo da licitação, mas para prevenir a adjudicação de objetos licitados </w:t>
      </w:r>
      <w:proofErr w:type="gramStart"/>
      <w:r w:rsidRPr="006238BD">
        <w:rPr>
          <w:szCs w:val="20"/>
        </w:rPr>
        <w:t>a contratados</w:t>
      </w:r>
      <w:proofErr w:type="gramEnd"/>
      <w:r w:rsidRPr="006238BD">
        <w:rPr>
          <w:szCs w:val="20"/>
        </w:rPr>
        <w:t xml:space="preserve"> sem condições de honrar os compromissos assumidos perante ela.</w:t>
      </w:r>
    </w:p>
    <w:p w14:paraId="0FD43BB9" w14:textId="77777777" w:rsidR="002243A4" w:rsidRPr="006238BD" w:rsidRDefault="002243A4" w:rsidP="002243A4">
      <w:pPr>
        <w:rPr>
          <w:szCs w:val="20"/>
        </w:rPr>
      </w:pPr>
      <w:r w:rsidRPr="006238BD">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5C03F477" w14:textId="77777777" w:rsidR="002243A4" w:rsidRPr="006238BD" w:rsidRDefault="002243A4" w:rsidP="002243A4">
      <w:pPr>
        <w:rPr>
          <w:szCs w:val="20"/>
        </w:rPr>
      </w:pPr>
      <w:r w:rsidRPr="006238BD">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trata de construção de obra civil importante, cujo valor previsto e prazo de vigência são consideráveis, de R$</w:t>
      </w:r>
      <w:r>
        <w:rPr>
          <w:szCs w:val="20"/>
        </w:rPr>
        <w:t xml:space="preserve"> 4.998.673,36</w:t>
      </w:r>
      <w:proofErr w:type="gramStart"/>
      <w:r w:rsidRPr="006238BD">
        <w:rPr>
          <w:szCs w:val="20"/>
        </w:rPr>
        <w:t xml:space="preserve">  </w:t>
      </w:r>
      <w:proofErr w:type="gramEnd"/>
      <w:r w:rsidRPr="006238BD">
        <w:rPr>
          <w:szCs w:val="20"/>
        </w:rPr>
        <w:t>e 365 dias, respectivamente.</w:t>
      </w:r>
    </w:p>
    <w:p w14:paraId="1EC65779" w14:textId="77777777" w:rsidR="002243A4" w:rsidRPr="009E7676" w:rsidRDefault="002243A4" w:rsidP="002243A4">
      <w:pPr>
        <w:rPr>
          <w:szCs w:val="20"/>
        </w:rPr>
      </w:pPr>
      <w:r w:rsidRPr="006238BD">
        <w:rPr>
          <w:szCs w:val="20"/>
        </w:rPr>
        <w:t>Os índices escolhidos apresentam parâmetros atualizados</w:t>
      </w:r>
      <w:r w:rsidRPr="009E7676">
        <w:rPr>
          <w:szCs w:val="20"/>
        </w:rPr>
        <w:t xml:space="preserve"> de mercado, pois, os de liquidez são considerados, pela doutrina contábil, e pela Administração Pública que os utiliza constante e hodiernamente, próprios para o fim a que se está aplicando nesta licitação. </w:t>
      </w:r>
      <w:proofErr w:type="gramStart"/>
      <w:r w:rsidRPr="009E7676">
        <w:rPr>
          <w:szCs w:val="20"/>
        </w:rPr>
        <w:t>Tais índice</w:t>
      </w:r>
      <w:proofErr w:type="gramEnd"/>
      <w:r w:rsidRPr="009E7676">
        <w:rPr>
          <w:szCs w:val="20"/>
        </w:rPr>
        <w:t>,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3A168BA2" w14:textId="77777777" w:rsidR="002243A4" w:rsidRPr="009E7676" w:rsidRDefault="002243A4" w:rsidP="002243A4">
      <w:pPr>
        <w:rPr>
          <w:szCs w:val="20"/>
        </w:rPr>
      </w:pPr>
      <w:r w:rsidRPr="009E7676">
        <w:rPr>
          <w:szCs w:val="20"/>
        </w:rPr>
        <w:t>1.</w:t>
      </w:r>
      <w:r w:rsidRPr="009E7676">
        <w:rPr>
          <w:szCs w:val="20"/>
        </w:rPr>
        <w:tab/>
        <w:t xml:space="preserve">Liquidez Geral. É a liquidez a curto e longo prazo. Identifica a capacidade de pagamento da empresa a curto e longo Prazo. Ou seja, quanto possui a empresa no AC+RLP para cada real a pagar </w:t>
      </w:r>
      <w:r w:rsidRPr="009E7676">
        <w:rPr>
          <w:szCs w:val="20"/>
        </w:rPr>
        <w:lastRenderedPageBreak/>
        <w:t xml:space="preserve">(PC+RLP). Demonstra a segurança no crescimento. Quanto maior que </w:t>
      </w:r>
      <w:proofErr w:type="gramStart"/>
      <w:r w:rsidRPr="009E7676">
        <w:rPr>
          <w:szCs w:val="20"/>
        </w:rPr>
        <w:t>um, maior</w:t>
      </w:r>
      <w:proofErr w:type="gramEnd"/>
      <w:r w:rsidRPr="009E7676">
        <w:rPr>
          <w:szCs w:val="20"/>
        </w:rPr>
        <w:t xml:space="preserve"> a capacidade de horar os compromissos. </w:t>
      </w:r>
    </w:p>
    <w:p w14:paraId="0DF7950E" w14:textId="77777777" w:rsidR="002243A4" w:rsidRPr="009E7676" w:rsidRDefault="002243A4" w:rsidP="002243A4">
      <w:pPr>
        <w:rPr>
          <w:szCs w:val="20"/>
        </w:rPr>
      </w:pPr>
      <w:r w:rsidRPr="009E7676">
        <w:rPr>
          <w:szCs w:val="20"/>
        </w:rPr>
        <w:t>2.</w:t>
      </w:r>
      <w:r w:rsidRPr="009E7676">
        <w:rPr>
          <w:szCs w:val="20"/>
        </w:rPr>
        <w:tab/>
        <w:t xml:space="preserve">Solvência Geral. É </w:t>
      </w:r>
      <w:proofErr w:type="gramStart"/>
      <w:r w:rsidRPr="009E7676">
        <w:rPr>
          <w:szCs w:val="20"/>
        </w:rPr>
        <w:t>a capacidade de uma empresa de honrar todos os seus</w:t>
      </w:r>
      <w:proofErr w:type="gramEnd"/>
      <w:r w:rsidRPr="009E7676">
        <w:rPr>
          <w:szCs w:val="20"/>
        </w:rPr>
        <w:t xml:space="preserve"> compromissos financeiros a curto e longo prazo. </w:t>
      </w:r>
      <w:proofErr w:type="gramStart"/>
      <w:r w:rsidRPr="009E7676">
        <w:rPr>
          <w:szCs w:val="20"/>
        </w:rPr>
        <w:t>identifica</w:t>
      </w:r>
      <w:proofErr w:type="gramEnd"/>
      <w:r w:rsidRPr="009E7676">
        <w:rPr>
          <w:szCs w:val="20"/>
        </w:rPr>
        <w:t xml:space="preserve">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6E1DED56" w14:textId="77777777" w:rsidR="002243A4" w:rsidRPr="009E7676" w:rsidRDefault="002243A4" w:rsidP="002243A4">
      <w:pPr>
        <w:rPr>
          <w:szCs w:val="20"/>
        </w:rPr>
      </w:pPr>
      <w:r w:rsidRPr="009E7676">
        <w:rPr>
          <w:szCs w:val="20"/>
        </w:rPr>
        <w:t>3.</w:t>
      </w:r>
      <w:r w:rsidRPr="009E7676">
        <w:rPr>
          <w:szCs w:val="20"/>
        </w:rPr>
        <w:tab/>
        <w:t xml:space="preserve">Liquidez Corrente. É a liquidez </w:t>
      </w:r>
      <w:proofErr w:type="gramStart"/>
      <w:r w:rsidRPr="009E7676">
        <w:rPr>
          <w:szCs w:val="20"/>
        </w:rPr>
        <w:t>a curto prazo</w:t>
      </w:r>
      <w:proofErr w:type="gramEnd"/>
      <w:r w:rsidRPr="009E7676">
        <w:rPr>
          <w:szCs w:val="20"/>
        </w:rPr>
        <w:t xml:space="preserve">. Identifica a capacidade de pagamento </w:t>
      </w:r>
      <w:proofErr w:type="gramStart"/>
      <w:r w:rsidRPr="009E7676">
        <w:rPr>
          <w:szCs w:val="20"/>
        </w:rPr>
        <w:t>a curto prazo</w:t>
      </w:r>
      <w:proofErr w:type="gramEnd"/>
      <w:r w:rsidRPr="009E7676">
        <w:rPr>
          <w:szCs w:val="20"/>
        </w:rPr>
        <w:t xml:space="preserve">. Mostra o quanto há de ativo circulante para cada real de dívida </w:t>
      </w:r>
      <w:proofErr w:type="gramStart"/>
      <w:r w:rsidRPr="009E7676">
        <w:rPr>
          <w:szCs w:val="20"/>
        </w:rPr>
        <w:t>a curto prazo</w:t>
      </w:r>
      <w:proofErr w:type="gramEnd"/>
      <w:r w:rsidRPr="009E7676">
        <w:rPr>
          <w:szCs w:val="20"/>
        </w:rPr>
        <w:t>.</w:t>
      </w:r>
    </w:p>
    <w:p w14:paraId="0D26DF60" w14:textId="77777777" w:rsidR="002243A4" w:rsidRPr="009E7676" w:rsidRDefault="002243A4" w:rsidP="002243A4">
      <w:pPr>
        <w:rPr>
          <w:szCs w:val="20"/>
        </w:rPr>
      </w:pPr>
    </w:p>
    <w:p w14:paraId="27542557" w14:textId="77777777" w:rsidR="002243A4" w:rsidRPr="009E7676" w:rsidRDefault="002243A4" w:rsidP="002243A4">
      <w:pPr>
        <w:rPr>
          <w:szCs w:val="20"/>
        </w:rPr>
      </w:pPr>
      <w:r w:rsidRPr="009E7676">
        <w:rPr>
          <w:szCs w:val="20"/>
        </w:rPr>
        <w:tab/>
        <w:t xml:space="preserve">As características peculiares ao objeto que ora trata de </w:t>
      </w:r>
      <w:r>
        <w:rPr>
          <w:szCs w:val="20"/>
        </w:rPr>
        <w:t xml:space="preserve">fornecimento e montagem de kits de irrigação por gotejamento para áreas de </w:t>
      </w:r>
      <w:proofErr w:type="gramStart"/>
      <w:r>
        <w:rPr>
          <w:szCs w:val="20"/>
        </w:rPr>
        <w:t>0,5 hectare</w:t>
      </w:r>
      <w:proofErr w:type="gramEnd"/>
      <w:r>
        <w:rPr>
          <w:szCs w:val="20"/>
        </w:rPr>
        <w:t xml:space="preserve"> e 01 hectare</w:t>
      </w:r>
      <w:r w:rsidRPr="009E7676">
        <w:rPr>
          <w:szCs w:val="20"/>
        </w:rPr>
        <w:t xml:space="preserve">,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w:t>
      </w:r>
      <w:r>
        <w:rPr>
          <w:szCs w:val="20"/>
        </w:rPr>
        <w:t>fornecimento</w:t>
      </w:r>
      <w:r w:rsidRPr="009E7676">
        <w:rPr>
          <w:szCs w:val="20"/>
        </w:rPr>
        <w:t xml:space="preserv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62294EAC" w14:textId="77777777" w:rsidR="002243A4" w:rsidRDefault="002243A4" w:rsidP="002243A4">
      <w:pPr>
        <w:rPr>
          <w:szCs w:val="20"/>
        </w:rPr>
      </w:pPr>
      <w:r w:rsidRPr="009E7676">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65BC150B" w14:textId="77777777" w:rsidR="002243A4" w:rsidRDefault="002243A4" w:rsidP="002243A4">
      <w:pPr>
        <w:rPr>
          <w:b/>
          <w:szCs w:val="20"/>
          <w:highlight w:val="yellow"/>
        </w:rPr>
      </w:pPr>
    </w:p>
    <w:p w14:paraId="7B802ACC" w14:textId="77777777" w:rsidR="006364F8" w:rsidRDefault="006364F8">
      <w:pPr>
        <w:rPr>
          <w:b/>
          <w:color w:val="0070C0"/>
          <w:szCs w:val="20"/>
          <w:u w:val="single"/>
        </w:rPr>
      </w:pPr>
    </w:p>
    <w:p w14:paraId="7EF6D236" w14:textId="77777777" w:rsidR="006364F8" w:rsidRDefault="006364F8">
      <w:pPr>
        <w:rPr>
          <w:b/>
          <w:color w:val="0070C0"/>
          <w:szCs w:val="20"/>
          <w:u w:val="single"/>
        </w:rPr>
      </w:pPr>
    </w:p>
    <w:p w14:paraId="5DEB566E" w14:textId="77777777" w:rsidR="006364F8" w:rsidRDefault="00870D82">
      <w:pPr>
        <w:pStyle w:val="Corpodetexto"/>
        <w:spacing w:before="120" w:after="120"/>
        <w:jc w:val="both"/>
        <w:rPr>
          <w:color w:val="0070C0"/>
          <w:sz w:val="24"/>
          <w:lang w:val="pt-BR"/>
        </w:rPr>
      </w:pPr>
      <w:r>
        <w:br w:type="page"/>
      </w:r>
    </w:p>
    <w:p w14:paraId="285F9AB2" w14:textId="77777777" w:rsidR="006364F8" w:rsidRDefault="006364F8">
      <w:pPr>
        <w:spacing w:before="120" w:after="120"/>
        <w:rPr>
          <w:sz w:val="24"/>
        </w:rPr>
      </w:pPr>
    </w:p>
    <w:p w14:paraId="76BE653E" w14:textId="77777777" w:rsidR="006364F8" w:rsidRDefault="006364F8">
      <w:pPr>
        <w:spacing w:before="120" w:after="120"/>
        <w:rPr>
          <w:sz w:val="24"/>
        </w:rPr>
      </w:pPr>
    </w:p>
    <w:p w14:paraId="514D2B1F" w14:textId="77777777" w:rsidR="006364F8" w:rsidRDefault="006364F8">
      <w:pPr>
        <w:spacing w:before="120" w:after="120"/>
        <w:rPr>
          <w:sz w:val="24"/>
        </w:rPr>
      </w:pPr>
    </w:p>
    <w:p w14:paraId="187C2718" w14:textId="340948E6" w:rsidR="006364F8" w:rsidRPr="008F037F" w:rsidRDefault="00870D82">
      <w:pPr>
        <w:jc w:val="center"/>
        <w:rPr>
          <w:b/>
          <w:bCs/>
        </w:rPr>
      </w:pPr>
      <w:r w:rsidRPr="008F037F">
        <w:rPr>
          <w:b/>
          <w:bCs/>
        </w:rPr>
        <w:t>ANEXO II</w:t>
      </w:r>
    </w:p>
    <w:p w14:paraId="3DFFE993" w14:textId="77777777" w:rsidR="00AD7221" w:rsidRPr="007C4F6D" w:rsidRDefault="00AD7221" w:rsidP="00AD7221"/>
    <w:p w14:paraId="1DB07742" w14:textId="77777777" w:rsidR="00AD7221" w:rsidRPr="007C4F6D" w:rsidRDefault="00AD7221" w:rsidP="00AD7221"/>
    <w:p w14:paraId="15DBE410" w14:textId="77777777" w:rsidR="00AD7221" w:rsidRPr="007C4F6D" w:rsidRDefault="00AD7221" w:rsidP="00AD7221">
      <w:pPr>
        <w:jc w:val="center"/>
        <w:rPr>
          <w:b/>
        </w:rPr>
      </w:pPr>
      <w:r w:rsidRPr="007C4F6D">
        <w:rPr>
          <w:b/>
        </w:rPr>
        <w:t>MODELO DE DECLARAÇÃO DE CONHECIMENTO DO LOCAL DE EXECUÇÃO DOS SERVIÇOS</w:t>
      </w:r>
    </w:p>
    <w:p w14:paraId="2FC8FF6C" w14:textId="77777777" w:rsidR="00AD7221" w:rsidRPr="007C4F6D" w:rsidRDefault="00AD7221" w:rsidP="00AD7221">
      <w:pPr>
        <w:rPr>
          <w:szCs w:val="20"/>
        </w:rPr>
      </w:pPr>
    </w:p>
    <w:p w14:paraId="4CFBA242" w14:textId="77777777" w:rsidR="00AD7221" w:rsidRPr="007C4F6D" w:rsidRDefault="00AD7221" w:rsidP="00AD7221">
      <w:pPr>
        <w:rPr>
          <w:szCs w:val="20"/>
        </w:rPr>
      </w:pPr>
    </w:p>
    <w:p w14:paraId="6C8C9783" w14:textId="6AA21FE7" w:rsidR="00AD7221" w:rsidRPr="007C4F6D" w:rsidRDefault="00AD7221" w:rsidP="00AD7221">
      <w:pPr>
        <w:rPr>
          <w:szCs w:val="20"/>
        </w:rPr>
      </w:pPr>
      <w:r w:rsidRPr="007C4F6D">
        <w:rPr>
          <w:szCs w:val="20"/>
        </w:rPr>
        <w:t xml:space="preserve">O Licitante </w:t>
      </w:r>
      <w:r w:rsidRPr="007C4F6D">
        <w:rPr>
          <w:szCs w:val="20"/>
          <w:u w:val="single"/>
        </w:rPr>
        <w:t>(NOME DA EMPRESA)</w:t>
      </w:r>
      <w:r w:rsidRPr="007C4F6D">
        <w:rPr>
          <w:szCs w:val="20"/>
        </w:rPr>
        <w:t xml:space="preserve">, inscrito no CNPJ/MF nº </w:t>
      </w:r>
      <w:r w:rsidRPr="007C4F6D">
        <w:rPr>
          <w:szCs w:val="20"/>
          <w:u w:val="single"/>
        </w:rPr>
        <w:t>(CNPJ DA EMPRESA)</w:t>
      </w:r>
      <w:r w:rsidRPr="007C4F6D">
        <w:rPr>
          <w:szCs w:val="20"/>
        </w:rPr>
        <w:t xml:space="preserve">, por seu representante legal (ou responsável técnico) abaixo assinado, declara, sob as penalidades da lei, de que conhece o local onde serão </w:t>
      </w:r>
      <w:proofErr w:type="gramStart"/>
      <w:r w:rsidRPr="007C4F6D">
        <w:rPr>
          <w:szCs w:val="20"/>
        </w:rPr>
        <w:t>executadas</w:t>
      </w:r>
      <w:proofErr w:type="gramEnd"/>
      <w:r w:rsidRPr="007C4F6D">
        <w:rPr>
          <w:szCs w:val="20"/>
        </w:rPr>
        <w:t xml:space="preserve"> </w:t>
      </w:r>
      <w:r>
        <w:rPr>
          <w:szCs w:val="20"/>
        </w:rPr>
        <w:t>os fornecimentos/serviços</w:t>
      </w:r>
      <w:r w:rsidRPr="007C4F6D">
        <w:rPr>
          <w:szCs w:val="20"/>
        </w:rPr>
        <w:t>,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689D7F1D" w14:textId="77777777" w:rsidR="00AD7221" w:rsidRPr="007C4F6D" w:rsidRDefault="00AD7221" w:rsidP="00AD7221">
      <w:pPr>
        <w:rPr>
          <w:szCs w:val="20"/>
        </w:rPr>
      </w:pPr>
    </w:p>
    <w:p w14:paraId="7D22658E" w14:textId="77777777" w:rsidR="00AD7221" w:rsidRPr="007C4F6D" w:rsidRDefault="00AD7221" w:rsidP="00AD7221">
      <w:pPr>
        <w:rPr>
          <w:szCs w:val="20"/>
        </w:rPr>
      </w:pPr>
    </w:p>
    <w:p w14:paraId="2B9EF99D" w14:textId="77777777" w:rsidR="00AD7221" w:rsidRPr="007C4F6D" w:rsidRDefault="00AD7221" w:rsidP="00AD7221">
      <w:pPr>
        <w:rPr>
          <w:rFonts w:eastAsia="Arial Unicode MS"/>
          <w:szCs w:val="20"/>
        </w:rPr>
      </w:pPr>
      <w:r w:rsidRPr="007C4F6D">
        <w:rPr>
          <w:szCs w:val="20"/>
        </w:rPr>
        <w:t>Cidade, ___/___/20</w:t>
      </w:r>
      <w:r>
        <w:rPr>
          <w:szCs w:val="20"/>
        </w:rPr>
        <w:t>2</w:t>
      </w:r>
      <w:r w:rsidRPr="007C4F6D">
        <w:rPr>
          <w:szCs w:val="20"/>
        </w:rPr>
        <w:t>___</w:t>
      </w:r>
    </w:p>
    <w:p w14:paraId="0CDACDC9" w14:textId="77777777" w:rsidR="00AD7221" w:rsidRPr="007C4F6D" w:rsidRDefault="00AD7221" w:rsidP="00AD7221">
      <w:pPr>
        <w:rPr>
          <w:szCs w:val="20"/>
        </w:rPr>
      </w:pPr>
    </w:p>
    <w:p w14:paraId="41155204" w14:textId="77777777" w:rsidR="00AD7221" w:rsidRPr="007C4F6D" w:rsidRDefault="00AD7221" w:rsidP="00AD7221">
      <w:pPr>
        <w:rPr>
          <w:szCs w:val="20"/>
        </w:rPr>
      </w:pPr>
      <w:r w:rsidRPr="007C4F6D">
        <w:rPr>
          <w:szCs w:val="20"/>
        </w:rPr>
        <w:t>____________________________________</w:t>
      </w:r>
    </w:p>
    <w:p w14:paraId="69F82D8E" w14:textId="77777777" w:rsidR="00AD7221" w:rsidRPr="007C4F6D" w:rsidRDefault="00AD7221" w:rsidP="00AD7221">
      <w:pPr>
        <w:rPr>
          <w:szCs w:val="20"/>
        </w:rPr>
      </w:pPr>
      <w:r w:rsidRPr="007C4F6D">
        <w:rPr>
          <w:szCs w:val="20"/>
        </w:rPr>
        <w:t>Assinatura do representante legal</w:t>
      </w:r>
    </w:p>
    <w:p w14:paraId="70F89313" w14:textId="77777777" w:rsidR="00AD7221" w:rsidRPr="007C4F6D" w:rsidRDefault="00AD7221" w:rsidP="00AD7221">
      <w:pPr>
        <w:rPr>
          <w:szCs w:val="20"/>
        </w:rPr>
      </w:pPr>
    </w:p>
    <w:p w14:paraId="0B2F2EBA" w14:textId="77777777" w:rsidR="00AD7221" w:rsidRPr="007C4F6D" w:rsidRDefault="00AD7221" w:rsidP="00AD7221">
      <w:pPr>
        <w:rPr>
          <w:rFonts w:eastAsia="Arial Unicode MS"/>
          <w:szCs w:val="20"/>
        </w:rPr>
      </w:pPr>
      <w:r w:rsidRPr="007C4F6D">
        <w:rPr>
          <w:szCs w:val="20"/>
        </w:rPr>
        <w:t>Nome: _____________________________</w:t>
      </w:r>
    </w:p>
    <w:p w14:paraId="2C203B8F" w14:textId="77777777" w:rsidR="00AD7221" w:rsidRPr="007C4F6D" w:rsidRDefault="00AD7221" w:rsidP="00AD7221">
      <w:pPr>
        <w:rPr>
          <w:szCs w:val="20"/>
        </w:rPr>
      </w:pPr>
    </w:p>
    <w:p w14:paraId="6B99BA4F" w14:textId="77777777" w:rsidR="00AD7221" w:rsidRPr="007C4F6D" w:rsidRDefault="00AD7221" w:rsidP="00AD7221">
      <w:pPr>
        <w:rPr>
          <w:szCs w:val="20"/>
        </w:rPr>
      </w:pPr>
      <w:r w:rsidRPr="007C4F6D">
        <w:rPr>
          <w:szCs w:val="20"/>
        </w:rPr>
        <w:t>Função: ____________________________</w:t>
      </w:r>
    </w:p>
    <w:sectPr w:rsidR="00AD7221" w:rsidRPr="007C4F6D">
      <w:headerReference w:type="default" r:id="rId15"/>
      <w:footerReference w:type="default" r:id="rId16"/>
      <w:headerReference w:type="first" r:id="rId17"/>
      <w:pgSz w:w="11906" w:h="16838"/>
      <w:pgMar w:top="1760" w:right="902" w:bottom="1418" w:left="1418" w:header="1704" w:footer="720" w:gutter="0"/>
      <w:pgBorders w:offsetFrom="page">
        <w:top w:val="single" w:sz="4" w:space="23" w:color="000000"/>
        <w:left w:val="single" w:sz="4" w:space="23" w:color="000000"/>
        <w:bottom w:val="single" w:sz="4" w:space="23" w:color="000000"/>
        <w:right w:val="single" w:sz="4" w:space="23" w:color="000000"/>
      </w:pgBorders>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9DE92" w14:textId="77777777" w:rsidR="00443EE2" w:rsidRDefault="00443EE2">
      <w:r>
        <w:separator/>
      </w:r>
    </w:p>
  </w:endnote>
  <w:endnote w:type="continuationSeparator" w:id="0">
    <w:p w14:paraId="430AF55D" w14:textId="77777777" w:rsidR="00443EE2" w:rsidRDefault="0044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Negrito;Cambri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PS;Times New 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AA334" w14:textId="77777777" w:rsidR="0030236D" w:rsidRDefault="0030236D">
    <w:pPr>
      <w:pStyle w:val="Rodap"/>
      <w:jc w:val="right"/>
    </w:pPr>
    <w:r>
      <w:fldChar w:fldCharType="begin"/>
    </w:r>
    <w:r>
      <w:instrText>PAGE</w:instrText>
    </w:r>
    <w:r>
      <w:fldChar w:fldCharType="separate"/>
    </w:r>
    <w:r w:rsidR="00286241">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F4C9A" w14:textId="77777777" w:rsidR="00443EE2" w:rsidRDefault="00443EE2">
      <w:r>
        <w:separator/>
      </w:r>
    </w:p>
  </w:footnote>
  <w:footnote w:type="continuationSeparator" w:id="0">
    <w:p w14:paraId="4965024F" w14:textId="77777777" w:rsidR="00443EE2" w:rsidRDefault="00443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4"/>
      <w:gridCol w:w="7232"/>
    </w:tblGrid>
    <w:tr w:rsidR="0030236D" w14:paraId="4719C635" w14:textId="77777777">
      <w:trPr>
        <w:trHeight w:val="113"/>
        <w:jc w:val="center"/>
      </w:trPr>
      <w:tc>
        <w:tcPr>
          <w:tcW w:w="2974" w:type="dxa"/>
          <w:shd w:val="clear" w:color="auto" w:fill="auto"/>
          <w:vAlign w:val="center"/>
        </w:tcPr>
        <w:p w14:paraId="576AF0B7" w14:textId="77777777" w:rsidR="0030236D" w:rsidRDefault="0030236D">
          <w:pPr>
            <w:pStyle w:val="Cabealho"/>
            <w:rPr>
              <w:rFonts w:cs="Arial"/>
              <w:sz w:val="20"/>
              <w:lang w:eastAsia="pt-BR"/>
            </w:rPr>
          </w:pPr>
          <w:r>
            <w:rPr>
              <w:rFonts w:cs="Arial"/>
              <w:noProof/>
              <w:sz w:val="20"/>
              <w:lang w:eastAsia="pt-BR"/>
            </w:rPr>
            <w:drawing>
              <wp:inline distT="0" distB="0" distL="0" distR="0" wp14:anchorId="0B916F39" wp14:editId="65648558">
                <wp:extent cx="1750695" cy="460375"/>
                <wp:effectExtent l="0" t="0" r="0" b="0"/>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rcRect l="-20" t="-99" r="-20" b="-99"/>
                        <a:stretch>
                          <a:fillRect/>
                        </a:stretch>
                      </pic:blipFill>
                      <pic:spPr>
                        <a:xfrm>
                          <a:off x="0" y="0"/>
                          <a:ext cx="1750695" cy="460375"/>
                        </a:xfrm>
                        <a:prstGeom prst="rect">
                          <a:avLst/>
                        </a:prstGeom>
                      </pic:spPr>
                    </pic:pic>
                  </a:graphicData>
                </a:graphic>
              </wp:inline>
            </w:drawing>
          </w:r>
        </w:p>
      </w:tc>
      <w:tc>
        <w:tcPr>
          <w:tcW w:w="7232" w:type="dxa"/>
          <w:shd w:val="clear" w:color="auto" w:fill="auto"/>
          <w:vAlign w:val="center"/>
        </w:tcPr>
        <w:p w14:paraId="3CA18C20" w14:textId="77777777" w:rsidR="0030236D" w:rsidRDefault="0030236D">
          <w:pPr>
            <w:pStyle w:val="Cabealho"/>
            <w:rPr>
              <w:rFonts w:cs="Arial"/>
              <w:b/>
              <w:lang w:eastAsia="en-US"/>
            </w:rPr>
          </w:pPr>
          <w:r>
            <w:rPr>
              <w:rFonts w:cs="Arial"/>
              <w:b/>
              <w:lang w:eastAsia="en-US"/>
            </w:rPr>
            <w:t>Ministério do Desenvolvimento Regional - MDR</w:t>
          </w:r>
        </w:p>
        <w:p w14:paraId="1C8973D4" w14:textId="77777777" w:rsidR="0030236D" w:rsidRDefault="0030236D">
          <w:pPr>
            <w:pStyle w:val="Cabealho"/>
            <w:rPr>
              <w:rFonts w:cs="Arial"/>
              <w:b/>
              <w:sz w:val="19"/>
              <w:szCs w:val="19"/>
              <w:lang w:eastAsia="en-US"/>
            </w:rPr>
          </w:pPr>
          <w:r>
            <w:rPr>
              <w:rFonts w:cs="Arial"/>
              <w:b/>
              <w:sz w:val="19"/>
              <w:szCs w:val="19"/>
              <w:lang w:eastAsia="en-US"/>
            </w:rPr>
            <w:t>Companhia de Desenvolvimento dos Vales do São Francisco e do Parnaíba</w:t>
          </w:r>
        </w:p>
        <w:p w14:paraId="602D5B70" w14:textId="77777777" w:rsidR="0030236D" w:rsidRDefault="0030236D" w:rsidP="009E2DAB">
          <w:pPr>
            <w:pStyle w:val="Cabealho"/>
            <w:rPr>
              <w:rFonts w:cs="Arial"/>
              <w:b/>
              <w:sz w:val="20"/>
              <w:lang w:eastAsia="en-US"/>
            </w:rPr>
          </w:pPr>
          <w:r>
            <w:rPr>
              <w:rFonts w:cs="Arial"/>
              <w:b/>
              <w:sz w:val="20"/>
              <w:lang w:eastAsia="en-US"/>
            </w:rPr>
            <w:t>Área de Empreendimentos de Irrigação - AI</w:t>
          </w:r>
        </w:p>
      </w:tc>
    </w:tr>
  </w:tbl>
  <w:p w14:paraId="42D5B605" w14:textId="77777777" w:rsidR="0030236D" w:rsidRDefault="0030236D">
    <w:pPr>
      <w:pStyle w:val="Cabealho"/>
      <w:rPr>
        <w:rFonts w:cs="Arial"/>
        <w:b/>
        <w:sz w:val="12"/>
        <w:szCs w:val="12"/>
        <w:lang w:eastAsia="pt-BR"/>
      </w:rPr>
    </w:pPr>
    <w:r>
      <w:rPr>
        <w:noProof/>
        <w:lang w:eastAsia="pt-BR"/>
      </w:rPr>
      <mc:AlternateContent>
        <mc:Choice Requires="wps">
          <w:drawing>
            <wp:anchor distT="0" distB="0" distL="114935" distR="114935" simplePos="0" relativeHeight="251656192" behindDoc="1" locked="0" layoutInCell="1" allowOverlap="1" wp14:anchorId="5C5C5E2E" wp14:editId="5E95E30D">
              <wp:simplePos x="0" y="0"/>
              <wp:positionH relativeFrom="column">
                <wp:posOffset>4843145</wp:posOffset>
              </wp:positionH>
              <wp:positionV relativeFrom="paragraph">
                <wp:posOffset>-1176655</wp:posOffset>
              </wp:positionV>
              <wp:extent cx="1666875" cy="755015"/>
              <wp:effectExtent l="0" t="0" r="0" b="0"/>
              <wp:wrapNone/>
              <wp:docPr id="3" name="Quadro2"/>
              <wp:cNvGraphicFramePr/>
              <a:graphic xmlns:a="http://schemas.openxmlformats.org/drawingml/2006/main">
                <a:graphicData uri="http://schemas.microsoft.com/office/word/2010/wordprocessingShape">
                  <wps:wsp>
                    <wps:cNvSpPr txBox="1"/>
                    <wps:spPr>
                      <a:xfrm>
                        <a:off x="0" y="0"/>
                        <a:ext cx="1666875" cy="755015"/>
                      </a:xfrm>
                      <a:prstGeom prst="rect">
                        <a:avLst/>
                      </a:prstGeom>
                    </wps:spPr>
                    <wps:txbx>
                      <w:txbxContent>
                        <w:p w14:paraId="7ED0DD68" w14:textId="77777777" w:rsidR="0030236D" w:rsidRDefault="0030236D">
                          <w:pPr>
                            <w:spacing w:before="120"/>
                            <w:rPr>
                              <w:sz w:val="19"/>
                              <w:szCs w:val="19"/>
                            </w:rPr>
                          </w:pPr>
                          <w:r>
                            <w:rPr>
                              <w:sz w:val="19"/>
                              <w:szCs w:val="19"/>
                            </w:rPr>
                            <w:t>Fls.: ____________________</w:t>
                          </w:r>
                        </w:p>
                        <w:p w14:paraId="2DCAE6ED" w14:textId="77777777" w:rsidR="0030236D" w:rsidRDefault="0030236D">
                          <w:pPr>
                            <w:pStyle w:val="NormalWeb"/>
                            <w:spacing w:before="120" w:after="0"/>
                            <w:jc w:val="both"/>
                            <w:rPr>
                              <w:rFonts w:ascii="Arial" w:hAnsi="Arial" w:cs="Arial"/>
                              <w:sz w:val="19"/>
                              <w:szCs w:val="19"/>
                            </w:rPr>
                          </w:pPr>
                          <w:r>
                            <w:rPr>
                              <w:rFonts w:ascii="Arial" w:hAnsi="Arial" w:cs="Arial"/>
                              <w:sz w:val="19"/>
                              <w:szCs w:val="19"/>
                            </w:rPr>
                            <w:t>Proc.: 59550.000886/2020-60</w:t>
                          </w:r>
                        </w:p>
                        <w:p w14:paraId="5C09ED95" w14:textId="77777777" w:rsidR="0030236D" w:rsidRDefault="0030236D">
                          <w:pPr>
                            <w:pStyle w:val="NormalWeb"/>
                            <w:spacing w:before="120" w:after="0"/>
                            <w:jc w:val="both"/>
                            <w:rPr>
                              <w:rFonts w:ascii="Arial" w:hAnsi="Arial" w:cs="Arial"/>
                              <w:sz w:val="19"/>
                              <w:szCs w:val="19"/>
                            </w:rPr>
                          </w:pPr>
                          <w:r>
                            <w:rPr>
                              <w:rFonts w:ascii="Arial" w:hAnsi="Arial" w:cs="Arial"/>
                              <w:sz w:val="19"/>
                              <w:szCs w:val="19"/>
                            </w:rPr>
                            <w:t>________________________</w:t>
                          </w:r>
                        </w:p>
                      </w:txbxContent>
                    </wps:txbx>
                    <wps:bodyPr lIns="635" tIns="635" rIns="635" bIns="635" anchor="t">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5C5C5E2E" id="_x0000_t202" coordsize="21600,21600" o:spt="202" path="m,l,21600r21600,l21600,xe">
              <v:stroke joinstyle="miter"/>
              <v:path gradientshapeok="t" o:connecttype="rect"/>
            </v:shapetype>
            <v:shape id="Quadro2" o:spid="_x0000_s1026" type="#_x0000_t202" style="position:absolute;left:0;text-align:left;margin-left:381.35pt;margin-top:-92.65pt;width:131.25pt;height:59.45pt;z-index:-25166028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" filled="f" stroked="f">
              <v:textbox inset=".05pt,.05pt,.05pt,.05pt">
                <w:txbxContent>
                  <w:p w14:paraId="7ED0DD68" w14:textId="77777777" w:rsidR="00DA189D" w:rsidRDefault="00DA189D">
                    <w:pPr>
                      <w:spacing w:before="120"/>
                      <w:rPr>
                        <w:sz w:val="19"/>
                        <w:szCs w:val="19"/>
                      </w:rPr>
                    </w:pPr>
                    <w:r>
                      <w:rPr>
                        <w:sz w:val="19"/>
                        <w:szCs w:val="19"/>
                      </w:rPr>
                      <w:t>Fls.: ____________________</w:t>
                    </w:r>
                  </w:p>
                  <w:p w14:paraId="2DCAE6ED" w14:textId="77777777" w:rsidR="00DA189D" w:rsidRDefault="00DA189D">
                    <w:pPr>
                      <w:pStyle w:val="NormalWeb"/>
                      <w:spacing w:before="120" w:after="0"/>
                      <w:jc w:val="both"/>
                      <w:rPr>
                        <w:rFonts w:ascii="Arial" w:hAnsi="Arial" w:cs="Arial"/>
                        <w:sz w:val="19"/>
                        <w:szCs w:val="19"/>
                      </w:rPr>
                    </w:pPr>
                    <w:r>
                      <w:rPr>
                        <w:rFonts w:ascii="Arial" w:hAnsi="Arial" w:cs="Arial"/>
                        <w:sz w:val="19"/>
                        <w:szCs w:val="19"/>
                      </w:rPr>
                      <w:t>Proc.: 59550.000886/2020-60</w:t>
                    </w:r>
                  </w:p>
                  <w:p w14:paraId="5C09ED95" w14:textId="77777777" w:rsidR="00DA189D" w:rsidRDefault="00DA189D">
                    <w:pPr>
                      <w:pStyle w:val="NormalWeb"/>
                      <w:spacing w:before="120" w:after="0"/>
                      <w:jc w:val="both"/>
                      <w:rPr>
                        <w:rFonts w:ascii="Arial" w:hAnsi="Arial" w:cs="Arial"/>
                        <w:sz w:val="19"/>
                        <w:szCs w:val="19"/>
                      </w:rPr>
                    </w:pPr>
                    <w:r>
                      <w:rPr>
                        <w:rFonts w:ascii="Arial" w:hAnsi="Arial" w:cs="Arial"/>
                        <w:sz w:val="19"/>
                        <w:szCs w:val="19"/>
                      </w:rPr>
                      <w:t>________________________</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4"/>
      <w:gridCol w:w="7232"/>
    </w:tblGrid>
    <w:tr w:rsidR="0030236D" w14:paraId="1DB66DC7" w14:textId="77777777">
      <w:trPr>
        <w:trHeight w:val="113"/>
        <w:jc w:val="center"/>
      </w:trPr>
      <w:tc>
        <w:tcPr>
          <w:tcW w:w="2974" w:type="dxa"/>
          <w:shd w:val="clear" w:color="auto" w:fill="auto"/>
          <w:vAlign w:val="center"/>
        </w:tcPr>
        <w:p w14:paraId="0D86952B" w14:textId="77777777" w:rsidR="0030236D" w:rsidRDefault="0030236D">
          <w:pPr>
            <w:pStyle w:val="Cabealho"/>
            <w:rPr>
              <w:rFonts w:cs="Arial"/>
              <w:sz w:val="20"/>
              <w:lang w:eastAsia="pt-BR"/>
            </w:rPr>
          </w:pPr>
          <w:r>
            <w:rPr>
              <w:rFonts w:cs="Arial"/>
              <w:noProof/>
              <w:sz w:val="20"/>
              <w:lang w:eastAsia="pt-BR"/>
            </w:rPr>
            <w:drawing>
              <wp:inline distT="0" distB="0" distL="0" distR="0" wp14:anchorId="3734497B" wp14:editId="6BF3D2C4">
                <wp:extent cx="1750695" cy="460375"/>
                <wp:effectExtent l="0" t="0" r="0"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pic:cNvPicPr>
                          <a:picLocks noChangeAspect="1" noChangeArrowheads="1"/>
                        </pic:cNvPicPr>
                      </pic:nvPicPr>
                      <pic:blipFill>
                        <a:blip r:embed="rId1"/>
                        <a:srcRect l="-20" t="-99" r="-20" b="-99"/>
                        <a:stretch>
                          <a:fillRect/>
                        </a:stretch>
                      </pic:blipFill>
                      <pic:spPr>
                        <a:xfrm>
                          <a:off x="0" y="0"/>
                          <a:ext cx="1750695" cy="460375"/>
                        </a:xfrm>
                        <a:prstGeom prst="rect">
                          <a:avLst/>
                        </a:prstGeom>
                      </pic:spPr>
                    </pic:pic>
                  </a:graphicData>
                </a:graphic>
              </wp:inline>
            </w:drawing>
          </w:r>
        </w:p>
      </w:tc>
      <w:tc>
        <w:tcPr>
          <w:tcW w:w="7232" w:type="dxa"/>
          <w:shd w:val="clear" w:color="auto" w:fill="auto"/>
          <w:vAlign w:val="center"/>
        </w:tcPr>
        <w:p w14:paraId="7F154485" w14:textId="77777777" w:rsidR="0030236D" w:rsidRDefault="0030236D">
          <w:pPr>
            <w:pStyle w:val="Cabealho"/>
            <w:rPr>
              <w:rFonts w:cs="Arial"/>
              <w:b/>
              <w:lang w:eastAsia="en-US"/>
            </w:rPr>
          </w:pPr>
          <w:r>
            <w:rPr>
              <w:rFonts w:cs="Arial"/>
              <w:b/>
              <w:lang w:eastAsia="en-US"/>
            </w:rPr>
            <w:t>Ministério do Desenvolvimento Regional - MDR</w:t>
          </w:r>
        </w:p>
        <w:p w14:paraId="6DF2A178" w14:textId="77777777" w:rsidR="0030236D" w:rsidRDefault="0030236D">
          <w:pPr>
            <w:pStyle w:val="Cabealho"/>
            <w:rPr>
              <w:rFonts w:cs="Arial"/>
              <w:b/>
              <w:sz w:val="19"/>
              <w:szCs w:val="19"/>
              <w:lang w:eastAsia="en-US"/>
            </w:rPr>
          </w:pPr>
          <w:r>
            <w:rPr>
              <w:rFonts w:cs="Arial"/>
              <w:b/>
              <w:sz w:val="19"/>
              <w:szCs w:val="19"/>
              <w:lang w:eastAsia="en-US"/>
            </w:rPr>
            <w:t>Companhia de Desenvolvimento dos Vales do São Francisco e do Parnaíba</w:t>
          </w:r>
        </w:p>
        <w:p w14:paraId="10295BE1" w14:textId="77777777" w:rsidR="0030236D" w:rsidRDefault="0030236D" w:rsidP="00F63362">
          <w:pPr>
            <w:pStyle w:val="Cabealho"/>
            <w:rPr>
              <w:rFonts w:cs="Arial"/>
              <w:b/>
              <w:sz w:val="20"/>
              <w:lang w:eastAsia="en-US"/>
            </w:rPr>
          </w:pPr>
          <w:r>
            <w:rPr>
              <w:rFonts w:cs="Arial"/>
              <w:b/>
              <w:sz w:val="20"/>
              <w:lang w:eastAsia="en-US"/>
            </w:rPr>
            <w:t>Área de Empreendimentos de Irrigação – AI</w:t>
          </w:r>
        </w:p>
      </w:tc>
    </w:tr>
  </w:tbl>
  <w:p w14:paraId="7A9E371E" w14:textId="77777777" w:rsidR="0030236D" w:rsidRDefault="0030236D">
    <w:pPr>
      <w:pStyle w:val="Cabealho"/>
      <w:rPr>
        <w:rFonts w:cs="Arial"/>
        <w:b/>
        <w:sz w:val="28"/>
        <w:szCs w:val="28"/>
        <w:lang w:eastAsia="pt-BR"/>
      </w:rPr>
    </w:pPr>
    <w:r>
      <w:rPr>
        <w:noProof/>
        <w:lang w:eastAsia="pt-BR"/>
      </w:rPr>
      <mc:AlternateContent>
        <mc:Choice Requires="wps">
          <w:drawing>
            <wp:anchor distT="0" distB="0" distL="114935" distR="114935" simplePos="0" relativeHeight="251661312" behindDoc="1" locked="0" layoutInCell="1" allowOverlap="1" wp14:anchorId="03E9964D" wp14:editId="3337CD6F">
              <wp:simplePos x="0" y="0"/>
              <wp:positionH relativeFrom="column">
                <wp:posOffset>4806315</wp:posOffset>
              </wp:positionH>
              <wp:positionV relativeFrom="paragraph">
                <wp:posOffset>-1213485</wp:posOffset>
              </wp:positionV>
              <wp:extent cx="1666875" cy="755015"/>
              <wp:effectExtent l="0" t="0" r="0" b="0"/>
              <wp:wrapNone/>
              <wp:docPr id="5" name="Quadro1"/>
              <wp:cNvGraphicFramePr/>
              <a:graphic xmlns:a="http://schemas.openxmlformats.org/drawingml/2006/main">
                <a:graphicData uri="http://schemas.microsoft.com/office/word/2010/wordprocessingShape">
                  <wps:wsp>
                    <wps:cNvSpPr txBox="1"/>
                    <wps:spPr>
                      <a:xfrm>
                        <a:off x="0" y="0"/>
                        <a:ext cx="1666875" cy="755015"/>
                      </a:xfrm>
                      <a:prstGeom prst="rect">
                        <a:avLst/>
                      </a:prstGeom>
                    </wps:spPr>
                    <wps:txbx>
                      <w:txbxContent>
                        <w:p w14:paraId="1EEC15E9" w14:textId="77777777" w:rsidR="0030236D" w:rsidRDefault="0030236D">
                          <w:pPr>
                            <w:spacing w:before="120"/>
                            <w:rPr>
                              <w:sz w:val="19"/>
                              <w:szCs w:val="19"/>
                            </w:rPr>
                          </w:pPr>
                          <w:r>
                            <w:rPr>
                              <w:sz w:val="19"/>
                              <w:szCs w:val="19"/>
                            </w:rPr>
                            <w:t>Fls.: ____________________</w:t>
                          </w:r>
                        </w:p>
                        <w:p w14:paraId="62113BBF" w14:textId="77777777" w:rsidR="0030236D" w:rsidRDefault="0030236D">
                          <w:pPr>
                            <w:pStyle w:val="NormalWeb"/>
                            <w:spacing w:before="120" w:after="0"/>
                            <w:jc w:val="both"/>
                            <w:rPr>
                              <w:rFonts w:ascii="Arial" w:hAnsi="Arial" w:cs="Arial"/>
                              <w:sz w:val="19"/>
                              <w:szCs w:val="19"/>
                            </w:rPr>
                          </w:pPr>
                          <w:r>
                            <w:rPr>
                              <w:rFonts w:ascii="Arial" w:hAnsi="Arial" w:cs="Arial"/>
                              <w:sz w:val="19"/>
                              <w:szCs w:val="19"/>
                            </w:rPr>
                            <w:t>Proc.: 59550.000886/2020-60</w:t>
                          </w:r>
                        </w:p>
                        <w:p w14:paraId="4A2DFFC1" w14:textId="77777777" w:rsidR="0030236D" w:rsidRDefault="0030236D">
                          <w:pPr>
                            <w:pStyle w:val="NormalWeb"/>
                            <w:spacing w:before="120" w:after="0"/>
                            <w:jc w:val="both"/>
                            <w:rPr>
                              <w:rFonts w:ascii="Arial" w:hAnsi="Arial" w:cs="Arial"/>
                              <w:sz w:val="19"/>
                              <w:szCs w:val="19"/>
                            </w:rPr>
                          </w:pPr>
                          <w:r>
                            <w:rPr>
                              <w:rFonts w:ascii="Arial" w:hAnsi="Arial" w:cs="Arial"/>
                              <w:sz w:val="19"/>
                              <w:szCs w:val="19"/>
                            </w:rPr>
                            <w:t>________________________</w:t>
                          </w:r>
                        </w:p>
                      </w:txbxContent>
                    </wps:txbx>
                    <wps:bodyPr lIns="635" tIns="635" rIns="635" bIns="635" anchor="t">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03E9964D" id="_x0000_t202" coordsize="21600,21600" o:spt="202" path="m,l,21600r21600,l21600,xe">
              <v:stroke joinstyle="miter"/>
              <v:path gradientshapeok="t" o:connecttype="rect"/>
            </v:shapetype>
            <v:shape id="Quadro1" o:spid="_x0000_s1027" type="#_x0000_t202" style="position:absolute;left:0;text-align:left;margin-left:378.45pt;margin-top:-95.55pt;width:131.25pt;height:59.45pt;z-index:-25165516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" filled="f" stroked="f">
              <v:textbox inset=".05pt,.05pt,.05pt,.05pt">
                <w:txbxContent>
                  <w:p w14:paraId="1EEC15E9" w14:textId="77777777" w:rsidR="00DA189D" w:rsidRDefault="00DA189D">
                    <w:pPr>
                      <w:spacing w:before="120"/>
                      <w:rPr>
                        <w:sz w:val="19"/>
                        <w:szCs w:val="19"/>
                      </w:rPr>
                    </w:pPr>
                    <w:r>
                      <w:rPr>
                        <w:sz w:val="19"/>
                        <w:szCs w:val="19"/>
                      </w:rPr>
                      <w:t>Fls.: ____________________</w:t>
                    </w:r>
                  </w:p>
                  <w:p w14:paraId="62113BBF" w14:textId="77777777" w:rsidR="00DA189D" w:rsidRDefault="00DA189D">
                    <w:pPr>
                      <w:pStyle w:val="NormalWeb"/>
                      <w:spacing w:before="120" w:after="0"/>
                      <w:jc w:val="both"/>
                      <w:rPr>
                        <w:rFonts w:ascii="Arial" w:hAnsi="Arial" w:cs="Arial"/>
                        <w:sz w:val="19"/>
                        <w:szCs w:val="19"/>
                      </w:rPr>
                    </w:pPr>
                    <w:r>
                      <w:rPr>
                        <w:rFonts w:ascii="Arial" w:hAnsi="Arial" w:cs="Arial"/>
                        <w:sz w:val="19"/>
                        <w:szCs w:val="19"/>
                      </w:rPr>
                      <w:t>Proc.: 59550.000886/2020-60</w:t>
                    </w:r>
                  </w:p>
                  <w:p w14:paraId="4A2DFFC1" w14:textId="77777777" w:rsidR="00DA189D" w:rsidRDefault="00DA189D">
                    <w:pPr>
                      <w:pStyle w:val="NormalWeb"/>
                      <w:spacing w:before="120" w:after="0"/>
                      <w:jc w:val="both"/>
                      <w:rPr>
                        <w:rFonts w:ascii="Arial" w:hAnsi="Arial" w:cs="Arial"/>
                        <w:sz w:val="19"/>
                        <w:szCs w:val="19"/>
                      </w:rPr>
                    </w:pPr>
                    <w:r>
                      <w:rPr>
                        <w:rFonts w:ascii="Arial" w:hAnsi="Arial" w:cs="Arial"/>
                        <w:sz w:val="19"/>
                        <w:szCs w:val="19"/>
                      </w:rPr>
                      <w:t>________________________</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7E6CFD"/>
    <w:multiLevelType w:val="singleLevel"/>
    <w:tmpl w:val="CE7E6CFD"/>
    <w:lvl w:ilvl="0">
      <w:start w:val="1"/>
      <w:numFmt w:val="lowerLetter"/>
      <w:suff w:val="space"/>
      <w:lvlText w:val="%1)"/>
      <w:lvlJc w:val="left"/>
    </w:lvl>
  </w:abstractNum>
  <w:abstractNum w:abstractNumId="1">
    <w:nsid w:val="00000001"/>
    <w:multiLevelType w:val="multilevel"/>
    <w:tmpl w:val="00000001"/>
    <w:lvl w:ilvl="0">
      <w:start w:val="1"/>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2270"/>
        </w:tabs>
        <w:ind w:left="646"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5"/>
    <w:lvl w:ilvl="0">
      <w:start w:val="1"/>
      <w:numFmt w:val="bullet"/>
      <w:lvlText w:val="-"/>
      <w:lvlJc w:val="left"/>
      <w:pPr>
        <w:tabs>
          <w:tab w:val="num" w:pos="0"/>
        </w:tabs>
        <w:ind w:left="720" w:hanging="360"/>
      </w:pPr>
      <w:rPr>
        <w:rFonts w:ascii="Courier New" w:hAnsi="Courier New" w:cs="Times New Roman" w:hint="default"/>
        <w:color w:val="0070C0"/>
        <w:szCs w:val="20"/>
      </w:rPr>
    </w:lvl>
  </w:abstractNum>
  <w:abstractNum w:abstractNumId="3">
    <w:nsid w:val="00000003"/>
    <w:multiLevelType w:val="singleLevel"/>
    <w:tmpl w:val="00000003"/>
    <w:name w:val="WW8Num11"/>
    <w:lvl w:ilvl="0">
      <w:start w:val="1"/>
      <w:numFmt w:val="lowerLetter"/>
      <w:lvlText w:val="%1)"/>
      <w:lvlJc w:val="left"/>
      <w:pPr>
        <w:tabs>
          <w:tab w:val="num" w:pos="0"/>
        </w:tabs>
        <w:ind w:left="810" w:hanging="360"/>
      </w:pPr>
      <w:rPr>
        <w:rFonts w:hint="default"/>
      </w:rPr>
    </w:lvl>
  </w:abstractNum>
  <w:abstractNum w:abstractNumId="4">
    <w:nsid w:val="00000005"/>
    <w:multiLevelType w:val="singleLevel"/>
    <w:tmpl w:val="00000005"/>
    <w:name w:val="WW8Num16"/>
    <w:lvl w:ilvl="0">
      <w:start w:val="1"/>
      <w:numFmt w:val="lowerLetter"/>
      <w:lvlText w:val="%1)"/>
      <w:lvlJc w:val="left"/>
      <w:pPr>
        <w:tabs>
          <w:tab w:val="num" w:pos="0"/>
        </w:tabs>
        <w:ind w:left="720" w:hanging="360"/>
      </w:pPr>
      <w:rPr>
        <w:rFonts w:ascii="Arial" w:hAnsi="Arial" w:cs="Arial" w:hint="default"/>
        <w:b w:val="0"/>
        <w:i w:val="0"/>
        <w:sz w:val="23"/>
      </w:rPr>
    </w:lvl>
  </w:abstractNum>
  <w:abstractNum w:abstractNumId="5">
    <w:nsid w:val="087114F5"/>
    <w:multiLevelType w:val="multilevel"/>
    <w:tmpl w:val="087114F5"/>
    <w:lvl w:ilvl="0">
      <w:start w:val="1"/>
      <w:numFmt w:val="lowerLetter"/>
      <w:lvlText w:val="%1)"/>
      <w:lvlJc w:val="left"/>
      <w:pPr>
        <w:ind w:left="786" w:hanging="360"/>
      </w:pPr>
      <w:rPr>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493500"/>
    <w:multiLevelType w:val="multilevel"/>
    <w:tmpl w:val="0A493500"/>
    <w:lvl w:ilvl="0">
      <w:start w:val="1"/>
      <w:numFmt w:val="lowerLetter"/>
      <w:lvlText w:val="%1)"/>
      <w:lvlJc w:val="left"/>
      <w:pPr>
        <w:ind w:left="720" w:hanging="360"/>
      </w:pPr>
      <w:rPr>
        <w:rFonts w:ascii="Arial" w:hAnsi="Arial" w:cs="Arial"/>
        <w:b w:val="0"/>
        <w:i w:val="0"/>
        <w:sz w:val="23"/>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146380"/>
    <w:multiLevelType w:val="multilevel"/>
    <w:tmpl w:val="11146380"/>
    <w:lvl w:ilvl="0">
      <w:start w:val="1"/>
      <w:numFmt w:val="decimal"/>
      <w:pStyle w:val="Ttulo1"/>
      <w:lvlText w:val="%1."/>
      <w:lvlJc w:val="left"/>
      <w:pPr>
        <w:tabs>
          <w:tab w:val="left" w:pos="992"/>
        </w:tabs>
        <w:ind w:left="644" w:hanging="360"/>
      </w:pPr>
    </w:lvl>
    <w:lvl w:ilvl="1">
      <w:start w:val="1"/>
      <w:numFmt w:val="decimal"/>
      <w:pStyle w:val="Ttulo2"/>
      <w:lvlText w:val="%1.%2."/>
      <w:lvlJc w:val="left"/>
      <w:pPr>
        <w:ind w:left="4260" w:hanging="432"/>
      </w:pPr>
      <w:rPr>
        <w:b w:val="0"/>
        <w:i w:val="0"/>
        <w:color w:val="000000"/>
        <w:sz w:val="20"/>
        <w:szCs w:val="20"/>
      </w:rPr>
    </w:lvl>
    <w:lvl w:ilvl="2">
      <w:start w:val="1"/>
      <w:numFmt w:val="decimal"/>
      <w:pStyle w:val="Ttulo3"/>
      <w:lvlText w:val="%1.%2.%3."/>
      <w:lvlJc w:val="left"/>
      <w:pPr>
        <w:ind w:left="10002" w:hanging="504"/>
      </w:pPr>
      <w:rPr>
        <w:color w:val="000000"/>
      </w:rPr>
    </w:lvl>
    <w:lvl w:ilvl="3">
      <w:start w:val="1"/>
      <w:numFmt w:val="decimal"/>
      <w:pStyle w:val="Ttulo4"/>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2092486B"/>
    <w:multiLevelType w:val="multilevel"/>
    <w:tmpl w:val="52CE0A42"/>
    <w:lvl w:ilvl="0">
      <w:start w:val="17"/>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9">
    <w:nsid w:val="221A69D5"/>
    <w:multiLevelType w:val="multilevel"/>
    <w:tmpl w:val="221A69D5"/>
    <w:lvl w:ilvl="0">
      <w:start w:val="1"/>
      <w:numFmt w:val="decimal"/>
      <w:lvlText w:val="%1."/>
      <w:lvlJc w:val="left"/>
      <w:pPr>
        <w:ind w:left="360" w:hanging="360"/>
      </w:pPr>
      <w:rPr>
        <w:rFonts w:hint="default"/>
      </w:rPr>
    </w:lvl>
    <w:lvl w:ilvl="1">
      <w:start w:val="1"/>
      <w:numFmt w:val="decimal"/>
      <w:lvlText w:val="%1.%2."/>
      <w:lvlJc w:val="left"/>
      <w:pPr>
        <w:ind w:left="1709" w:hanging="432"/>
      </w:pPr>
      <w:rPr>
        <w:rFonts w:hint="default"/>
        <w:b w:val="0"/>
        <w:i w:val="0"/>
        <w:color w:val="000000"/>
        <w:sz w:val="20"/>
        <w:szCs w:val="2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5A14A3"/>
    <w:multiLevelType w:val="hybridMultilevel"/>
    <w:tmpl w:val="E6840C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C102E29"/>
    <w:multiLevelType w:val="hybridMultilevel"/>
    <w:tmpl w:val="1F9637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F7E0D69"/>
    <w:multiLevelType w:val="hybridMultilevel"/>
    <w:tmpl w:val="E0A47F7C"/>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1982F25"/>
    <w:multiLevelType w:val="multilevel"/>
    <w:tmpl w:val="41982F25"/>
    <w:lvl w:ilvl="0">
      <w:start w:val="1"/>
      <w:numFmt w:val="bullet"/>
      <w:lvlText w:val="-"/>
      <w:lvlJc w:val="left"/>
      <w:pPr>
        <w:ind w:left="720" w:hanging="360"/>
      </w:pPr>
      <w:rPr>
        <w:rFonts w:ascii="Courier New" w:hAnsi="Courier New" w:cs="Times New Roman" w:hint="default"/>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015D78"/>
    <w:multiLevelType w:val="multilevel"/>
    <w:tmpl w:val="870C5ADC"/>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7845A7B"/>
    <w:multiLevelType w:val="multilevel"/>
    <w:tmpl w:val="6374DB64"/>
    <w:lvl w:ilvl="0">
      <w:start w:val="17"/>
      <w:numFmt w:val="decimal"/>
      <w:lvlText w:val="%1"/>
      <w:lvlJc w:val="left"/>
      <w:pPr>
        <w:ind w:left="540" w:hanging="540"/>
      </w:pPr>
      <w:rPr>
        <w:rFonts w:hint="default"/>
        <w:color w:val="0070C0"/>
      </w:rPr>
    </w:lvl>
    <w:lvl w:ilvl="1">
      <w:start w:val="1"/>
      <w:numFmt w:val="decimal"/>
      <w:lvlText w:val="%1.%2"/>
      <w:lvlJc w:val="left"/>
      <w:pPr>
        <w:ind w:left="540" w:hanging="540"/>
      </w:pPr>
      <w:rPr>
        <w:rFonts w:hint="default"/>
        <w:color w:val="0070C0"/>
      </w:rPr>
    </w:lvl>
    <w:lvl w:ilvl="2">
      <w:start w:val="1"/>
      <w:numFmt w:val="decimal"/>
      <w:lvlText w:val="%1.%2.%3"/>
      <w:lvlJc w:val="left"/>
      <w:pPr>
        <w:ind w:left="720" w:hanging="720"/>
      </w:pPr>
      <w:rPr>
        <w:rFonts w:hint="default"/>
        <w:color w:val="0070C0"/>
      </w:rPr>
    </w:lvl>
    <w:lvl w:ilvl="3">
      <w:start w:val="1"/>
      <w:numFmt w:val="bullet"/>
      <w:lvlText w:val=""/>
      <w:lvlJc w:val="left"/>
      <w:pPr>
        <w:ind w:left="720" w:hanging="720"/>
      </w:pPr>
      <w:rPr>
        <w:rFonts w:ascii="Symbol" w:hAnsi="Symbol" w:hint="default"/>
        <w:color w:val="auto"/>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16">
    <w:nsid w:val="68C3430B"/>
    <w:multiLevelType w:val="multilevel"/>
    <w:tmpl w:val="68C3430B"/>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6AC7AD1"/>
    <w:multiLevelType w:val="multilevel"/>
    <w:tmpl w:val="52D66F22"/>
    <w:lvl w:ilvl="0">
      <w:start w:val="14"/>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E0D2246"/>
    <w:multiLevelType w:val="singleLevel"/>
    <w:tmpl w:val="7E0D2246"/>
    <w:lvl w:ilvl="0">
      <w:start w:val="1"/>
      <w:numFmt w:val="lowerLetter"/>
      <w:lvlText w:val="%1)"/>
      <w:lvlJc w:val="left"/>
      <w:pPr>
        <w:tabs>
          <w:tab w:val="left" w:pos="312"/>
        </w:tabs>
        <w:ind w:left="708" w:firstLine="0"/>
      </w:pPr>
    </w:lvl>
  </w:abstractNum>
  <w:num w:numId="1">
    <w:abstractNumId w:val="7"/>
  </w:num>
  <w:num w:numId="2">
    <w:abstractNumId w:val="5"/>
  </w:num>
  <w:num w:numId="3">
    <w:abstractNumId w:val="0"/>
  </w:num>
  <w:num w:numId="4">
    <w:abstractNumId w:val="18"/>
  </w:num>
  <w:num w:numId="5">
    <w:abstractNumId w:val="13"/>
  </w:num>
  <w:num w:numId="6">
    <w:abstractNumId w:val="6"/>
  </w:num>
  <w:num w:numId="7">
    <w:abstractNumId w:val="1"/>
  </w:num>
  <w:num w:numId="8">
    <w:abstractNumId w:val="9"/>
  </w:num>
  <w:num w:numId="9">
    <w:abstractNumId w:val="7"/>
    <w:lvlOverride w:ilvl="0">
      <w:startOverride w:val="5"/>
    </w:lvlOverride>
    <w:lvlOverride w:ilvl="1">
      <w:startOverride w:val="7"/>
    </w:lvlOverride>
  </w:num>
  <w:num w:numId="10">
    <w:abstractNumId w:val="2"/>
  </w:num>
  <w:num w:numId="11">
    <w:abstractNumId w:val="3"/>
  </w:num>
  <w:num w:numId="12">
    <w:abstractNumId w:val="4"/>
  </w:num>
  <w:num w:numId="13">
    <w:abstractNumId w:val="14"/>
  </w:num>
  <w:num w:numId="14">
    <w:abstractNumId w:val="8"/>
  </w:num>
  <w:num w:numId="15">
    <w:abstractNumId w:val="15"/>
  </w:num>
  <w:num w:numId="16">
    <w:abstractNumId w:val="10"/>
  </w:num>
  <w:num w:numId="17">
    <w:abstractNumId w:val="11"/>
  </w:num>
  <w:num w:numId="18">
    <w:abstractNumId w:val="17"/>
  </w:num>
  <w:num w:numId="19">
    <w:abstractNumId w:val="1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AA5"/>
    <w:rsid w:val="000C5BB1"/>
    <w:rsid w:val="000E6A39"/>
    <w:rsid w:val="00115DBC"/>
    <w:rsid w:val="001320A3"/>
    <w:rsid w:val="00135C82"/>
    <w:rsid w:val="001366B7"/>
    <w:rsid w:val="001612F6"/>
    <w:rsid w:val="00177658"/>
    <w:rsid w:val="001918FB"/>
    <w:rsid w:val="001C4B54"/>
    <w:rsid w:val="001F0924"/>
    <w:rsid w:val="001F4A54"/>
    <w:rsid w:val="00210807"/>
    <w:rsid w:val="002243A4"/>
    <w:rsid w:val="002844BF"/>
    <w:rsid w:val="00286241"/>
    <w:rsid w:val="002A6A41"/>
    <w:rsid w:val="002C1010"/>
    <w:rsid w:val="002C56CB"/>
    <w:rsid w:val="002C577A"/>
    <w:rsid w:val="002D0AB0"/>
    <w:rsid w:val="002D2F84"/>
    <w:rsid w:val="002E7525"/>
    <w:rsid w:val="0030236D"/>
    <w:rsid w:val="00352E91"/>
    <w:rsid w:val="00373F62"/>
    <w:rsid w:val="00376FCC"/>
    <w:rsid w:val="00384CF5"/>
    <w:rsid w:val="003D00C1"/>
    <w:rsid w:val="003E6492"/>
    <w:rsid w:val="00402203"/>
    <w:rsid w:val="00431AA5"/>
    <w:rsid w:val="00435C64"/>
    <w:rsid w:val="00440188"/>
    <w:rsid w:val="00443EE2"/>
    <w:rsid w:val="00483104"/>
    <w:rsid w:val="004928D3"/>
    <w:rsid w:val="004D2AB8"/>
    <w:rsid w:val="004D339F"/>
    <w:rsid w:val="00504311"/>
    <w:rsid w:val="0051451D"/>
    <w:rsid w:val="005342D6"/>
    <w:rsid w:val="005378D6"/>
    <w:rsid w:val="005621EA"/>
    <w:rsid w:val="0056492E"/>
    <w:rsid w:val="005913A7"/>
    <w:rsid w:val="005A06EB"/>
    <w:rsid w:val="005D2756"/>
    <w:rsid w:val="0061795E"/>
    <w:rsid w:val="0062493F"/>
    <w:rsid w:val="006364F8"/>
    <w:rsid w:val="00642671"/>
    <w:rsid w:val="00664FDD"/>
    <w:rsid w:val="00696387"/>
    <w:rsid w:val="006C10E4"/>
    <w:rsid w:val="006C29A1"/>
    <w:rsid w:val="00702AEF"/>
    <w:rsid w:val="00705AA1"/>
    <w:rsid w:val="007060CC"/>
    <w:rsid w:val="00706613"/>
    <w:rsid w:val="00707355"/>
    <w:rsid w:val="007218C3"/>
    <w:rsid w:val="00736832"/>
    <w:rsid w:val="00752EA0"/>
    <w:rsid w:val="00792F96"/>
    <w:rsid w:val="007E6010"/>
    <w:rsid w:val="007F1A89"/>
    <w:rsid w:val="007F3B15"/>
    <w:rsid w:val="0080218D"/>
    <w:rsid w:val="00813C06"/>
    <w:rsid w:val="008406D7"/>
    <w:rsid w:val="00847116"/>
    <w:rsid w:val="00870D82"/>
    <w:rsid w:val="0087110F"/>
    <w:rsid w:val="00875EF4"/>
    <w:rsid w:val="00883F54"/>
    <w:rsid w:val="008D3C0F"/>
    <w:rsid w:val="008F037F"/>
    <w:rsid w:val="008F0B44"/>
    <w:rsid w:val="008F1F76"/>
    <w:rsid w:val="00901A33"/>
    <w:rsid w:val="00926004"/>
    <w:rsid w:val="00950E35"/>
    <w:rsid w:val="00951BFB"/>
    <w:rsid w:val="00965110"/>
    <w:rsid w:val="00982A8D"/>
    <w:rsid w:val="0098606D"/>
    <w:rsid w:val="00994142"/>
    <w:rsid w:val="00996831"/>
    <w:rsid w:val="009B09CE"/>
    <w:rsid w:val="009B6767"/>
    <w:rsid w:val="009B72FD"/>
    <w:rsid w:val="009C105D"/>
    <w:rsid w:val="009E2DAB"/>
    <w:rsid w:val="00A074E3"/>
    <w:rsid w:val="00A07A94"/>
    <w:rsid w:val="00A2124A"/>
    <w:rsid w:val="00A27F3F"/>
    <w:rsid w:val="00A41BA3"/>
    <w:rsid w:val="00A71E70"/>
    <w:rsid w:val="00AA73BD"/>
    <w:rsid w:val="00AB2968"/>
    <w:rsid w:val="00AB66AB"/>
    <w:rsid w:val="00AD7221"/>
    <w:rsid w:val="00AE152F"/>
    <w:rsid w:val="00B23F9A"/>
    <w:rsid w:val="00B260D6"/>
    <w:rsid w:val="00B43009"/>
    <w:rsid w:val="00B44CB6"/>
    <w:rsid w:val="00B625BE"/>
    <w:rsid w:val="00B7012E"/>
    <w:rsid w:val="00BB3052"/>
    <w:rsid w:val="00BD7910"/>
    <w:rsid w:val="00C3175C"/>
    <w:rsid w:val="00D23B7A"/>
    <w:rsid w:val="00D46ED3"/>
    <w:rsid w:val="00D71AEA"/>
    <w:rsid w:val="00D73DE9"/>
    <w:rsid w:val="00D845A6"/>
    <w:rsid w:val="00D903A8"/>
    <w:rsid w:val="00D90DBF"/>
    <w:rsid w:val="00D93320"/>
    <w:rsid w:val="00DA189D"/>
    <w:rsid w:val="00DA42B0"/>
    <w:rsid w:val="00DA5230"/>
    <w:rsid w:val="00DA7ED2"/>
    <w:rsid w:val="00DB648B"/>
    <w:rsid w:val="00DC0C64"/>
    <w:rsid w:val="00DC415B"/>
    <w:rsid w:val="00DD741A"/>
    <w:rsid w:val="00DF5C32"/>
    <w:rsid w:val="00E05F31"/>
    <w:rsid w:val="00E149B6"/>
    <w:rsid w:val="00E259F7"/>
    <w:rsid w:val="00E40472"/>
    <w:rsid w:val="00E452DF"/>
    <w:rsid w:val="00E51250"/>
    <w:rsid w:val="00E6745D"/>
    <w:rsid w:val="00E95663"/>
    <w:rsid w:val="00EB65F9"/>
    <w:rsid w:val="00EC0DE3"/>
    <w:rsid w:val="00ED5C07"/>
    <w:rsid w:val="00EE3F53"/>
    <w:rsid w:val="00F63362"/>
    <w:rsid w:val="00F823F1"/>
    <w:rsid w:val="00FE05F1"/>
    <w:rsid w:val="04BB1E9F"/>
    <w:rsid w:val="106E6268"/>
    <w:rsid w:val="290D5657"/>
    <w:rsid w:val="3CF50BD4"/>
    <w:rsid w:val="42903615"/>
    <w:rsid w:val="42A04445"/>
    <w:rsid w:val="4462738F"/>
    <w:rsid w:val="554174CF"/>
    <w:rsid w:val="700E2DEF"/>
    <w:rsid w:val="70131BB4"/>
    <w:rsid w:val="7ECD7E0D"/>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6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qFormat="1"/>
    <w:lsdException w:name="header" w:uiPriority="0" w:qFormat="1"/>
    <w:lsdException w:name="footer" w:uiPriority="0" w:qFormat="1"/>
    <w:lsdException w:name="caption" w:uiPriority="35" w:qFormat="1"/>
    <w:lsdException w:name="table of figures" w:uiPriority="0" w:qFormat="1"/>
    <w:lsdException w:name="annotation reference" w:uiPriority="0" w:qFormat="1"/>
    <w:lsdException w:name="page number" w:uiPriority="0" w:qFormat="1"/>
    <w:lsdException w:name="List" w:semiHidden="0" w:uiPriority="0" w:unhideWhenUsed="0" w:qFormat="1"/>
    <w:lsdException w:name="List Number"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11" w:unhideWhenUsed="0" w:qFormat="1"/>
    <w:lsdException w:name="Body Text 2" w:uiPriority="0" w:qFormat="1"/>
    <w:lsdException w:name="Body Text 3" w:uiPriority="0" w:qFormat="1"/>
    <w:lsdException w:name="Body Text Indent 2" w:uiPriority="0" w:qFormat="1"/>
    <w:lsdException w:name="Hyperlink" w:qFormat="1"/>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semiHidden="0" w:uiPriority="0" w:unhideWhenUsed="0" w:qFormat="1"/>
    <w:lsdException w:name="Table Grid" w:semiHidden="0" w:uiPriority="39" w:unhideWhenUsed="0"/>
    <w:lsdException w:name="Placeholder Text" w:semiHidden="0" w:uiPriority="0"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eastAsia="Calibri" w:hAnsi="Arial" w:cs="Arial"/>
      <w:szCs w:val="24"/>
      <w:lang w:eastAsia="zh-CN"/>
    </w:rPr>
  </w:style>
  <w:style w:type="paragraph" w:styleId="Ttulo1">
    <w:name w:val="heading 1"/>
    <w:basedOn w:val="PargrafodaLista"/>
    <w:next w:val="Normal"/>
    <w:qFormat/>
    <w:pPr>
      <w:numPr>
        <w:numId w:val="1"/>
      </w:numPr>
      <w:tabs>
        <w:tab w:val="clear" w:pos="992"/>
        <w:tab w:val="left" w:pos="708"/>
      </w:tabs>
      <w:ind w:left="360"/>
      <w:outlineLvl w:val="0"/>
    </w:pPr>
    <w:rPr>
      <w:rFonts w:cs="Times New Roman"/>
      <w:b/>
    </w:rPr>
  </w:style>
  <w:style w:type="paragraph" w:styleId="Ttulo2">
    <w:name w:val="heading 2"/>
    <w:basedOn w:val="Ttulo1"/>
    <w:next w:val="Normal"/>
    <w:qFormat/>
    <w:pPr>
      <w:numPr>
        <w:ilvl w:val="1"/>
      </w:numPr>
      <w:outlineLvl w:val="1"/>
    </w:pPr>
    <w:rPr>
      <w:b w:val="0"/>
    </w:rPr>
  </w:style>
  <w:style w:type="paragraph" w:styleId="Ttulo3">
    <w:name w:val="heading 3"/>
    <w:basedOn w:val="Ttulo2"/>
    <w:next w:val="Normal"/>
    <w:qFormat/>
    <w:pPr>
      <w:numPr>
        <w:ilvl w:val="2"/>
      </w:numPr>
      <w:outlineLvl w:val="2"/>
    </w:pPr>
  </w:style>
  <w:style w:type="paragraph" w:styleId="Ttulo4">
    <w:name w:val="heading 4"/>
    <w:basedOn w:val="Ttulo3"/>
    <w:next w:val="Normal"/>
    <w:qFormat/>
    <w:pPr>
      <w:numPr>
        <w:ilvl w:val="3"/>
      </w:numPr>
      <w:ind w:left="1021" w:hanging="1021"/>
      <w:outlineLvl w:val="3"/>
    </w:pPr>
  </w:style>
  <w:style w:type="paragraph" w:styleId="Ttulo5">
    <w:name w:val="heading 5"/>
    <w:basedOn w:val="Normal"/>
    <w:next w:val="Normal"/>
    <w:qFormat/>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qFormat/>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qFormat/>
    <w:pPr>
      <w:keepNext/>
      <w:suppressAutoHyphens/>
      <w:ind w:left="1296" w:hanging="1296"/>
      <w:outlineLvl w:val="6"/>
    </w:pPr>
    <w:rPr>
      <w:rFonts w:eastAsia="Times New Roman" w:cs="Times New Roman"/>
      <w:b/>
      <w:bCs/>
      <w:color w:val="FF0000"/>
      <w:szCs w:val="20"/>
    </w:rPr>
  </w:style>
  <w:style w:type="paragraph" w:styleId="Ttulo8">
    <w:name w:val="heading 8"/>
    <w:basedOn w:val="Normal"/>
    <w:next w:val="Normal"/>
    <w:qFormat/>
    <w:pPr>
      <w:keepNext/>
      <w:suppressAutoHyphens/>
      <w:spacing w:before="120" w:after="120"/>
      <w:ind w:left="1440" w:hanging="1440"/>
      <w:jc w:val="center"/>
      <w:outlineLvl w:val="7"/>
    </w:pPr>
    <w:rPr>
      <w:rFonts w:eastAsia="Times New Roman" w:cs="Times New Roman"/>
      <w:b/>
      <w:spacing w:val="74"/>
      <w:sz w:val="28"/>
      <w:szCs w:val="20"/>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ind w:left="720"/>
      <w:contextualSpacing/>
    </w:pPr>
  </w:style>
  <w:style w:type="paragraph" w:styleId="Lista">
    <w:name w:val="List"/>
    <w:basedOn w:val="Corpodetexto"/>
    <w:qFormat/>
    <w:rPr>
      <w:rFonts w:cs="Mangal"/>
    </w:rPr>
  </w:style>
  <w:style w:type="paragraph" w:styleId="Corpodetexto">
    <w:name w:val="Body Text"/>
    <w:basedOn w:val="Normal"/>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qFormat/>
    <w:rPr>
      <w:szCs w:val="20"/>
    </w:rPr>
  </w:style>
  <w:style w:type="paragraph" w:styleId="Recuodecorpodetexto2">
    <w:name w:val="Body Text Indent 2"/>
    <w:basedOn w:val="Normal"/>
    <w:qFormat/>
    <w:pPr>
      <w:spacing w:after="120" w:line="480" w:lineRule="auto"/>
      <w:ind w:left="283"/>
    </w:pPr>
    <w:rPr>
      <w:rFonts w:cs="Times New Roman"/>
    </w:rPr>
  </w:style>
  <w:style w:type="paragraph" w:styleId="ndicedeilustraes">
    <w:name w:val="table of figures"/>
    <w:basedOn w:val="Normal"/>
    <w:next w:val="Normal"/>
    <w:qFormat/>
  </w:style>
  <w:style w:type="paragraph" w:styleId="Ttulo">
    <w:name w:val="Title"/>
    <w:basedOn w:val="Normal"/>
    <w:next w:val="Corpodetexto"/>
    <w:qFormat/>
    <w:pPr>
      <w:spacing w:before="240" w:after="60"/>
      <w:jc w:val="center"/>
      <w:outlineLvl w:val="0"/>
    </w:pPr>
    <w:rPr>
      <w:rFonts w:eastAsia="Times New Roman" w:cs="Times New Roman"/>
      <w:b/>
      <w:bCs/>
      <w:kern w:val="2"/>
      <w:sz w:val="28"/>
      <w:szCs w:val="32"/>
    </w:rPr>
  </w:style>
  <w:style w:type="paragraph" w:styleId="NormalWeb">
    <w:name w:val="Normal (Web)"/>
    <w:basedOn w:val="Normal"/>
    <w:uiPriority w:val="99"/>
    <w:qFormat/>
    <w:pPr>
      <w:spacing w:before="280" w:after="280"/>
      <w:jc w:val="left"/>
    </w:pPr>
    <w:rPr>
      <w:rFonts w:ascii="Times New Roman" w:eastAsia="Times New Roman" w:hAnsi="Times New Roman" w:cs="Times New Roman"/>
      <w:sz w:val="24"/>
    </w:rPr>
  </w:style>
  <w:style w:type="paragraph" w:styleId="Corpodetexto3">
    <w:name w:val="Body Text 3"/>
    <w:basedOn w:val="Normal"/>
    <w:qFormat/>
    <w:pPr>
      <w:spacing w:after="120"/>
    </w:pPr>
    <w:rPr>
      <w:rFonts w:cs="Times New Roman"/>
      <w:sz w:val="16"/>
      <w:szCs w:val="16"/>
    </w:rPr>
  </w:style>
  <w:style w:type="paragraph" w:styleId="Corpodetexto2">
    <w:name w:val="Body Text 2"/>
    <w:basedOn w:val="Normal"/>
    <w:qFormat/>
    <w:pPr>
      <w:spacing w:after="120" w:line="480" w:lineRule="auto"/>
    </w:pPr>
    <w:rPr>
      <w:rFonts w:cs="Times New Roman"/>
    </w:rPr>
  </w:style>
  <w:style w:type="paragraph" w:styleId="Cabealho">
    <w:name w:val="header"/>
    <w:basedOn w:val="Normal"/>
    <w:qFormat/>
    <w:rPr>
      <w:rFonts w:cs="Times New Roman"/>
      <w:sz w:val="24"/>
    </w:rPr>
  </w:style>
  <w:style w:type="paragraph" w:styleId="Assuntodocomentrio">
    <w:name w:val="annotation subject"/>
    <w:basedOn w:val="Textodecomentrio"/>
    <w:next w:val="Textodecomentrio"/>
    <w:qFormat/>
    <w:rPr>
      <w:b/>
      <w:bCs/>
    </w:rPr>
  </w:style>
  <w:style w:type="paragraph" w:styleId="Rodap">
    <w:name w:val="footer"/>
    <w:basedOn w:val="Normal"/>
    <w:qFormat/>
    <w:rPr>
      <w:rFonts w:cs="Times New Roman"/>
      <w:sz w:val="24"/>
    </w:rPr>
  </w:style>
  <w:style w:type="paragraph" w:styleId="Legenda">
    <w:name w:val="caption"/>
    <w:basedOn w:val="Normal"/>
    <w:next w:val="Normal"/>
    <w:uiPriority w:val="35"/>
    <w:qFormat/>
    <w:pPr>
      <w:jc w:val="center"/>
    </w:pPr>
    <w:rPr>
      <w:rFonts w:ascii="Arial Negrito;Cambria" w:hAnsi="Arial Negrito;Cambria" w:cs="Arial Negrito;Cambria"/>
      <w:b/>
      <w:bCs/>
      <w:szCs w:val="18"/>
      <w:lang w:eastAsia="pt-BR"/>
    </w:rPr>
  </w:style>
  <w:style w:type="paragraph" w:styleId="Textodebalo">
    <w:name w:val="Balloon Text"/>
    <w:basedOn w:val="Normal"/>
    <w:qFormat/>
    <w:rPr>
      <w:rFonts w:ascii="Tahoma" w:hAnsi="Tahoma" w:cs="Times New Roman"/>
      <w:sz w:val="16"/>
      <w:szCs w:val="16"/>
    </w:rPr>
  </w:style>
  <w:style w:type="paragraph" w:styleId="Textodenotaderodap">
    <w:name w:val="footnote text"/>
    <w:basedOn w:val="Normal"/>
    <w:qFormat/>
    <w:pPr>
      <w:jc w:val="left"/>
    </w:pPr>
    <w:rPr>
      <w:rFonts w:ascii="Times New Roman" w:eastAsia="Times New Roman" w:hAnsi="Times New Roman" w:cs="Times New Roman"/>
      <w:sz w:val="24"/>
      <w:szCs w:val="20"/>
    </w:rPr>
  </w:style>
  <w:style w:type="paragraph" w:styleId="Sumrio1">
    <w:name w:val="toc 1"/>
    <w:basedOn w:val="Normal"/>
    <w:next w:val="Normal"/>
    <w:uiPriority w:val="39"/>
    <w:qFormat/>
    <w:pPr>
      <w:spacing w:line="360" w:lineRule="auto"/>
    </w:pPr>
    <w:rPr>
      <w:szCs w:val="20"/>
      <w:lang w:eastAsia="pt-BR"/>
    </w:rPr>
  </w:style>
  <w:style w:type="paragraph" w:styleId="Numerada">
    <w:name w:val="List Number"/>
    <w:basedOn w:val="Normal"/>
    <w:qFormat/>
    <w:pPr>
      <w:keepNext/>
      <w:spacing w:after="60"/>
      <w:ind w:left="1474" w:hanging="459"/>
    </w:pPr>
    <w:rPr>
      <w:rFonts w:ascii="Times New Roman" w:eastAsia="Times New Roman" w:hAnsi="Times New Roman" w:cs="Times New Roman"/>
      <w:szCs w:val="20"/>
    </w:rPr>
  </w:style>
  <w:style w:type="paragraph" w:styleId="Recuodecorpodetexto">
    <w:name w:val="Body Text Indent"/>
    <w:basedOn w:val="Normal"/>
    <w:qFormat/>
    <w:pPr>
      <w:autoSpaceDE w:val="0"/>
      <w:ind w:right="-1"/>
    </w:pPr>
    <w:rPr>
      <w:rFonts w:ascii="Times New Roman" w:eastAsia="Times New Roman" w:hAnsi="Times New Roman" w:cs="Times New Roman"/>
      <w:szCs w:val="20"/>
    </w:rPr>
  </w:style>
  <w:style w:type="character" w:styleId="Refdecomentrio">
    <w:name w:val="annotation reference"/>
    <w:qFormat/>
    <w:rPr>
      <w:sz w:val="16"/>
      <w:szCs w:val="16"/>
    </w:rPr>
  </w:style>
  <w:style w:type="character" w:styleId="Hyperlink">
    <w:name w:val="Hyperlink"/>
    <w:basedOn w:val="Fontepargpadro"/>
    <w:uiPriority w:val="99"/>
    <w:unhideWhenUsed/>
    <w:qFormat/>
    <w:rPr>
      <w:color w:val="0563C1" w:themeColor="hyperlink"/>
      <w:u w:val="single"/>
    </w:rPr>
  </w:style>
  <w:style w:type="character" w:styleId="Nmerodepgina">
    <w:name w:val="page number"/>
    <w:basedOn w:val="Fontepargpadro"/>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rPr>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ourier New" w:hAnsi="Courier New" w:cs="Times New Roman"/>
      <w:szCs w:val="20"/>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color w:val="000000"/>
      <w:sz w:val="2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rPr>
      <w:sz w:val="22"/>
    </w:rPr>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color w:val="000000"/>
      <w:sz w:val="20"/>
      <w:szCs w:val="20"/>
    </w:rPr>
  </w:style>
  <w:style w:type="character" w:customStyle="1" w:styleId="WW8Num8z2">
    <w:name w:val="WW8Num8z2"/>
    <w:qFormat/>
    <w:rPr>
      <w:color w:val="000000"/>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rPr>
      <w:color w:val="000000"/>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rPr>
      <w:rFonts w:ascii="Arial" w:eastAsia="Calibri" w:hAnsi="Arial" w:cs="Arial"/>
    </w:rPr>
  </w:style>
  <w:style w:type="character" w:customStyle="1" w:styleId="WW8Num16z0">
    <w:name w:val="WW8Num16z0"/>
    <w:qFormat/>
    <w:rPr>
      <w:rFonts w:ascii="Arial" w:hAnsi="Arial" w:cs="Arial"/>
      <w:sz w:val="20"/>
    </w:rPr>
  </w:style>
  <w:style w:type="character" w:customStyle="1" w:styleId="WW8Num17z0">
    <w:name w:val="WW8Num17z0"/>
    <w:qFormat/>
    <w:rPr>
      <w:rFonts w:ascii="Arial" w:hAnsi="Arial" w:cs="Arial"/>
      <w:sz w:val="23"/>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Arial" w:hAnsi="Arial" w:cs="Arial"/>
      <w:sz w:val="23"/>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1z0">
    <w:name w:val="WW8Num21z0"/>
    <w:qFormat/>
    <w:rPr>
      <w:rFonts w:ascii="Arial" w:hAnsi="Arial" w:cs="Arial"/>
      <w:sz w:val="23"/>
      <w:szCs w:val="2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Arial" w:hAnsi="Arial" w:cs="Arial"/>
      <w:sz w:val="23"/>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Ttulo1Char">
    <w:name w:val="Título 1 Char"/>
    <w:qFormat/>
    <w:rPr>
      <w:rFonts w:ascii="Arial" w:hAnsi="Arial" w:cs="Arial"/>
      <w:b/>
      <w:szCs w:val="24"/>
      <w:lang w:val="pt-BR"/>
    </w:rPr>
  </w:style>
  <w:style w:type="character" w:customStyle="1" w:styleId="Ttulo2Char">
    <w:name w:val="Título 2 Char"/>
    <w:qFormat/>
    <w:rPr>
      <w:rFonts w:ascii="Arial" w:hAnsi="Arial" w:cs="Arial"/>
      <w:szCs w:val="24"/>
      <w:lang w:val="pt-BR"/>
    </w:rPr>
  </w:style>
  <w:style w:type="character" w:customStyle="1" w:styleId="Ttulo3Char">
    <w:name w:val="Título 3 Char"/>
    <w:qFormat/>
    <w:rPr>
      <w:rFonts w:ascii="Arial" w:hAnsi="Arial" w:cs="Arial"/>
      <w:szCs w:val="24"/>
      <w:lang w:val="pt-BR"/>
    </w:rPr>
  </w:style>
  <w:style w:type="character" w:customStyle="1" w:styleId="Ttulo4Char">
    <w:name w:val="Título 4 Char"/>
    <w:qFormat/>
    <w:rPr>
      <w:rFonts w:ascii="Arial" w:hAnsi="Arial" w:cs="Arial"/>
      <w:szCs w:val="24"/>
      <w:lang w:val="pt-BR"/>
    </w:rPr>
  </w:style>
  <w:style w:type="character" w:customStyle="1" w:styleId="Ttulo5Char">
    <w:name w:val="Título 5 Char"/>
    <w:qFormat/>
    <w:rPr>
      <w:rFonts w:ascii="Cambria" w:eastAsia="Times New Roman" w:hAnsi="Cambria" w:cs="Times New Roman"/>
      <w:color w:val="243F60"/>
      <w:sz w:val="24"/>
      <w:szCs w:val="24"/>
    </w:rPr>
  </w:style>
  <w:style w:type="character" w:customStyle="1" w:styleId="Ttulo6Char">
    <w:name w:val="Título 6 Char"/>
    <w:qFormat/>
    <w:rPr>
      <w:rFonts w:ascii="Cambria" w:eastAsia="Times New Roman" w:hAnsi="Cambria" w:cs="Times New Roman"/>
      <w:i/>
      <w:iCs/>
      <w:color w:val="243F60"/>
      <w:sz w:val="24"/>
      <w:szCs w:val="24"/>
    </w:rPr>
  </w:style>
  <w:style w:type="character" w:customStyle="1" w:styleId="Ttulo7Char">
    <w:name w:val="Título 7 Char"/>
    <w:qFormat/>
    <w:rPr>
      <w:rFonts w:ascii="Arial" w:eastAsia="Times New Roman" w:hAnsi="Arial" w:cs="Times New Roman"/>
      <w:b/>
      <w:bCs/>
      <w:color w:val="FF0000"/>
      <w:szCs w:val="20"/>
    </w:rPr>
  </w:style>
  <w:style w:type="character" w:customStyle="1" w:styleId="Ttulo8Char">
    <w:name w:val="Título 8 Char"/>
    <w:qFormat/>
    <w:rPr>
      <w:rFonts w:ascii="Arial" w:eastAsia="Times New Roman" w:hAnsi="Arial" w:cs="Times New Roman"/>
      <w:b/>
      <w:spacing w:val="74"/>
      <w:sz w:val="28"/>
      <w:szCs w:val="20"/>
    </w:rPr>
  </w:style>
  <w:style w:type="character" w:customStyle="1" w:styleId="Ttulo9Char">
    <w:name w:val="Título 9 Char"/>
    <w:qFormat/>
    <w:rPr>
      <w:rFonts w:ascii="Cambria" w:eastAsia="Times New Roman" w:hAnsi="Cambria" w:cs="Times New Roman"/>
      <w:i/>
      <w:iCs/>
      <w:color w:val="404040"/>
      <w:sz w:val="20"/>
      <w:szCs w:val="20"/>
    </w:rPr>
  </w:style>
  <w:style w:type="character" w:customStyle="1" w:styleId="CabealhoChar">
    <w:name w:val="Cabeçalho Char"/>
    <w:qFormat/>
    <w:rPr>
      <w:rFonts w:ascii="Arial" w:hAnsi="Arial" w:cs="Arial"/>
      <w:sz w:val="24"/>
      <w:szCs w:val="24"/>
    </w:rPr>
  </w:style>
  <w:style w:type="character" w:customStyle="1" w:styleId="RodapChar">
    <w:name w:val="Rodapé Char"/>
    <w:qFormat/>
    <w:rPr>
      <w:rFonts w:ascii="Arial" w:hAnsi="Arial" w:cs="Arial"/>
      <w:sz w:val="24"/>
      <w:szCs w:val="24"/>
    </w:rPr>
  </w:style>
  <w:style w:type="character" w:customStyle="1" w:styleId="TextodebaloChar">
    <w:name w:val="Texto de balão Char"/>
    <w:qFormat/>
    <w:rPr>
      <w:rFonts w:ascii="Tahoma" w:hAnsi="Tahoma" w:cs="Tahoma"/>
      <w:sz w:val="16"/>
      <w:szCs w:val="16"/>
    </w:rPr>
  </w:style>
  <w:style w:type="character" w:customStyle="1" w:styleId="LinkdaInternet">
    <w:name w:val="Link da Internet"/>
    <w:qFormat/>
    <w:rPr>
      <w:color w:val="0000FF"/>
      <w:u w:val="single"/>
    </w:rPr>
  </w:style>
  <w:style w:type="character" w:customStyle="1" w:styleId="CorpodetextoChar">
    <w:name w:val="Corpo de texto Char"/>
    <w:qFormat/>
    <w:rPr>
      <w:rFonts w:ascii="Times New Roman" w:eastAsia="Times New Roman" w:hAnsi="Times New Roman" w:cs="Times New Roman"/>
      <w:b/>
      <w:i/>
      <w:color w:val="000000"/>
      <w:sz w:val="20"/>
      <w:szCs w:val="20"/>
      <w:lang w:val="pt-PT"/>
    </w:rPr>
  </w:style>
  <w:style w:type="character" w:customStyle="1" w:styleId="TtuloChar">
    <w:name w:val="Título Char"/>
    <w:qFormat/>
    <w:rPr>
      <w:rFonts w:ascii="Arial" w:eastAsia="Times New Roman" w:hAnsi="Arial" w:cs="Arial"/>
      <w:b/>
      <w:bCs/>
      <w:kern w:val="2"/>
      <w:sz w:val="28"/>
      <w:szCs w:val="32"/>
    </w:rPr>
  </w:style>
  <w:style w:type="character" w:customStyle="1" w:styleId="TextodenotaderodapChar">
    <w:name w:val="Texto de nota de rodapé Char"/>
    <w:qFormat/>
    <w:rPr>
      <w:rFonts w:ascii="Times New Roman" w:eastAsia="Times New Roman" w:hAnsi="Times New Roman" w:cs="Times New Roman"/>
      <w:sz w:val="24"/>
      <w:szCs w:val="20"/>
    </w:rPr>
  </w:style>
  <w:style w:type="character" w:customStyle="1" w:styleId="RecuodecorpodetextoChar">
    <w:name w:val="Recuo de corpo de texto Char"/>
    <w:qFormat/>
    <w:rPr>
      <w:rFonts w:ascii="Arial" w:hAnsi="Arial" w:cs="Arial"/>
      <w:sz w:val="24"/>
      <w:szCs w:val="24"/>
    </w:rPr>
  </w:style>
  <w:style w:type="character" w:styleId="TextodoEspaoReservado">
    <w:name w:val="Placeholder Text"/>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qFormat/>
    <w:rPr>
      <w:rFonts w:ascii="Arial" w:hAnsi="Arial" w:cs="Arial"/>
      <w:sz w:val="20"/>
      <w:szCs w:val="24"/>
    </w:rPr>
  </w:style>
  <w:style w:type="character" w:customStyle="1" w:styleId="Absatz-Standardschriftart">
    <w:name w:val="Absatz-Standardschriftart"/>
    <w:qFormat/>
  </w:style>
  <w:style w:type="character" w:customStyle="1" w:styleId="Corpodetexto2Char">
    <w:name w:val="Corpo de texto 2 Char"/>
    <w:qFormat/>
    <w:rPr>
      <w:rFonts w:ascii="Arial" w:hAnsi="Arial" w:cs="Arial"/>
      <w:sz w:val="20"/>
      <w:szCs w:val="24"/>
    </w:rPr>
  </w:style>
  <w:style w:type="character" w:customStyle="1" w:styleId="Corpodetexto3Char">
    <w:name w:val="Corpo de texto 3 Char"/>
    <w:qFormat/>
    <w:rPr>
      <w:rFonts w:ascii="Arial" w:hAnsi="Arial" w:cs="Arial"/>
      <w:sz w:val="16"/>
      <w:szCs w:val="16"/>
    </w:rPr>
  </w:style>
  <w:style w:type="character" w:customStyle="1" w:styleId="nfaseforte">
    <w:name w:val="Ênfase forte"/>
    <w:qFormat/>
    <w:rPr>
      <w:b/>
      <w:bCs/>
    </w:rPr>
  </w:style>
  <w:style w:type="character" w:customStyle="1" w:styleId="TextodecomentrioChar">
    <w:name w:val="Texto de comentário Char"/>
    <w:qFormat/>
    <w:rPr>
      <w:rFonts w:ascii="Arial" w:hAnsi="Arial" w:cs="Arial"/>
    </w:rPr>
  </w:style>
  <w:style w:type="character" w:customStyle="1" w:styleId="AssuntodocomentrioChar">
    <w:name w:val="Assunto do comentário Char"/>
    <w:qFormat/>
    <w:rPr>
      <w:rFonts w:ascii="Arial" w:hAnsi="Arial" w:cs="Arial"/>
      <w:b/>
      <w:bCs/>
    </w:rPr>
  </w:style>
  <w:style w:type="paragraph" w:customStyle="1" w:styleId="ndice">
    <w:name w:val="Índice"/>
    <w:basedOn w:val="Normal"/>
    <w:qFormat/>
    <w:pPr>
      <w:suppressLineNumbers/>
    </w:pPr>
    <w:rPr>
      <w:rFonts w:cs="Mangal"/>
    </w:rPr>
  </w:style>
  <w:style w:type="paragraph" w:customStyle="1" w:styleId="OmniPage1794">
    <w:name w:val="OmniPage #1794"/>
    <w:qFormat/>
    <w:pPr>
      <w:tabs>
        <w:tab w:val="left" w:pos="484"/>
        <w:tab w:val="right" w:pos="8149"/>
      </w:tabs>
      <w:spacing w:line="352" w:lineRule="exact"/>
    </w:pPr>
    <w:rPr>
      <w:rFonts w:eastAsia="Times New Roman"/>
      <w:sz w:val="24"/>
      <w:lang w:val="en-US" w:eastAsia="zh-CN"/>
    </w:rPr>
  </w:style>
  <w:style w:type="paragraph" w:customStyle="1" w:styleId="Padro">
    <w:name w:val="Padrão"/>
    <w:qFormat/>
    <w:pPr>
      <w:tabs>
        <w:tab w:val="left" w:pos="709"/>
      </w:tabs>
      <w:suppressAutoHyphens/>
      <w:spacing w:after="200" w:line="276" w:lineRule="auto"/>
    </w:pPr>
    <w:rPr>
      <w:rFonts w:ascii="Calibri" w:eastAsia="Times New Roman" w:hAnsi="Calibri"/>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customStyle="1" w:styleId="Corpodetexto31">
    <w:name w:val="Corpo de texto 31"/>
    <w:basedOn w:val="Normal"/>
    <w:qFormat/>
    <w:pPr>
      <w:suppressAutoHyphens/>
      <w:spacing w:line="270" w:lineRule="exact"/>
    </w:pPr>
    <w:rPr>
      <w:rFonts w:eastAsia="Times New Roman" w:cs="Times New Roman"/>
      <w:szCs w:val="20"/>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qFormat/>
    <w:pPr>
      <w:spacing w:before="100" w:after="100" w:line="276" w:lineRule="auto"/>
      <w:jc w:val="left"/>
      <w:textAlignment w:val="center"/>
    </w:pPr>
    <w:rPr>
      <w:sz w:val="16"/>
      <w:szCs w:val="16"/>
    </w:rPr>
  </w:style>
  <w:style w:type="paragraph" w:customStyle="1" w:styleId="Default">
    <w:name w:val="Default"/>
    <w:qFormat/>
    <w:pPr>
      <w:widowControl w:val="0"/>
      <w:autoSpaceDE w:val="0"/>
    </w:pPr>
    <w:rPr>
      <w:rFonts w:ascii="Times New Roman PS;Times New Ro" w:eastAsia="Times New Roman" w:hAnsi="Times New Roman PS;Times New Ro" w:cs="Times New Roman PS;Times New Ro"/>
      <w:color w:val="000000"/>
      <w:sz w:val="24"/>
      <w:szCs w:val="24"/>
      <w:lang w:eastAsia="zh-CN"/>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000000"/>
        <w:bottom w:val="single" w:sz="4" w:space="0" w:color="000000"/>
      </w:pBdr>
      <w:spacing w:before="280" w:after="280"/>
      <w:jc w:val="center"/>
      <w:textAlignment w:val="top"/>
    </w:pPr>
    <w:rPr>
      <w:rFonts w:eastAsia="Arial Unicode MS"/>
      <w:b/>
      <w:bCs/>
    </w:rPr>
  </w:style>
  <w:style w:type="paragraph" w:customStyle="1" w:styleId="TEXTO">
    <w:name w:val="TEXTO"/>
    <w:basedOn w:val="Normal"/>
    <w:qFormat/>
    <w:pPr>
      <w:ind w:left="993"/>
    </w:pPr>
    <w:rPr>
      <w:rFonts w:ascii="CG Times;Times New Roman" w:eastAsia="Times New Roman" w:hAnsi="CG Times;Times New Roman"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qFormat/>
    <w:pPr>
      <w:spacing w:after="60"/>
    </w:pPr>
    <w:rPr>
      <w:rFonts w:eastAsia="Times New Roman" w:cs="Times New Roman"/>
      <w:sz w:val="22"/>
      <w:szCs w:val="20"/>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Contedodoquadro">
    <w:name w:val="Conteúdo do quadro"/>
    <w:basedOn w:val="Normal"/>
    <w:qFormat/>
  </w:style>
  <w:style w:type="character" w:customStyle="1" w:styleId="MenoPendente1">
    <w:name w:val="Menção Pendente1"/>
    <w:basedOn w:val="Fontepargpadro"/>
    <w:uiPriority w:val="99"/>
    <w:semiHidden/>
    <w:unhideWhenUsed/>
    <w:rPr>
      <w:color w:val="605E5C"/>
      <w:shd w:val="clear" w:color="auto" w:fill="E1DFDD"/>
    </w:rPr>
  </w:style>
  <w:style w:type="paragraph" w:customStyle="1" w:styleId="western">
    <w:name w:val="western"/>
    <w:basedOn w:val="Normal"/>
    <w:rsid w:val="00705AA1"/>
    <w:pPr>
      <w:spacing w:before="100" w:beforeAutospacing="1" w:after="119"/>
      <w:jc w:val="left"/>
    </w:pPr>
    <w:rPr>
      <w:rFonts w:ascii="Times New Roman" w:eastAsia="Times New Roman" w:hAnsi="Times New Roman" w:cs="Times New Roman"/>
      <w:sz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qFormat="1"/>
    <w:lsdException w:name="header" w:uiPriority="0" w:qFormat="1"/>
    <w:lsdException w:name="footer" w:uiPriority="0" w:qFormat="1"/>
    <w:lsdException w:name="caption" w:uiPriority="35" w:qFormat="1"/>
    <w:lsdException w:name="table of figures" w:uiPriority="0" w:qFormat="1"/>
    <w:lsdException w:name="annotation reference" w:uiPriority="0" w:qFormat="1"/>
    <w:lsdException w:name="page number" w:uiPriority="0" w:qFormat="1"/>
    <w:lsdException w:name="List" w:semiHidden="0" w:uiPriority="0" w:unhideWhenUsed="0" w:qFormat="1"/>
    <w:lsdException w:name="List Number"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11" w:unhideWhenUsed="0" w:qFormat="1"/>
    <w:lsdException w:name="Body Text 2" w:uiPriority="0" w:qFormat="1"/>
    <w:lsdException w:name="Body Text 3" w:uiPriority="0" w:qFormat="1"/>
    <w:lsdException w:name="Body Text Indent 2" w:uiPriority="0" w:qFormat="1"/>
    <w:lsdException w:name="Hyperlink" w:qFormat="1"/>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semiHidden="0" w:uiPriority="0" w:unhideWhenUsed="0" w:qFormat="1"/>
    <w:lsdException w:name="Table Grid" w:semiHidden="0" w:uiPriority="39" w:unhideWhenUsed="0"/>
    <w:lsdException w:name="Placeholder Text" w:semiHidden="0" w:uiPriority="0"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eastAsia="Calibri" w:hAnsi="Arial" w:cs="Arial"/>
      <w:szCs w:val="24"/>
      <w:lang w:eastAsia="zh-CN"/>
    </w:rPr>
  </w:style>
  <w:style w:type="paragraph" w:styleId="Ttulo1">
    <w:name w:val="heading 1"/>
    <w:basedOn w:val="PargrafodaLista"/>
    <w:next w:val="Normal"/>
    <w:qFormat/>
    <w:pPr>
      <w:numPr>
        <w:numId w:val="1"/>
      </w:numPr>
      <w:tabs>
        <w:tab w:val="clear" w:pos="992"/>
        <w:tab w:val="left" w:pos="708"/>
      </w:tabs>
      <w:ind w:left="360"/>
      <w:outlineLvl w:val="0"/>
    </w:pPr>
    <w:rPr>
      <w:rFonts w:cs="Times New Roman"/>
      <w:b/>
    </w:rPr>
  </w:style>
  <w:style w:type="paragraph" w:styleId="Ttulo2">
    <w:name w:val="heading 2"/>
    <w:basedOn w:val="Ttulo1"/>
    <w:next w:val="Normal"/>
    <w:qFormat/>
    <w:pPr>
      <w:numPr>
        <w:ilvl w:val="1"/>
      </w:numPr>
      <w:outlineLvl w:val="1"/>
    </w:pPr>
    <w:rPr>
      <w:b w:val="0"/>
    </w:rPr>
  </w:style>
  <w:style w:type="paragraph" w:styleId="Ttulo3">
    <w:name w:val="heading 3"/>
    <w:basedOn w:val="Ttulo2"/>
    <w:next w:val="Normal"/>
    <w:qFormat/>
    <w:pPr>
      <w:numPr>
        <w:ilvl w:val="2"/>
      </w:numPr>
      <w:outlineLvl w:val="2"/>
    </w:pPr>
  </w:style>
  <w:style w:type="paragraph" w:styleId="Ttulo4">
    <w:name w:val="heading 4"/>
    <w:basedOn w:val="Ttulo3"/>
    <w:next w:val="Normal"/>
    <w:qFormat/>
    <w:pPr>
      <w:numPr>
        <w:ilvl w:val="3"/>
      </w:numPr>
      <w:ind w:left="1021" w:hanging="1021"/>
      <w:outlineLvl w:val="3"/>
    </w:pPr>
  </w:style>
  <w:style w:type="paragraph" w:styleId="Ttulo5">
    <w:name w:val="heading 5"/>
    <w:basedOn w:val="Normal"/>
    <w:next w:val="Normal"/>
    <w:qFormat/>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qFormat/>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qFormat/>
    <w:pPr>
      <w:keepNext/>
      <w:suppressAutoHyphens/>
      <w:ind w:left="1296" w:hanging="1296"/>
      <w:outlineLvl w:val="6"/>
    </w:pPr>
    <w:rPr>
      <w:rFonts w:eastAsia="Times New Roman" w:cs="Times New Roman"/>
      <w:b/>
      <w:bCs/>
      <w:color w:val="FF0000"/>
      <w:szCs w:val="20"/>
    </w:rPr>
  </w:style>
  <w:style w:type="paragraph" w:styleId="Ttulo8">
    <w:name w:val="heading 8"/>
    <w:basedOn w:val="Normal"/>
    <w:next w:val="Normal"/>
    <w:qFormat/>
    <w:pPr>
      <w:keepNext/>
      <w:suppressAutoHyphens/>
      <w:spacing w:before="120" w:after="120"/>
      <w:ind w:left="1440" w:hanging="1440"/>
      <w:jc w:val="center"/>
      <w:outlineLvl w:val="7"/>
    </w:pPr>
    <w:rPr>
      <w:rFonts w:eastAsia="Times New Roman" w:cs="Times New Roman"/>
      <w:b/>
      <w:spacing w:val="74"/>
      <w:sz w:val="28"/>
      <w:szCs w:val="20"/>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ind w:left="720"/>
      <w:contextualSpacing/>
    </w:pPr>
  </w:style>
  <w:style w:type="paragraph" w:styleId="Lista">
    <w:name w:val="List"/>
    <w:basedOn w:val="Corpodetexto"/>
    <w:qFormat/>
    <w:rPr>
      <w:rFonts w:cs="Mangal"/>
    </w:rPr>
  </w:style>
  <w:style w:type="paragraph" w:styleId="Corpodetexto">
    <w:name w:val="Body Text"/>
    <w:basedOn w:val="Normal"/>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qFormat/>
    <w:rPr>
      <w:szCs w:val="20"/>
    </w:rPr>
  </w:style>
  <w:style w:type="paragraph" w:styleId="Recuodecorpodetexto2">
    <w:name w:val="Body Text Indent 2"/>
    <w:basedOn w:val="Normal"/>
    <w:qFormat/>
    <w:pPr>
      <w:spacing w:after="120" w:line="480" w:lineRule="auto"/>
      <w:ind w:left="283"/>
    </w:pPr>
    <w:rPr>
      <w:rFonts w:cs="Times New Roman"/>
    </w:rPr>
  </w:style>
  <w:style w:type="paragraph" w:styleId="ndicedeilustraes">
    <w:name w:val="table of figures"/>
    <w:basedOn w:val="Normal"/>
    <w:next w:val="Normal"/>
    <w:qFormat/>
  </w:style>
  <w:style w:type="paragraph" w:styleId="Ttulo">
    <w:name w:val="Title"/>
    <w:basedOn w:val="Normal"/>
    <w:next w:val="Corpodetexto"/>
    <w:qFormat/>
    <w:pPr>
      <w:spacing w:before="240" w:after="60"/>
      <w:jc w:val="center"/>
      <w:outlineLvl w:val="0"/>
    </w:pPr>
    <w:rPr>
      <w:rFonts w:eastAsia="Times New Roman" w:cs="Times New Roman"/>
      <w:b/>
      <w:bCs/>
      <w:kern w:val="2"/>
      <w:sz w:val="28"/>
      <w:szCs w:val="32"/>
    </w:rPr>
  </w:style>
  <w:style w:type="paragraph" w:styleId="NormalWeb">
    <w:name w:val="Normal (Web)"/>
    <w:basedOn w:val="Normal"/>
    <w:uiPriority w:val="99"/>
    <w:qFormat/>
    <w:pPr>
      <w:spacing w:before="280" w:after="280"/>
      <w:jc w:val="left"/>
    </w:pPr>
    <w:rPr>
      <w:rFonts w:ascii="Times New Roman" w:eastAsia="Times New Roman" w:hAnsi="Times New Roman" w:cs="Times New Roman"/>
      <w:sz w:val="24"/>
    </w:rPr>
  </w:style>
  <w:style w:type="paragraph" w:styleId="Corpodetexto3">
    <w:name w:val="Body Text 3"/>
    <w:basedOn w:val="Normal"/>
    <w:qFormat/>
    <w:pPr>
      <w:spacing w:after="120"/>
    </w:pPr>
    <w:rPr>
      <w:rFonts w:cs="Times New Roman"/>
      <w:sz w:val="16"/>
      <w:szCs w:val="16"/>
    </w:rPr>
  </w:style>
  <w:style w:type="paragraph" w:styleId="Corpodetexto2">
    <w:name w:val="Body Text 2"/>
    <w:basedOn w:val="Normal"/>
    <w:qFormat/>
    <w:pPr>
      <w:spacing w:after="120" w:line="480" w:lineRule="auto"/>
    </w:pPr>
    <w:rPr>
      <w:rFonts w:cs="Times New Roman"/>
    </w:rPr>
  </w:style>
  <w:style w:type="paragraph" w:styleId="Cabealho">
    <w:name w:val="header"/>
    <w:basedOn w:val="Normal"/>
    <w:qFormat/>
    <w:rPr>
      <w:rFonts w:cs="Times New Roman"/>
      <w:sz w:val="24"/>
    </w:rPr>
  </w:style>
  <w:style w:type="paragraph" w:styleId="Assuntodocomentrio">
    <w:name w:val="annotation subject"/>
    <w:basedOn w:val="Textodecomentrio"/>
    <w:next w:val="Textodecomentrio"/>
    <w:qFormat/>
    <w:rPr>
      <w:b/>
      <w:bCs/>
    </w:rPr>
  </w:style>
  <w:style w:type="paragraph" w:styleId="Rodap">
    <w:name w:val="footer"/>
    <w:basedOn w:val="Normal"/>
    <w:qFormat/>
    <w:rPr>
      <w:rFonts w:cs="Times New Roman"/>
      <w:sz w:val="24"/>
    </w:rPr>
  </w:style>
  <w:style w:type="paragraph" w:styleId="Legenda">
    <w:name w:val="caption"/>
    <w:basedOn w:val="Normal"/>
    <w:next w:val="Normal"/>
    <w:uiPriority w:val="35"/>
    <w:qFormat/>
    <w:pPr>
      <w:jc w:val="center"/>
    </w:pPr>
    <w:rPr>
      <w:rFonts w:ascii="Arial Negrito;Cambria" w:hAnsi="Arial Negrito;Cambria" w:cs="Arial Negrito;Cambria"/>
      <w:b/>
      <w:bCs/>
      <w:szCs w:val="18"/>
      <w:lang w:eastAsia="pt-BR"/>
    </w:rPr>
  </w:style>
  <w:style w:type="paragraph" w:styleId="Textodebalo">
    <w:name w:val="Balloon Text"/>
    <w:basedOn w:val="Normal"/>
    <w:qFormat/>
    <w:rPr>
      <w:rFonts w:ascii="Tahoma" w:hAnsi="Tahoma" w:cs="Times New Roman"/>
      <w:sz w:val="16"/>
      <w:szCs w:val="16"/>
    </w:rPr>
  </w:style>
  <w:style w:type="paragraph" w:styleId="Textodenotaderodap">
    <w:name w:val="footnote text"/>
    <w:basedOn w:val="Normal"/>
    <w:qFormat/>
    <w:pPr>
      <w:jc w:val="left"/>
    </w:pPr>
    <w:rPr>
      <w:rFonts w:ascii="Times New Roman" w:eastAsia="Times New Roman" w:hAnsi="Times New Roman" w:cs="Times New Roman"/>
      <w:sz w:val="24"/>
      <w:szCs w:val="20"/>
    </w:rPr>
  </w:style>
  <w:style w:type="paragraph" w:styleId="Sumrio1">
    <w:name w:val="toc 1"/>
    <w:basedOn w:val="Normal"/>
    <w:next w:val="Normal"/>
    <w:uiPriority w:val="39"/>
    <w:qFormat/>
    <w:pPr>
      <w:spacing w:line="360" w:lineRule="auto"/>
    </w:pPr>
    <w:rPr>
      <w:szCs w:val="20"/>
      <w:lang w:eastAsia="pt-BR"/>
    </w:rPr>
  </w:style>
  <w:style w:type="paragraph" w:styleId="Numerada">
    <w:name w:val="List Number"/>
    <w:basedOn w:val="Normal"/>
    <w:qFormat/>
    <w:pPr>
      <w:keepNext/>
      <w:spacing w:after="60"/>
      <w:ind w:left="1474" w:hanging="459"/>
    </w:pPr>
    <w:rPr>
      <w:rFonts w:ascii="Times New Roman" w:eastAsia="Times New Roman" w:hAnsi="Times New Roman" w:cs="Times New Roman"/>
      <w:szCs w:val="20"/>
    </w:rPr>
  </w:style>
  <w:style w:type="paragraph" w:styleId="Recuodecorpodetexto">
    <w:name w:val="Body Text Indent"/>
    <w:basedOn w:val="Normal"/>
    <w:qFormat/>
    <w:pPr>
      <w:autoSpaceDE w:val="0"/>
      <w:ind w:right="-1"/>
    </w:pPr>
    <w:rPr>
      <w:rFonts w:ascii="Times New Roman" w:eastAsia="Times New Roman" w:hAnsi="Times New Roman" w:cs="Times New Roman"/>
      <w:szCs w:val="20"/>
    </w:rPr>
  </w:style>
  <w:style w:type="character" w:styleId="Refdecomentrio">
    <w:name w:val="annotation reference"/>
    <w:qFormat/>
    <w:rPr>
      <w:sz w:val="16"/>
      <w:szCs w:val="16"/>
    </w:rPr>
  </w:style>
  <w:style w:type="character" w:styleId="Hyperlink">
    <w:name w:val="Hyperlink"/>
    <w:basedOn w:val="Fontepargpadro"/>
    <w:uiPriority w:val="99"/>
    <w:unhideWhenUsed/>
    <w:qFormat/>
    <w:rPr>
      <w:color w:val="0563C1" w:themeColor="hyperlink"/>
      <w:u w:val="single"/>
    </w:rPr>
  </w:style>
  <w:style w:type="character" w:styleId="Nmerodepgina">
    <w:name w:val="page number"/>
    <w:basedOn w:val="Fontepargpadro"/>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rPr>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ourier New" w:hAnsi="Courier New" w:cs="Times New Roman"/>
      <w:szCs w:val="20"/>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color w:val="000000"/>
      <w:sz w:val="2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rPr>
      <w:sz w:val="22"/>
    </w:rPr>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color w:val="000000"/>
      <w:sz w:val="20"/>
      <w:szCs w:val="20"/>
    </w:rPr>
  </w:style>
  <w:style w:type="character" w:customStyle="1" w:styleId="WW8Num8z2">
    <w:name w:val="WW8Num8z2"/>
    <w:qFormat/>
    <w:rPr>
      <w:color w:val="000000"/>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rPr>
      <w:color w:val="000000"/>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rPr>
      <w:rFonts w:ascii="Arial" w:eastAsia="Calibri" w:hAnsi="Arial" w:cs="Arial"/>
    </w:rPr>
  </w:style>
  <w:style w:type="character" w:customStyle="1" w:styleId="WW8Num16z0">
    <w:name w:val="WW8Num16z0"/>
    <w:qFormat/>
    <w:rPr>
      <w:rFonts w:ascii="Arial" w:hAnsi="Arial" w:cs="Arial"/>
      <w:sz w:val="20"/>
    </w:rPr>
  </w:style>
  <w:style w:type="character" w:customStyle="1" w:styleId="WW8Num17z0">
    <w:name w:val="WW8Num17z0"/>
    <w:qFormat/>
    <w:rPr>
      <w:rFonts w:ascii="Arial" w:hAnsi="Arial" w:cs="Arial"/>
      <w:sz w:val="23"/>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Arial" w:hAnsi="Arial" w:cs="Arial"/>
      <w:sz w:val="23"/>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1z0">
    <w:name w:val="WW8Num21z0"/>
    <w:qFormat/>
    <w:rPr>
      <w:rFonts w:ascii="Arial" w:hAnsi="Arial" w:cs="Arial"/>
      <w:sz w:val="23"/>
      <w:szCs w:val="2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Arial" w:hAnsi="Arial" w:cs="Arial"/>
      <w:sz w:val="23"/>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Ttulo1Char">
    <w:name w:val="Título 1 Char"/>
    <w:qFormat/>
    <w:rPr>
      <w:rFonts w:ascii="Arial" w:hAnsi="Arial" w:cs="Arial"/>
      <w:b/>
      <w:szCs w:val="24"/>
      <w:lang w:val="pt-BR"/>
    </w:rPr>
  </w:style>
  <w:style w:type="character" w:customStyle="1" w:styleId="Ttulo2Char">
    <w:name w:val="Título 2 Char"/>
    <w:qFormat/>
    <w:rPr>
      <w:rFonts w:ascii="Arial" w:hAnsi="Arial" w:cs="Arial"/>
      <w:szCs w:val="24"/>
      <w:lang w:val="pt-BR"/>
    </w:rPr>
  </w:style>
  <w:style w:type="character" w:customStyle="1" w:styleId="Ttulo3Char">
    <w:name w:val="Título 3 Char"/>
    <w:qFormat/>
    <w:rPr>
      <w:rFonts w:ascii="Arial" w:hAnsi="Arial" w:cs="Arial"/>
      <w:szCs w:val="24"/>
      <w:lang w:val="pt-BR"/>
    </w:rPr>
  </w:style>
  <w:style w:type="character" w:customStyle="1" w:styleId="Ttulo4Char">
    <w:name w:val="Título 4 Char"/>
    <w:qFormat/>
    <w:rPr>
      <w:rFonts w:ascii="Arial" w:hAnsi="Arial" w:cs="Arial"/>
      <w:szCs w:val="24"/>
      <w:lang w:val="pt-BR"/>
    </w:rPr>
  </w:style>
  <w:style w:type="character" w:customStyle="1" w:styleId="Ttulo5Char">
    <w:name w:val="Título 5 Char"/>
    <w:qFormat/>
    <w:rPr>
      <w:rFonts w:ascii="Cambria" w:eastAsia="Times New Roman" w:hAnsi="Cambria" w:cs="Times New Roman"/>
      <w:color w:val="243F60"/>
      <w:sz w:val="24"/>
      <w:szCs w:val="24"/>
    </w:rPr>
  </w:style>
  <w:style w:type="character" w:customStyle="1" w:styleId="Ttulo6Char">
    <w:name w:val="Título 6 Char"/>
    <w:qFormat/>
    <w:rPr>
      <w:rFonts w:ascii="Cambria" w:eastAsia="Times New Roman" w:hAnsi="Cambria" w:cs="Times New Roman"/>
      <w:i/>
      <w:iCs/>
      <w:color w:val="243F60"/>
      <w:sz w:val="24"/>
      <w:szCs w:val="24"/>
    </w:rPr>
  </w:style>
  <w:style w:type="character" w:customStyle="1" w:styleId="Ttulo7Char">
    <w:name w:val="Título 7 Char"/>
    <w:qFormat/>
    <w:rPr>
      <w:rFonts w:ascii="Arial" w:eastAsia="Times New Roman" w:hAnsi="Arial" w:cs="Times New Roman"/>
      <w:b/>
      <w:bCs/>
      <w:color w:val="FF0000"/>
      <w:szCs w:val="20"/>
    </w:rPr>
  </w:style>
  <w:style w:type="character" w:customStyle="1" w:styleId="Ttulo8Char">
    <w:name w:val="Título 8 Char"/>
    <w:qFormat/>
    <w:rPr>
      <w:rFonts w:ascii="Arial" w:eastAsia="Times New Roman" w:hAnsi="Arial" w:cs="Times New Roman"/>
      <w:b/>
      <w:spacing w:val="74"/>
      <w:sz w:val="28"/>
      <w:szCs w:val="20"/>
    </w:rPr>
  </w:style>
  <w:style w:type="character" w:customStyle="1" w:styleId="Ttulo9Char">
    <w:name w:val="Título 9 Char"/>
    <w:qFormat/>
    <w:rPr>
      <w:rFonts w:ascii="Cambria" w:eastAsia="Times New Roman" w:hAnsi="Cambria" w:cs="Times New Roman"/>
      <w:i/>
      <w:iCs/>
      <w:color w:val="404040"/>
      <w:sz w:val="20"/>
      <w:szCs w:val="20"/>
    </w:rPr>
  </w:style>
  <w:style w:type="character" w:customStyle="1" w:styleId="CabealhoChar">
    <w:name w:val="Cabeçalho Char"/>
    <w:qFormat/>
    <w:rPr>
      <w:rFonts w:ascii="Arial" w:hAnsi="Arial" w:cs="Arial"/>
      <w:sz w:val="24"/>
      <w:szCs w:val="24"/>
    </w:rPr>
  </w:style>
  <w:style w:type="character" w:customStyle="1" w:styleId="RodapChar">
    <w:name w:val="Rodapé Char"/>
    <w:qFormat/>
    <w:rPr>
      <w:rFonts w:ascii="Arial" w:hAnsi="Arial" w:cs="Arial"/>
      <w:sz w:val="24"/>
      <w:szCs w:val="24"/>
    </w:rPr>
  </w:style>
  <w:style w:type="character" w:customStyle="1" w:styleId="TextodebaloChar">
    <w:name w:val="Texto de balão Char"/>
    <w:qFormat/>
    <w:rPr>
      <w:rFonts w:ascii="Tahoma" w:hAnsi="Tahoma" w:cs="Tahoma"/>
      <w:sz w:val="16"/>
      <w:szCs w:val="16"/>
    </w:rPr>
  </w:style>
  <w:style w:type="character" w:customStyle="1" w:styleId="LinkdaInternet">
    <w:name w:val="Link da Internet"/>
    <w:qFormat/>
    <w:rPr>
      <w:color w:val="0000FF"/>
      <w:u w:val="single"/>
    </w:rPr>
  </w:style>
  <w:style w:type="character" w:customStyle="1" w:styleId="CorpodetextoChar">
    <w:name w:val="Corpo de texto Char"/>
    <w:qFormat/>
    <w:rPr>
      <w:rFonts w:ascii="Times New Roman" w:eastAsia="Times New Roman" w:hAnsi="Times New Roman" w:cs="Times New Roman"/>
      <w:b/>
      <w:i/>
      <w:color w:val="000000"/>
      <w:sz w:val="20"/>
      <w:szCs w:val="20"/>
      <w:lang w:val="pt-PT"/>
    </w:rPr>
  </w:style>
  <w:style w:type="character" w:customStyle="1" w:styleId="TtuloChar">
    <w:name w:val="Título Char"/>
    <w:qFormat/>
    <w:rPr>
      <w:rFonts w:ascii="Arial" w:eastAsia="Times New Roman" w:hAnsi="Arial" w:cs="Arial"/>
      <w:b/>
      <w:bCs/>
      <w:kern w:val="2"/>
      <w:sz w:val="28"/>
      <w:szCs w:val="32"/>
    </w:rPr>
  </w:style>
  <w:style w:type="character" w:customStyle="1" w:styleId="TextodenotaderodapChar">
    <w:name w:val="Texto de nota de rodapé Char"/>
    <w:qFormat/>
    <w:rPr>
      <w:rFonts w:ascii="Times New Roman" w:eastAsia="Times New Roman" w:hAnsi="Times New Roman" w:cs="Times New Roman"/>
      <w:sz w:val="24"/>
      <w:szCs w:val="20"/>
    </w:rPr>
  </w:style>
  <w:style w:type="character" w:customStyle="1" w:styleId="RecuodecorpodetextoChar">
    <w:name w:val="Recuo de corpo de texto Char"/>
    <w:qFormat/>
    <w:rPr>
      <w:rFonts w:ascii="Arial" w:hAnsi="Arial" w:cs="Arial"/>
      <w:sz w:val="24"/>
      <w:szCs w:val="24"/>
    </w:rPr>
  </w:style>
  <w:style w:type="character" w:styleId="TextodoEspaoReservado">
    <w:name w:val="Placeholder Text"/>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qFormat/>
    <w:rPr>
      <w:rFonts w:ascii="Arial" w:hAnsi="Arial" w:cs="Arial"/>
      <w:sz w:val="20"/>
      <w:szCs w:val="24"/>
    </w:rPr>
  </w:style>
  <w:style w:type="character" w:customStyle="1" w:styleId="Absatz-Standardschriftart">
    <w:name w:val="Absatz-Standardschriftart"/>
    <w:qFormat/>
  </w:style>
  <w:style w:type="character" w:customStyle="1" w:styleId="Corpodetexto2Char">
    <w:name w:val="Corpo de texto 2 Char"/>
    <w:qFormat/>
    <w:rPr>
      <w:rFonts w:ascii="Arial" w:hAnsi="Arial" w:cs="Arial"/>
      <w:sz w:val="20"/>
      <w:szCs w:val="24"/>
    </w:rPr>
  </w:style>
  <w:style w:type="character" w:customStyle="1" w:styleId="Corpodetexto3Char">
    <w:name w:val="Corpo de texto 3 Char"/>
    <w:qFormat/>
    <w:rPr>
      <w:rFonts w:ascii="Arial" w:hAnsi="Arial" w:cs="Arial"/>
      <w:sz w:val="16"/>
      <w:szCs w:val="16"/>
    </w:rPr>
  </w:style>
  <w:style w:type="character" w:customStyle="1" w:styleId="nfaseforte">
    <w:name w:val="Ênfase forte"/>
    <w:qFormat/>
    <w:rPr>
      <w:b/>
      <w:bCs/>
    </w:rPr>
  </w:style>
  <w:style w:type="character" w:customStyle="1" w:styleId="TextodecomentrioChar">
    <w:name w:val="Texto de comentário Char"/>
    <w:qFormat/>
    <w:rPr>
      <w:rFonts w:ascii="Arial" w:hAnsi="Arial" w:cs="Arial"/>
    </w:rPr>
  </w:style>
  <w:style w:type="character" w:customStyle="1" w:styleId="AssuntodocomentrioChar">
    <w:name w:val="Assunto do comentário Char"/>
    <w:qFormat/>
    <w:rPr>
      <w:rFonts w:ascii="Arial" w:hAnsi="Arial" w:cs="Arial"/>
      <w:b/>
      <w:bCs/>
    </w:rPr>
  </w:style>
  <w:style w:type="paragraph" w:customStyle="1" w:styleId="ndice">
    <w:name w:val="Índice"/>
    <w:basedOn w:val="Normal"/>
    <w:qFormat/>
    <w:pPr>
      <w:suppressLineNumbers/>
    </w:pPr>
    <w:rPr>
      <w:rFonts w:cs="Mangal"/>
    </w:rPr>
  </w:style>
  <w:style w:type="paragraph" w:customStyle="1" w:styleId="OmniPage1794">
    <w:name w:val="OmniPage #1794"/>
    <w:qFormat/>
    <w:pPr>
      <w:tabs>
        <w:tab w:val="left" w:pos="484"/>
        <w:tab w:val="right" w:pos="8149"/>
      </w:tabs>
      <w:spacing w:line="352" w:lineRule="exact"/>
    </w:pPr>
    <w:rPr>
      <w:rFonts w:eastAsia="Times New Roman"/>
      <w:sz w:val="24"/>
      <w:lang w:val="en-US" w:eastAsia="zh-CN"/>
    </w:rPr>
  </w:style>
  <w:style w:type="paragraph" w:customStyle="1" w:styleId="Padro">
    <w:name w:val="Padrão"/>
    <w:qFormat/>
    <w:pPr>
      <w:tabs>
        <w:tab w:val="left" w:pos="709"/>
      </w:tabs>
      <w:suppressAutoHyphens/>
      <w:spacing w:after="200" w:line="276" w:lineRule="auto"/>
    </w:pPr>
    <w:rPr>
      <w:rFonts w:ascii="Calibri" w:eastAsia="Times New Roman" w:hAnsi="Calibri"/>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customStyle="1" w:styleId="Corpodetexto31">
    <w:name w:val="Corpo de texto 31"/>
    <w:basedOn w:val="Normal"/>
    <w:qFormat/>
    <w:pPr>
      <w:suppressAutoHyphens/>
      <w:spacing w:line="270" w:lineRule="exact"/>
    </w:pPr>
    <w:rPr>
      <w:rFonts w:eastAsia="Times New Roman" w:cs="Times New Roman"/>
      <w:szCs w:val="20"/>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qFormat/>
    <w:pPr>
      <w:spacing w:before="100" w:after="100" w:line="276" w:lineRule="auto"/>
      <w:jc w:val="left"/>
      <w:textAlignment w:val="center"/>
    </w:pPr>
    <w:rPr>
      <w:sz w:val="16"/>
      <w:szCs w:val="16"/>
    </w:rPr>
  </w:style>
  <w:style w:type="paragraph" w:customStyle="1" w:styleId="Default">
    <w:name w:val="Default"/>
    <w:qFormat/>
    <w:pPr>
      <w:widowControl w:val="0"/>
      <w:autoSpaceDE w:val="0"/>
    </w:pPr>
    <w:rPr>
      <w:rFonts w:ascii="Times New Roman PS;Times New Ro" w:eastAsia="Times New Roman" w:hAnsi="Times New Roman PS;Times New Ro" w:cs="Times New Roman PS;Times New Ro"/>
      <w:color w:val="000000"/>
      <w:sz w:val="24"/>
      <w:szCs w:val="24"/>
      <w:lang w:eastAsia="zh-CN"/>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000000"/>
        <w:bottom w:val="single" w:sz="4" w:space="0" w:color="000000"/>
      </w:pBdr>
      <w:spacing w:before="280" w:after="280"/>
      <w:jc w:val="center"/>
      <w:textAlignment w:val="top"/>
    </w:pPr>
    <w:rPr>
      <w:rFonts w:eastAsia="Arial Unicode MS"/>
      <w:b/>
      <w:bCs/>
    </w:rPr>
  </w:style>
  <w:style w:type="paragraph" w:customStyle="1" w:styleId="TEXTO">
    <w:name w:val="TEXTO"/>
    <w:basedOn w:val="Normal"/>
    <w:qFormat/>
    <w:pPr>
      <w:ind w:left="993"/>
    </w:pPr>
    <w:rPr>
      <w:rFonts w:ascii="CG Times;Times New Roman" w:eastAsia="Times New Roman" w:hAnsi="CG Times;Times New Roman"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qFormat/>
    <w:pPr>
      <w:spacing w:after="60"/>
    </w:pPr>
    <w:rPr>
      <w:rFonts w:eastAsia="Times New Roman" w:cs="Times New Roman"/>
      <w:sz w:val="22"/>
      <w:szCs w:val="20"/>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Contedodoquadro">
    <w:name w:val="Conteúdo do quadro"/>
    <w:basedOn w:val="Normal"/>
    <w:qFormat/>
  </w:style>
  <w:style w:type="character" w:customStyle="1" w:styleId="MenoPendente1">
    <w:name w:val="Menção Pendente1"/>
    <w:basedOn w:val="Fontepargpadro"/>
    <w:uiPriority w:val="99"/>
    <w:semiHidden/>
    <w:unhideWhenUsed/>
    <w:rPr>
      <w:color w:val="605E5C"/>
      <w:shd w:val="clear" w:color="auto" w:fill="E1DFDD"/>
    </w:rPr>
  </w:style>
  <w:style w:type="paragraph" w:customStyle="1" w:styleId="western">
    <w:name w:val="western"/>
    <w:basedOn w:val="Normal"/>
    <w:rsid w:val="00705AA1"/>
    <w:pPr>
      <w:spacing w:before="100" w:beforeAutospacing="1" w:after="119"/>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nalto.gov.br/ccivil_03/_ato2015-2018/2017/lei/l13507.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v.br/compras" TargetMode="External"/><Relationship Id="rId14" Type="http://schemas.openxmlformats.org/officeDocument/2006/relationships/hyperlink" Target="https://www.planalto.gov.br/ccivil_03/_Ato2015-2018/2018/Lei/L13702.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7379</Words>
  <Characters>39848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Cleudson das Neves Bernardino</cp:lastModifiedBy>
  <cp:revision>9</cp:revision>
  <cp:lastPrinted>2020-11-26T11:27:00Z</cp:lastPrinted>
  <dcterms:created xsi:type="dcterms:W3CDTF">2020-11-25T13:02:00Z</dcterms:created>
  <dcterms:modified xsi:type="dcterms:W3CDTF">2020-11-26T11:28:00Z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1046-11.2.0.9739</vt:lpwstr>
  </property>
</Properties>
</file>