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0322B" w14:textId="77777777" w:rsidR="00431AA5" w:rsidRDefault="008F1F76">
      <w:pPr>
        <w:jc w:val="center"/>
        <w:rPr>
          <w:b/>
          <w:sz w:val="24"/>
        </w:rPr>
      </w:pPr>
      <w:r>
        <w:rPr>
          <w:b/>
          <w:sz w:val="24"/>
        </w:rPr>
        <w:t>TERMO DE REFERÊNCIA</w:t>
      </w:r>
    </w:p>
    <w:p w14:paraId="0E918D84" w14:textId="77777777" w:rsidR="00431AA5" w:rsidRDefault="008F1F76">
      <w:pPr>
        <w:jc w:val="center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>(SISTEMA DE REGISTRO DE PREÇOS - SRP)</w:t>
      </w:r>
    </w:p>
    <w:p w14:paraId="00EEB808" w14:textId="77777777" w:rsidR="00431AA5" w:rsidRDefault="008F1F76">
      <w:pPr>
        <w:jc w:val="center"/>
        <w:rPr>
          <w:rFonts w:eastAsia="Times New Roman"/>
          <w:sz w:val="24"/>
          <w:szCs w:val="20"/>
        </w:rPr>
      </w:pPr>
      <w:r>
        <w:rPr>
          <w:rFonts w:eastAsia="Times New Roman"/>
          <w:sz w:val="24"/>
          <w:szCs w:val="20"/>
        </w:rPr>
        <w:t>MENOR PREÇO</w:t>
      </w:r>
    </w:p>
    <w:p w14:paraId="6116AB6C" w14:textId="77777777" w:rsidR="00431AA5" w:rsidRDefault="00431AA5">
      <w:pPr>
        <w:jc w:val="center"/>
        <w:rPr>
          <w:rFonts w:eastAsia="Times New Roman"/>
          <w:b/>
          <w:color w:val="FF0000"/>
          <w:sz w:val="24"/>
          <w:szCs w:val="20"/>
        </w:rPr>
      </w:pPr>
    </w:p>
    <w:p w14:paraId="3DBB47FF" w14:textId="77777777" w:rsidR="00431AA5" w:rsidRDefault="00431AA5">
      <w:pPr>
        <w:rPr>
          <w:rFonts w:eastAsia="Times New Roman"/>
          <w:b/>
          <w:color w:val="FF0000"/>
          <w:sz w:val="24"/>
          <w:szCs w:val="20"/>
        </w:rPr>
      </w:pPr>
    </w:p>
    <w:p w14:paraId="54C5C6F2" w14:textId="77777777" w:rsidR="00431AA5" w:rsidRDefault="00431AA5">
      <w:pPr>
        <w:rPr>
          <w:sz w:val="24"/>
        </w:rPr>
      </w:pPr>
    </w:p>
    <w:p w14:paraId="426E0C6D" w14:textId="77777777" w:rsidR="00431AA5" w:rsidRDefault="00431AA5">
      <w:pPr>
        <w:rPr>
          <w:sz w:val="24"/>
        </w:rPr>
      </w:pPr>
    </w:p>
    <w:p w14:paraId="12DF9BA0" w14:textId="77777777" w:rsidR="00431AA5" w:rsidRDefault="00431AA5">
      <w:pPr>
        <w:rPr>
          <w:sz w:val="24"/>
        </w:rPr>
      </w:pPr>
    </w:p>
    <w:p w14:paraId="2761FD6D" w14:textId="77777777" w:rsidR="00431AA5" w:rsidRDefault="00431AA5">
      <w:pPr>
        <w:rPr>
          <w:sz w:val="24"/>
        </w:rPr>
      </w:pPr>
    </w:p>
    <w:p w14:paraId="75441031" w14:textId="77777777" w:rsidR="00431AA5" w:rsidRDefault="00431AA5">
      <w:pPr>
        <w:rPr>
          <w:b/>
          <w:color w:val="0070C0"/>
          <w:sz w:val="24"/>
        </w:rPr>
      </w:pPr>
    </w:p>
    <w:p w14:paraId="4F2E2096" w14:textId="77777777" w:rsidR="00431AA5" w:rsidRDefault="00431AA5">
      <w:pPr>
        <w:rPr>
          <w:b/>
          <w:color w:val="0070C0"/>
          <w:sz w:val="24"/>
        </w:rPr>
      </w:pPr>
    </w:p>
    <w:p w14:paraId="37A4ECD7" w14:textId="77777777" w:rsidR="00431AA5" w:rsidRDefault="00431AA5">
      <w:pPr>
        <w:rPr>
          <w:b/>
          <w:color w:val="0070C0"/>
          <w:sz w:val="24"/>
        </w:rPr>
      </w:pPr>
    </w:p>
    <w:p w14:paraId="4D1EBF7C" w14:textId="77777777" w:rsidR="00431AA5" w:rsidRDefault="00431AA5">
      <w:pPr>
        <w:rPr>
          <w:b/>
          <w:color w:val="0070C0"/>
          <w:sz w:val="24"/>
        </w:rPr>
      </w:pPr>
    </w:p>
    <w:p w14:paraId="2FA4C78C" w14:textId="6BF25A72" w:rsidR="00431AA5" w:rsidRDefault="00E87B17">
      <w:pPr>
        <w:rPr>
          <w:b/>
          <w:sz w:val="24"/>
        </w:rPr>
      </w:pPr>
      <w:bookmarkStart w:id="0" w:name="_Hlk38956925"/>
      <w:r w:rsidRPr="00E87B17">
        <w:rPr>
          <w:b/>
          <w:sz w:val="24"/>
        </w:rPr>
        <w:t>FORNECIMENTO, TRANSPORTE, CARGA E DESCARGA DE RAÇÃO PARA PEIXE, PARA A PRODUÇÃO DE ALEVINOS E PÓS-LARVAS E MANUTENÇÃO DO PLANTEL DE REPRODUTORES DE PEIXES DO CENTRO INTEGRADO DE RECURSOS PESQUEIROS E AQUICULTURA DE ITIÚBA – 5º CII, LOCALIZADO POVOADO CASTRO S/N, MUNICÍPIO DE PORTO REAL DO COLÉGIO-AL,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bookmarkStart w:id="1" w:name="_Hlk525807939"/>
      <w:bookmarkEnd w:id="1"/>
      <w:r w:rsidR="00157464">
        <w:rPr>
          <w:b/>
          <w:sz w:val="24"/>
        </w:rPr>
        <w:t>NA ÁREA DE ATUAÇÃO DA 5ª SUPERINTENDÊNCIA REGIONAL, NO ESTADO DE ALAGOAS.</w:t>
      </w:r>
    </w:p>
    <w:bookmarkEnd w:id="0"/>
    <w:p w14:paraId="5F8814FB" w14:textId="77777777" w:rsidR="00431AA5" w:rsidRDefault="00431AA5">
      <w:pPr>
        <w:jc w:val="center"/>
        <w:rPr>
          <w:b/>
          <w:sz w:val="24"/>
        </w:rPr>
      </w:pPr>
    </w:p>
    <w:p w14:paraId="0299DA32" w14:textId="77777777" w:rsidR="00431AA5" w:rsidRDefault="00431AA5">
      <w:pPr>
        <w:rPr>
          <w:sz w:val="24"/>
        </w:rPr>
      </w:pPr>
    </w:p>
    <w:p w14:paraId="6354710D" w14:textId="77777777" w:rsidR="00431AA5" w:rsidRDefault="00431AA5">
      <w:pPr>
        <w:rPr>
          <w:sz w:val="24"/>
        </w:rPr>
      </w:pPr>
    </w:p>
    <w:p w14:paraId="3981E51B" w14:textId="77777777" w:rsidR="00431AA5" w:rsidRDefault="00431AA5">
      <w:pPr>
        <w:rPr>
          <w:sz w:val="24"/>
        </w:rPr>
      </w:pPr>
    </w:p>
    <w:p w14:paraId="473EFE12" w14:textId="77777777" w:rsidR="00431AA5" w:rsidRDefault="00431AA5">
      <w:pPr>
        <w:rPr>
          <w:sz w:val="24"/>
        </w:rPr>
      </w:pPr>
    </w:p>
    <w:p w14:paraId="56A5DA65" w14:textId="77777777" w:rsidR="00431AA5" w:rsidRDefault="00431AA5">
      <w:pPr>
        <w:rPr>
          <w:sz w:val="24"/>
        </w:rPr>
      </w:pPr>
    </w:p>
    <w:p w14:paraId="33B83713" w14:textId="77777777" w:rsidR="00431AA5" w:rsidRDefault="00431AA5">
      <w:pPr>
        <w:rPr>
          <w:sz w:val="24"/>
        </w:rPr>
      </w:pPr>
    </w:p>
    <w:p w14:paraId="3D259A56" w14:textId="77777777" w:rsidR="00431AA5" w:rsidRDefault="00431AA5">
      <w:pPr>
        <w:rPr>
          <w:sz w:val="24"/>
        </w:rPr>
      </w:pPr>
    </w:p>
    <w:p w14:paraId="669EA530" w14:textId="77777777" w:rsidR="00431AA5" w:rsidRDefault="00431AA5">
      <w:pPr>
        <w:rPr>
          <w:sz w:val="24"/>
        </w:rPr>
      </w:pPr>
    </w:p>
    <w:p w14:paraId="6F341B5F" w14:textId="77777777" w:rsidR="00431AA5" w:rsidRDefault="00431AA5">
      <w:pPr>
        <w:rPr>
          <w:sz w:val="24"/>
        </w:rPr>
      </w:pPr>
    </w:p>
    <w:p w14:paraId="3D0AEBCC" w14:textId="77777777" w:rsidR="00431AA5" w:rsidRDefault="00431AA5">
      <w:pPr>
        <w:rPr>
          <w:sz w:val="24"/>
        </w:rPr>
      </w:pPr>
    </w:p>
    <w:p w14:paraId="6704B451" w14:textId="77777777" w:rsidR="00431AA5" w:rsidRDefault="00431AA5">
      <w:pPr>
        <w:rPr>
          <w:sz w:val="24"/>
        </w:rPr>
      </w:pPr>
    </w:p>
    <w:p w14:paraId="3A868502" w14:textId="77777777" w:rsidR="00431AA5" w:rsidRDefault="00431AA5">
      <w:pPr>
        <w:rPr>
          <w:sz w:val="24"/>
        </w:rPr>
      </w:pPr>
    </w:p>
    <w:p w14:paraId="55A961AF" w14:textId="77777777" w:rsidR="00431AA5" w:rsidRDefault="00431AA5">
      <w:pPr>
        <w:rPr>
          <w:sz w:val="24"/>
        </w:rPr>
      </w:pPr>
    </w:p>
    <w:p w14:paraId="5E156D1C" w14:textId="77777777" w:rsidR="00431AA5" w:rsidRDefault="00431AA5">
      <w:pPr>
        <w:rPr>
          <w:sz w:val="24"/>
        </w:rPr>
      </w:pPr>
    </w:p>
    <w:p w14:paraId="7707B2A5" w14:textId="77777777" w:rsidR="00431AA5" w:rsidRDefault="00431AA5">
      <w:pPr>
        <w:rPr>
          <w:sz w:val="24"/>
        </w:rPr>
      </w:pPr>
    </w:p>
    <w:p w14:paraId="7D5D5E39" w14:textId="77777777" w:rsidR="00431AA5" w:rsidRDefault="00431AA5">
      <w:pPr>
        <w:jc w:val="center"/>
        <w:rPr>
          <w:b/>
          <w:color w:val="0070C0"/>
          <w:sz w:val="24"/>
        </w:rPr>
      </w:pPr>
    </w:p>
    <w:p w14:paraId="01F49B56" w14:textId="77777777" w:rsidR="00431AA5" w:rsidRDefault="00431AA5">
      <w:pPr>
        <w:jc w:val="center"/>
        <w:rPr>
          <w:b/>
          <w:color w:val="0070C0"/>
          <w:sz w:val="24"/>
        </w:rPr>
      </w:pPr>
    </w:p>
    <w:p w14:paraId="1FF7D1A4" w14:textId="77777777" w:rsidR="00431AA5" w:rsidRDefault="00431AA5">
      <w:pPr>
        <w:jc w:val="center"/>
        <w:rPr>
          <w:b/>
          <w:color w:val="0070C0"/>
          <w:sz w:val="24"/>
        </w:rPr>
      </w:pPr>
    </w:p>
    <w:p w14:paraId="0132382E" w14:textId="39B2A251" w:rsidR="00431AA5" w:rsidRDefault="00431AA5">
      <w:pPr>
        <w:jc w:val="center"/>
        <w:rPr>
          <w:b/>
          <w:color w:val="0070C0"/>
          <w:sz w:val="24"/>
        </w:rPr>
      </w:pPr>
    </w:p>
    <w:p w14:paraId="1509DF23" w14:textId="36C1EFCC" w:rsidR="00E87B17" w:rsidRDefault="00E87B17">
      <w:pPr>
        <w:jc w:val="center"/>
        <w:rPr>
          <w:b/>
          <w:color w:val="0070C0"/>
          <w:sz w:val="24"/>
        </w:rPr>
      </w:pPr>
    </w:p>
    <w:p w14:paraId="491933C9" w14:textId="66E47537" w:rsidR="00E87B17" w:rsidRDefault="00E87B17">
      <w:pPr>
        <w:jc w:val="center"/>
        <w:rPr>
          <w:b/>
          <w:color w:val="0070C0"/>
          <w:sz w:val="24"/>
        </w:rPr>
      </w:pPr>
    </w:p>
    <w:p w14:paraId="6571BEF5" w14:textId="57B7A022" w:rsidR="00E87B17" w:rsidRDefault="00E87B17">
      <w:pPr>
        <w:jc w:val="center"/>
        <w:rPr>
          <w:b/>
          <w:color w:val="0070C0"/>
          <w:sz w:val="24"/>
        </w:rPr>
      </w:pPr>
    </w:p>
    <w:p w14:paraId="079AC6F7" w14:textId="77777777" w:rsidR="00E87B17" w:rsidRDefault="00E87B17">
      <w:pPr>
        <w:jc w:val="center"/>
        <w:rPr>
          <w:b/>
          <w:color w:val="0070C0"/>
          <w:sz w:val="24"/>
        </w:rPr>
      </w:pPr>
    </w:p>
    <w:p w14:paraId="7EA1FEA5" w14:textId="19039688" w:rsidR="00431AA5" w:rsidRDefault="00E87B17">
      <w:pPr>
        <w:jc w:val="center"/>
        <w:rPr>
          <w:b/>
          <w:sz w:val="24"/>
        </w:rPr>
      </w:pPr>
      <w:r>
        <w:rPr>
          <w:b/>
          <w:sz w:val="24"/>
        </w:rPr>
        <w:t>MAIO</w:t>
      </w:r>
      <w:r w:rsidR="008F1F76">
        <w:rPr>
          <w:b/>
          <w:sz w:val="24"/>
        </w:rPr>
        <w:t>/20</w:t>
      </w:r>
      <w:r>
        <w:rPr>
          <w:b/>
          <w:sz w:val="24"/>
        </w:rPr>
        <w:t>20</w:t>
      </w:r>
      <w:r w:rsidR="008F1F76">
        <w:br w:type="page"/>
      </w:r>
    </w:p>
    <w:p w14:paraId="27B2FA27" w14:textId="77777777" w:rsidR="00431AA5" w:rsidRDefault="00431AA5">
      <w:pPr>
        <w:ind w:left="-1276" w:right="-710"/>
        <w:jc w:val="center"/>
        <w:rPr>
          <w:b/>
          <w:color w:val="0070C0"/>
          <w:sz w:val="24"/>
          <w:szCs w:val="20"/>
        </w:rPr>
      </w:pPr>
    </w:p>
    <w:p w14:paraId="18337313" w14:textId="77777777" w:rsidR="00431AA5" w:rsidRDefault="008F1F76">
      <w:pPr>
        <w:jc w:val="center"/>
        <w:rPr>
          <w:b/>
          <w:szCs w:val="20"/>
        </w:rPr>
      </w:pPr>
      <w:r>
        <w:rPr>
          <w:b/>
          <w:szCs w:val="20"/>
        </w:rPr>
        <w:t>ÍNDICE</w:t>
      </w:r>
    </w:p>
    <w:p w14:paraId="08D26FA1" w14:textId="77777777" w:rsidR="00431AA5" w:rsidRDefault="00431AA5">
      <w:pPr>
        <w:rPr>
          <w:b/>
          <w:szCs w:val="20"/>
        </w:rPr>
      </w:pPr>
    </w:p>
    <w:sdt>
      <w:sdtPr>
        <w:id w:val="-1389023933"/>
        <w:docPartObj>
          <w:docPartGallery w:val="Table of Contents"/>
          <w:docPartUnique/>
        </w:docPartObj>
      </w:sdtPr>
      <w:sdtEndPr/>
      <w:sdtContent>
        <w:p w14:paraId="0FD340E6" w14:textId="5A376502" w:rsidR="00541C41" w:rsidRDefault="008F1F76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LinkdaInternet"/>
            </w:rPr>
            <w:instrText>TOC \o "1-1"</w:instrText>
          </w:r>
          <w:r>
            <w:rPr>
              <w:rStyle w:val="LinkdaInternet"/>
            </w:rPr>
            <w:fldChar w:fldCharType="separate"/>
          </w:r>
          <w:r w:rsidR="00541C41">
            <w:rPr>
              <w:noProof/>
            </w:rPr>
            <w:t>1.</w:t>
          </w:r>
          <w:r w:rsidR="00541C41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 w:rsidR="00541C41">
            <w:rPr>
              <w:noProof/>
            </w:rPr>
            <w:t>OBJETO DA CONTRATAÇÃO</w:t>
          </w:r>
          <w:r w:rsidR="00541C41">
            <w:rPr>
              <w:noProof/>
            </w:rPr>
            <w:tab/>
          </w:r>
          <w:r w:rsidR="00541C41">
            <w:rPr>
              <w:noProof/>
            </w:rPr>
            <w:fldChar w:fldCharType="begin"/>
          </w:r>
          <w:r w:rsidR="00541C41">
            <w:rPr>
              <w:noProof/>
            </w:rPr>
            <w:instrText xml:space="preserve"> PAGEREF _Toc38964479 \h </w:instrText>
          </w:r>
          <w:r w:rsidR="00541C41">
            <w:rPr>
              <w:noProof/>
            </w:rPr>
          </w:r>
          <w:r w:rsidR="00541C41">
            <w:rPr>
              <w:noProof/>
            </w:rPr>
            <w:fldChar w:fldCharType="separate"/>
          </w:r>
          <w:r w:rsidR="00612E56">
            <w:rPr>
              <w:noProof/>
            </w:rPr>
            <w:t>3</w:t>
          </w:r>
          <w:r w:rsidR="00541C41">
            <w:rPr>
              <w:noProof/>
            </w:rPr>
            <w:fldChar w:fldCharType="end"/>
          </w:r>
        </w:p>
        <w:p w14:paraId="366D773F" w14:textId="7D42B1CE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TERMINOLOGIAS E DEFINIÇÕES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0848581" w14:textId="1F596D74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FORMA DE REALIZAÇÃO E CRITÉRIO DE JULGAMENTO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70262A2" w14:textId="6688B667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LOCAL DE ENTREGA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518EA03D" w14:textId="61E51544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5.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DESCRIÇÃO DOS FORNECIMENTOS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7A6379F" w14:textId="096E61BC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6.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CONDIÇÕES DE PARTICIPAÇÃO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EB0CB71" w14:textId="519504DF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7.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VISITA AO LOCAL DA ENTREGA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F79917C" w14:textId="69CB750D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8.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PROPOSTA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45CEF705" w14:textId="362639BD" w:rsidR="00541C41" w:rsidRDefault="00541C41">
          <w:pPr>
            <w:pStyle w:val="Sumrio1"/>
            <w:tabs>
              <w:tab w:val="left" w:pos="44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9.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DOCUMENTAÇÃO DE HABILITAÇAO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2FE764C4" w14:textId="58FF79CF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10.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ORÇAMENTO DE REFERÊNCIA E DOTAÇÃO ORÇAMENTÁRIA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5B1186E6" w14:textId="4222C85F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11.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PRAZO DE VIGÊNCIA DO CONTRATO E DE EXECUÇÃO DOS FORNECIMENTOS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4A70FB46" w14:textId="4D968412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12.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FORMAS E CONDIÇÕES DE PAGAMENTO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6B647E79" w14:textId="47C5BCE8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13.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REAJUSTAMENTO DOS PREÇOS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0954E431" w14:textId="2740348A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14.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FISCALIZAÇÃO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8C2E593" w14:textId="7065AD19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15.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CRITÉRIOS DE SUSTENTABILIDADE AMBIENTAL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07EDED9B" w14:textId="4D465A99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16.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OBRIGAÇÕES DA CONTRATADA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DC1056F" w14:textId="097A543B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17.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OBRIGAÇÕES DA CODEVASF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00FA6106" w14:textId="0F360D59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18.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GARANTIA DOS MATERIAIS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2068D3A9" w14:textId="5F8713C5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19.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CONDIÇÕES GERAIS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708CC1E0" w14:textId="2F643F44" w:rsidR="00541C41" w:rsidRDefault="00541C41">
          <w:pPr>
            <w:pStyle w:val="Sumrio1"/>
            <w:tabs>
              <w:tab w:val="left" w:pos="660"/>
              <w:tab w:val="right" w:leader="dot" w:pos="95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noProof/>
            </w:rPr>
            <w:t>20.</w:t>
          </w:r>
          <w:r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tab/>
          </w:r>
          <w:r>
            <w:rPr>
              <w:noProof/>
            </w:rPr>
            <w:t>ANEXOS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_Toc38964498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612E56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680122A5" w14:textId="48B0EBDE" w:rsidR="00431AA5" w:rsidRDefault="008F1F76">
          <w:pPr>
            <w:pStyle w:val="Sumrio1"/>
          </w:pPr>
          <w:r>
            <w:rPr>
              <w:rStyle w:val="LinkdaInternet"/>
            </w:rPr>
            <w:fldChar w:fldCharType="end"/>
          </w:r>
        </w:p>
      </w:sdtContent>
    </w:sdt>
    <w:p w14:paraId="0E9B157F" w14:textId="77777777" w:rsidR="00431AA5" w:rsidRDefault="008F1F76">
      <w:pPr>
        <w:rPr>
          <w:rFonts w:ascii="Calibri" w:eastAsia="Times New Roman" w:hAnsi="Calibri" w:cs="Times New Roman"/>
          <w:sz w:val="22"/>
          <w:szCs w:val="20"/>
          <w:lang w:eastAsia="pt-BR"/>
        </w:rPr>
      </w:pPr>
      <w:r>
        <w:br w:type="page"/>
      </w:r>
    </w:p>
    <w:p w14:paraId="6E945EC8" w14:textId="77777777" w:rsidR="00431AA5" w:rsidRDefault="008F1F76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TERMO DE REFERÊNCIA</w:t>
      </w:r>
    </w:p>
    <w:p w14:paraId="4D0520F5" w14:textId="77777777" w:rsidR="00431AA5" w:rsidRDefault="00431AA5">
      <w:pPr>
        <w:jc w:val="center"/>
        <w:rPr>
          <w:b/>
          <w:szCs w:val="20"/>
        </w:rPr>
      </w:pPr>
    </w:p>
    <w:p w14:paraId="58CE2C0C" w14:textId="77777777" w:rsidR="00431AA5" w:rsidRDefault="008F1F76">
      <w:pPr>
        <w:pStyle w:val="Ttulo1"/>
        <w:rPr>
          <w:szCs w:val="20"/>
        </w:rPr>
      </w:pPr>
      <w:bookmarkStart w:id="2" w:name="_Toc38964479"/>
      <w:r>
        <w:rPr>
          <w:szCs w:val="20"/>
        </w:rPr>
        <w:t>OBJETO DA CONTRATAÇÃO</w:t>
      </w:r>
      <w:bookmarkEnd w:id="2"/>
    </w:p>
    <w:p w14:paraId="787CA86A" w14:textId="77777777" w:rsidR="00431AA5" w:rsidRPr="00157464" w:rsidRDefault="00431AA5">
      <w:pPr>
        <w:rPr>
          <w:rFonts w:cs="Times New Roman"/>
          <w:szCs w:val="20"/>
        </w:rPr>
      </w:pPr>
    </w:p>
    <w:p w14:paraId="6155E577" w14:textId="4B83946F" w:rsidR="00431AA5" w:rsidRPr="00157464" w:rsidRDefault="00E87B17" w:rsidP="00157464">
      <w:pPr>
        <w:rPr>
          <w:rFonts w:cs="Times New Roman"/>
          <w:szCs w:val="20"/>
        </w:rPr>
      </w:pPr>
      <w:r>
        <w:rPr>
          <w:szCs w:val="20"/>
        </w:rPr>
        <w:t>F</w:t>
      </w:r>
      <w:r w:rsidRPr="00E87B17">
        <w:rPr>
          <w:szCs w:val="20"/>
        </w:rPr>
        <w:t xml:space="preserve">ornecimento, transporte, carga e descarga de ração para peixe, para a produção de alevinos e pós-larvas e manutenção do plantel de reprodutores de peixes </w:t>
      </w:r>
      <w:r>
        <w:rPr>
          <w:szCs w:val="20"/>
        </w:rPr>
        <w:t>n</w:t>
      </w:r>
      <w:r w:rsidRPr="00E87B17">
        <w:rPr>
          <w:szCs w:val="20"/>
        </w:rPr>
        <w:t xml:space="preserve">o </w:t>
      </w:r>
      <w:r>
        <w:rPr>
          <w:szCs w:val="20"/>
        </w:rPr>
        <w:t>C</w:t>
      </w:r>
      <w:r w:rsidRPr="00E87B17">
        <w:rPr>
          <w:szCs w:val="20"/>
        </w:rPr>
        <w:t xml:space="preserve">entro </w:t>
      </w:r>
      <w:r>
        <w:rPr>
          <w:szCs w:val="20"/>
        </w:rPr>
        <w:t>I</w:t>
      </w:r>
      <w:r w:rsidRPr="00E87B17">
        <w:rPr>
          <w:szCs w:val="20"/>
        </w:rPr>
        <w:t xml:space="preserve">ntegrado de </w:t>
      </w:r>
      <w:r>
        <w:rPr>
          <w:szCs w:val="20"/>
        </w:rPr>
        <w:t>R</w:t>
      </w:r>
      <w:r w:rsidRPr="00E87B17">
        <w:rPr>
          <w:szCs w:val="20"/>
        </w:rPr>
        <w:t xml:space="preserve">ecursos </w:t>
      </w:r>
      <w:r>
        <w:rPr>
          <w:szCs w:val="20"/>
        </w:rPr>
        <w:t>P</w:t>
      </w:r>
      <w:r w:rsidRPr="00E87B17">
        <w:rPr>
          <w:szCs w:val="20"/>
        </w:rPr>
        <w:t xml:space="preserve">esqueiros e </w:t>
      </w:r>
      <w:r>
        <w:rPr>
          <w:szCs w:val="20"/>
        </w:rPr>
        <w:t>A</w:t>
      </w:r>
      <w:r w:rsidRPr="00E87B17">
        <w:rPr>
          <w:szCs w:val="20"/>
        </w:rPr>
        <w:t xml:space="preserve">quicultura de </w:t>
      </w:r>
      <w:r>
        <w:rPr>
          <w:szCs w:val="20"/>
        </w:rPr>
        <w:t>I</w:t>
      </w:r>
      <w:r w:rsidRPr="00E87B17">
        <w:rPr>
          <w:szCs w:val="20"/>
        </w:rPr>
        <w:t>tiúba – 5</w:t>
      </w:r>
      <w:r>
        <w:rPr>
          <w:szCs w:val="20"/>
        </w:rPr>
        <w:t>ª/CII</w:t>
      </w:r>
      <w:r w:rsidRPr="00E87B17">
        <w:rPr>
          <w:szCs w:val="20"/>
        </w:rPr>
        <w:t xml:space="preserve">, localizado no povoado </w:t>
      </w:r>
      <w:r>
        <w:rPr>
          <w:szCs w:val="20"/>
        </w:rPr>
        <w:t>C</w:t>
      </w:r>
      <w:r w:rsidRPr="00E87B17">
        <w:rPr>
          <w:szCs w:val="20"/>
        </w:rPr>
        <w:t xml:space="preserve">astro s/n, município de </w:t>
      </w:r>
      <w:r>
        <w:rPr>
          <w:szCs w:val="20"/>
        </w:rPr>
        <w:t>P</w:t>
      </w:r>
      <w:r w:rsidRPr="00E87B17">
        <w:rPr>
          <w:szCs w:val="20"/>
        </w:rPr>
        <w:t xml:space="preserve">orto </w:t>
      </w:r>
      <w:r>
        <w:rPr>
          <w:szCs w:val="20"/>
        </w:rPr>
        <w:t>R</w:t>
      </w:r>
      <w:r w:rsidRPr="00E87B17">
        <w:rPr>
          <w:szCs w:val="20"/>
        </w:rPr>
        <w:t xml:space="preserve">eal do </w:t>
      </w:r>
      <w:r>
        <w:rPr>
          <w:szCs w:val="20"/>
        </w:rPr>
        <w:t>C</w:t>
      </w:r>
      <w:r w:rsidRPr="00E87B17">
        <w:rPr>
          <w:szCs w:val="20"/>
        </w:rPr>
        <w:t>olégio-</w:t>
      </w:r>
      <w:r>
        <w:rPr>
          <w:szCs w:val="20"/>
        </w:rPr>
        <w:t>AL</w:t>
      </w:r>
      <w:r w:rsidRPr="00E87B17">
        <w:rPr>
          <w:szCs w:val="20"/>
        </w:rPr>
        <w:t xml:space="preserve">, no estado de </w:t>
      </w:r>
      <w:r>
        <w:rPr>
          <w:szCs w:val="20"/>
        </w:rPr>
        <w:t>A</w:t>
      </w:r>
      <w:r w:rsidRPr="00E87B17">
        <w:rPr>
          <w:szCs w:val="20"/>
        </w:rPr>
        <w:t>lagoas</w:t>
      </w:r>
      <w:r w:rsidR="008F1F76">
        <w:rPr>
          <w:szCs w:val="20"/>
        </w:rPr>
        <w:t xml:space="preserve">, distribuído em </w:t>
      </w:r>
      <w:r>
        <w:rPr>
          <w:szCs w:val="20"/>
        </w:rPr>
        <w:t>04</w:t>
      </w:r>
      <w:r w:rsidR="008F1F76">
        <w:rPr>
          <w:szCs w:val="20"/>
        </w:rPr>
        <w:t xml:space="preserve"> (</w:t>
      </w:r>
      <w:r>
        <w:rPr>
          <w:szCs w:val="20"/>
        </w:rPr>
        <w:t>quatro</w:t>
      </w:r>
      <w:r w:rsidR="008F1F76">
        <w:rPr>
          <w:szCs w:val="20"/>
        </w:rPr>
        <w:t>) itens, conforme descrito abaixo:</w:t>
      </w:r>
    </w:p>
    <w:p w14:paraId="3750E2EB" w14:textId="77777777" w:rsidR="00431AA5" w:rsidRDefault="00431AA5">
      <w:pPr>
        <w:ind w:left="284"/>
        <w:rPr>
          <w:b/>
          <w:color w:val="FF0000"/>
          <w:szCs w:val="20"/>
          <w:u w:val="single"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1186"/>
        <w:gridCol w:w="3619"/>
        <w:gridCol w:w="1030"/>
        <w:gridCol w:w="1428"/>
        <w:gridCol w:w="1832"/>
      </w:tblGrid>
      <w:tr w:rsidR="00E87B17" w14:paraId="6A6F1123" w14:textId="77777777" w:rsidTr="00E74411">
        <w:trPr>
          <w:trHeight w:val="486"/>
        </w:trPr>
        <w:tc>
          <w:tcPr>
            <w:tcW w:w="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14B40EC8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ITEM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AA7CBCC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CÓDIGO CATMAT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2423356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b/>
                <w:szCs w:val="20"/>
              </w:rPr>
              <w:t>Descrição do produto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0B86F76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b/>
                <w:szCs w:val="20"/>
              </w:rPr>
              <w:t>Unidade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6E990092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Cota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EB7C0DE" w14:textId="77777777" w:rsidR="00E87B17" w:rsidRDefault="00E87B17" w:rsidP="00E744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pt-BR"/>
              </w:rPr>
              <w:t xml:space="preserve">Quant.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pt-BR"/>
              </w:rPr>
              <w:br/>
              <w:t>Máxima Anual</w:t>
            </w:r>
          </w:p>
        </w:tc>
      </w:tr>
      <w:tr w:rsidR="00E87B17" w14:paraId="3FAA60FB" w14:textId="77777777" w:rsidTr="00E74411">
        <w:tc>
          <w:tcPr>
            <w:tcW w:w="685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15BBC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903FA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BR296789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FA6F00" w14:textId="77777777" w:rsidR="00E87B17" w:rsidRDefault="00E87B17" w:rsidP="00E74411">
            <w:r>
              <w:rPr>
                <w:rFonts w:ascii="Times New Roman" w:hAnsi="Times New Roman" w:cs="Times New Roman"/>
                <w:szCs w:val="20"/>
              </w:rPr>
              <w:t>Ração para peixe, pó fino, com 50 a 55% PB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814364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kg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C033ED9" w14:textId="77777777" w:rsidR="00E87B17" w:rsidRDefault="00E87B17" w:rsidP="00E74411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t-BR"/>
              </w:rPr>
              <w:t>Exclusivo para ME e EPP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8EFDC6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5.000</w:t>
            </w:r>
          </w:p>
        </w:tc>
      </w:tr>
      <w:tr w:rsidR="00E87B17" w14:paraId="2755C4B8" w14:textId="77777777" w:rsidTr="00E74411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57650A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CBDAAA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BR268025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490A823" w14:textId="77777777" w:rsidR="00E87B17" w:rsidRDefault="00E87B17" w:rsidP="00E74411">
            <w:r>
              <w:rPr>
                <w:rFonts w:ascii="Times New Roman" w:hAnsi="Times New Roman" w:cs="Times New Roman"/>
                <w:szCs w:val="20"/>
              </w:rPr>
              <w:t xml:space="preserve">Ração para peixe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pellet 0,8 a 1,8 mm, com 42 a 46% PB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F34A3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kg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31699" w14:textId="77777777" w:rsidR="00E87B17" w:rsidRDefault="00E87B17" w:rsidP="00E74411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t-BR"/>
              </w:rPr>
              <w:t>Exclusivo para ME e EPP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6CD10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9.000</w:t>
            </w:r>
          </w:p>
        </w:tc>
      </w:tr>
      <w:tr w:rsidR="00E87B17" w14:paraId="4F527C98" w14:textId="77777777" w:rsidTr="00E74411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87B85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576B64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BR414383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BBFBF82" w14:textId="77777777" w:rsidR="00E87B17" w:rsidRDefault="00E87B17" w:rsidP="00E74411">
            <w:r>
              <w:rPr>
                <w:rFonts w:ascii="Times New Roman" w:hAnsi="Times New Roman" w:cs="Times New Roman"/>
                <w:szCs w:val="20"/>
              </w:rPr>
              <w:t xml:space="preserve">Ração para peixe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pellet 2,0 a 3,5 mm, com 36 a 40% PB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22B271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kg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49F8C" w14:textId="77777777" w:rsidR="00E87B17" w:rsidRDefault="00E87B17" w:rsidP="00E74411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t-BR"/>
              </w:rPr>
              <w:t>Exclusivo para ME e EPP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99980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12.000</w:t>
            </w:r>
          </w:p>
        </w:tc>
      </w:tr>
      <w:tr w:rsidR="00E87B17" w14:paraId="564F0F59" w14:textId="77777777" w:rsidTr="00E74411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2BCCB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918EF6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BR296260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F265DB2" w14:textId="77777777" w:rsidR="00E87B17" w:rsidRDefault="00E87B17" w:rsidP="00E74411">
            <w:r>
              <w:rPr>
                <w:rFonts w:ascii="Times New Roman" w:hAnsi="Times New Roman" w:cs="Times New Roman"/>
                <w:szCs w:val="20"/>
              </w:rPr>
              <w:t xml:space="preserve">Ração para peixe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pellet 4,0 a 6,0 mm, com 28 a 32% PB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51F8C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kg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82C4D" w14:textId="77777777" w:rsidR="00E87B17" w:rsidRDefault="00E87B17" w:rsidP="00E74411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t-BR"/>
              </w:rPr>
              <w:t>Exclusivo para ME e EPP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C87C22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18.000</w:t>
            </w:r>
          </w:p>
        </w:tc>
      </w:tr>
      <w:tr w:rsidR="00E87B17" w14:paraId="6561D5D0" w14:textId="77777777" w:rsidTr="00E74411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CB1DC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10074F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F538FD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Total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983334" w14:textId="77777777" w:rsidR="00E87B17" w:rsidRDefault="00E87B17" w:rsidP="00E7441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11DF1" w14:textId="77777777" w:rsidR="00E87B17" w:rsidRDefault="00E87B17" w:rsidP="00E74411">
            <w:pPr>
              <w:jc w:val="center"/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68E66" w14:textId="77777777" w:rsidR="00E87B17" w:rsidRDefault="00E87B17" w:rsidP="00E74411">
            <w:pPr>
              <w:jc w:val="center"/>
            </w:pPr>
            <w:r>
              <w:rPr>
                <w:rFonts w:ascii="Times New Roman" w:hAnsi="Times New Roman" w:cs="Times New Roman"/>
                <w:szCs w:val="20"/>
              </w:rPr>
              <w:t>44.000</w:t>
            </w:r>
          </w:p>
        </w:tc>
      </w:tr>
    </w:tbl>
    <w:p w14:paraId="3407736E" w14:textId="77777777" w:rsidR="00431AA5" w:rsidRDefault="00431AA5">
      <w:pPr>
        <w:contextualSpacing/>
        <w:rPr>
          <w:color w:val="0070C0"/>
        </w:rPr>
      </w:pPr>
    </w:p>
    <w:p w14:paraId="1CE403ED" w14:textId="77777777" w:rsidR="00431AA5" w:rsidRDefault="008F1F76">
      <w:pPr>
        <w:pStyle w:val="Ttulo1"/>
        <w:rPr>
          <w:szCs w:val="20"/>
        </w:rPr>
      </w:pPr>
      <w:bookmarkStart w:id="3" w:name="_Toc38964480"/>
      <w:r>
        <w:rPr>
          <w:szCs w:val="20"/>
        </w:rPr>
        <w:t>TERMINOLOGIAS E DEFINIÇÕES</w:t>
      </w:r>
      <w:bookmarkEnd w:id="3"/>
      <w:r>
        <w:rPr>
          <w:szCs w:val="20"/>
        </w:rPr>
        <w:t xml:space="preserve"> </w:t>
      </w:r>
    </w:p>
    <w:p w14:paraId="72776114" w14:textId="77777777" w:rsidR="00431AA5" w:rsidRDefault="00431AA5">
      <w:pPr>
        <w:rPr>
          <w:szCs w:val="20"/>
        </w:rPr>
      </w:pPr>
    </w:p>
    <w:p w14:paraId="68D42F21" w14:textId="77777777" w:rsidR="0078717C" w:rsidRDefault="0078717C">
      <w:pPr>
        <w:rPr>
          <w:szCs w:val="20"/>
        </w:rPr>
      </w:pPr>
    </w:p>
    <w:p w14:paraId="2F20F05D" w14:textId="77777777" w:rsidR="00431AA5" w:rsidRDefault="008F1F76">
      <w:pPr>
        <w:rPr>
          <w:szCs w:val="20"/>
        </w:rPr>
      </w:pPr>
      <w:r>
        <w:rPr>
          <w:szCs w:val="20"/>
        </w:rPr>
        <w:t>Neste Termo de Referência (TR) ou em quaisquer outros documentos relacionados com os fornecimentos acima solicitados, os termos ou expressões têm o seguinte significado e/ou interpretação:</w:t>
      </w:r>
    </w:p>
    <w:p w14:paraId="1DB1DE6D" w14:textId="77777777" w:rsidR="00431AA5" w:rsidRDefault="00431AA5">
      <w:pPr>
        <w:rPr>
          <w:szCs w:val="20"/>
        </w:rPr>
      </w:pPr>
    </w:p>
    <w:p w14:paraId="4BAECFBE" w14:textId="77777777" w:rsidR="00431AA5" w:rsidRDefault="008F1F76">
      <w:r>
        <w:rPr>
          <w:b/>
          <w:szCs w:val="20"/>
        </w:rPr>
        <w:t>TERMO DE REFERÊNCIA</w:t>
      </w:r>
      <w:r>
        <w:rPr>
          <w:szCs w:val="20"/>
        </w:rPr>
        <w:t xml:space="preserve"> – Conjunto de elementos necessários e suficientes, com nível de precisão adequado, para caracterizar os bens a serem fornecidos, </w:t>
      </w:r>
      <w:r>
        <w:rPr>
          <w:color w:val="000000"/>
        </w:rPr>
        <w:t>capazes de propiciar avaliação do custo pela administração diante de orçamento detalhado, definição dos métodos, estratégia de suprimento, valor estimado em planilhas de acordo com o preço de mercado, cronograma físico-financeiro, se for o caso, critério de aceitação do objeto, deveres do contratado e do contratante, procedimentos de fiscalização e gerenciamento do contrato, prazo de execução e sanções, de forma clara, concisa e objetiva</w:t>
      </w:r>
      <w:r>
        <w:rPr>
          <w:szCs w:val="20"/>
        </w:rPr>
        <w:t>.</w:t>
      </w:r>
    </w:p>
    <w:p w14:paraId="0C648531" w14:textId="77777777" w:rsidR="00431AA5" w:rsidRDefault="00431AA5">
      <w:pPr>
        <w:rPr>
          <w:b/>
          <w:szCs w:val="20"/>
        </w:rPr>
      </w:pPr>
    </w:p>
    <w:p w14:paraId="07566220" w14:textId="77777777" w:rsidR="00431AA5" w:rsidRDefault="008F1F76">
      <w:r>
        <w:rPr>
          <w:b/>
          <w:szCs w:val="20"/>
        </w:rPr>
        <w:t>CODEVASF</w:t>
      </w:r>
      <w:r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1 – Brasília-DF.</w:t>
      </w:r>
    </w:p>
    <w:p w14:paraId="17FF1761" w14:textId="77777777" w:rsidR="00431AA5" w:rsidRDefault="00431AA5">
      <w:pPr>
        <w:rPr>
          <w:szCs w:val="20"/>
        </w:rPr>
      </w:pPr>
    </w:p>
    <w:p w14:paraId="3030AF18" w14:textId="77777777" w:rsidR="00431AA5" w:rsidRDefault="008F1F76">
      <w:r>
        <w:rPr>
          <w:b/>
          <w:szCs w:val="20"/>
        </w:rPr>
        <w:t>ÁREA DE REVITALIZAÇÃO DE BACIAS HIDROGRÁFICAS</w:t>
      </w:r>
      <w:r>
        <w:rPr>
          <w:szCs w:val="20"/>
        </w:rPr>
        <w:t xml:space="preserve"> – Unidade da administração superior da CODEVASF, a qual estão afetas as demais unidades técnicas que têm por competência a fiscalização e a coordenação dos fornecimentos/serviços de engenharia, objetos deste Termo de Referência.</w:t>
      </w:r>
    </w:p>
    <w:p w14:paraId="56B9F0CD" w14:textId="77777777" w:rsidR="00431AA5" w:rsidRDefault="00431AA5">
      <w:pPr>
        <w:rPr>
          <w:szCs w:val="20"/>
        </w:rPr>
      </w:pPr>
    </w:p>
    <w:p w14:paraId="3657D472" w14:textId="77777777" w:rsidR="00431AA5" w:rsidRDefault="008F1F76">
      <w:r>
        <w:rPr>
          <w:b/>
          <w:szCs w:val="20"/>
        </w:rPr>
        <w:t>5ª</w:t>
      </w:r>
      <w:r>
        <w:rPr>
          <w:b/>
          <w:color w:val="FF0000"/>
          <w:szCs w:val="20"/>
        </w:rPr>
        <w:t xml:space="preserve"> </w:t>
      </w:r>
      <w:r>
        <w:rPr>
          <w:b/>
          <w:szCs w:val="20"/>
        </w:rPr>
        <w:t>SUPERINTENDÊNCIA REGIONAL</w:t>
      </w:r>
      <w:r>
        <w:rPr>
          <w:szCs w:val="20"/>
        </w:rPr>
        <w:t xml:space="preserve"> – Unidade executiva descentralizada subordinada diretamente à presidência da CODEVASF, situada em Penedo, Estado de Alagoas, em cuja jurisdição territorial localiza-se os fornecimentos objeto deste Termo de Referência.</w:t>
      </w:r>
    </w:p>
    <w:p w14:paraId="627DE970" w14:textId="77777777" w:rsidR="00431AA5" w:rsidRDefault="00431AA5">
      <w:pPr>
        <w:rPr>
          <w:szCs w:val="20"/>
        </w:rPr>
      </w:pPr>
    </w:p>
    <w:p w14:paraId="1371473B" w14:textId="77777777" w:rsidR="00431AA5" w:rsidRDefault="008F1F76">
      <w:r>
        <w:rPr>
          <w:b/>
          <w:szCs w:val="20"/>
        </w:rPr>
        <w:t>LICITANTE</w:t>
      </w:r>
      <w:r>
        <w:rPr>
          <w:szCs w:val="20"/>
        </w:rPr>
        <w:t xml:space="preserve"> – Empresa habilitada para apresentar proposta.</w:t>
      </w:r>
    </w:p>
    <w:p w14:paraId="7BC6583B" w14:textId="77777777" w:rsidR="00431AA5" w:rsidRDefault="00431AA5">
      <w:pPr>
        <w:rPr>
          <w:szCs w:val="20"/>
        </w:rPr>
      </w:pPr>
    </w:p>
    <w:p w14:paraId="0333B950" w14:textId="77777777" w:rsidR="00431AA5" w:rsidRDefault="008F1F76">
      <w:r>
        <w:rPr>
          <w:b/>
          <w:szCs w:val="20"/>
        </w:rPr>
        <w:t xml:space="preserve">CATMAT – </w:t>
      </w:r>
      <w:r>
        <w:rPr>
          <w:szCs w:val="20"/>
        </w:rPr>
        <w:t xml:space="preserve">É um módulo do SIASG denominado Sistema de Catalogação de materiais, onde é realizada a inclusão de itens, bem como a sua consulta. Todos os procedimentos para a sua utilização constam dos Manuais disponíveis no site do Compras Governamentais: </w:t>
      </w:r>
      <w:hyperlink r:id="rId7">
        <w:r>
          <w:rPr>
            <w:rStyle w:val="LinkdaInternet"/>
            <w:szCs w:val="20"/>
          </w:rPr>
          <w:t>www.comprasgovernamentais.gov.br</w:t>
        </w:r>
      </w:hyperlink>
      <w:r>
        <w:rPr>
          <w:szCs w:val="20"/>
        </w:rPr>
        <w:t>.</w:t>
      </w:r>
      <w:r>
        <w:t xml:space="preserve"> </w:t>
      </w:r>
    </w:p>
    <w:p w14:paraId="7258D87F" w14:textId="77777777" w:rsidR="00431AA5" w:rsidRDefault="00431AA5">
      <w:pPr>
        <w:rPr>
          <w:b/>
        </w:rPr>
      </w:pPr>
    </w:p>
    <w:p w14:paraId="5576874F" w14:textId="77777777" w:rsidR="00431AA5" w:rsidRDefault="008F1F76">
      <w:r>
        <w:rPr>
          <w:b/>
        </w:rPr>
        <w:t xml:space="preserve">CATSERV - </w:t>
      </w:r>
      <w:r>
        <w:rPr>
          <w:szCs w:val="20"/>
        </w:rPr>
        <w:t xml:space="preserve">É um módulo do SIASG denominado Sistema de Catalogação de serviços, onde é realizada a inclusão de itens, bem como a sua consulta. Todos os procedimentos para a sua utilização constam dos Manuais disponíveis no site do Compras Governamentais: </w:t>
      </w:r>
      <w:hyperlink r:id="rId8">
        <w:r>
          <w:rPr>
            <w:rStyle w:val="LinkdaInternet"/>
            <w:szCs w:val="20"/>
          </w:rPr>
          <w:t>www.comprasgovernamentais.gov.br</w:t>
        </w:r>
      </w:hyperlink>
      <w:r>
        <w:rPr>
          <w:szCs w:val="20"/>
        </w:rPr>
        <w:t>.</w:t>
      </w:r>
      <w:r>
        <w:t xml:space="preserve"> </w:t>
      </w:r>
    </w:p>
    <w:p w14:paraId="3F31C654" w14:textId="77777777" w:rsidR="00431AA5" w:rsidRDefault="00431AA5">
      <w:pPr>
        <w:rPr>
          <w:b/>
          <w:szCs w:val="20"/>
        </w:rPr>
      </w:pPr>
    </w:p>
    <w:p w14:paraId="73925C2E" w14:textId="77777777" w:rsidR="00431AA5" w:rsidRDefault="008F1F76">
      <w:r>
        <w:rPr>
          <w:b/>
          <w:szCs w:val="20"/>
        </w:rPr>
        <w:t>CONTRATO</w:t>
      </w:r>
      <w:r>
        <w:rPr>
          <w:szCs w:val="20"/>
        </w:rPr>
        <w:t xml:space="preserve"> – Documento, subscrito pela CODEVASF e o licitante vencedor do certame, que define as obrigações e direitos de ambas com relação à execução dos fornecimentos.</w:t>
      </w:r>
    </w:p>
    <w:p w14:paraId="50E73E7B" w14:textId="77777777" w:rsidR="00431AA5" w:rsidRDefault="00431AA5">
      <w:pPr>
        <w:rPr>
          <w:szCs w:val="20"/>
        </w:rPr>
      </w:pPr>
    </w:p>
    <w:p w14:paraId="5254D291" w14:textId="77777777" w:rsidR="00431AA5" w:rsidRDefault="008F1F76">
      <w:r>
        <w:rPr>
          <w:b/>
          <w:szCs w:val="20"/>
        </w:rPr>
        <w:t>CONTRATADA</w:t>
      </w:r>
      <w:r>
        <w:rPr>
          <w:szCs w:val="20"/>
        </w:rPr>
        <w:t xml:space="preserve"> – Empresa licitante selecionada e contratada pela CODEVASF para a execução dos fornecimentos.</w:t>
      </w:r>
    </w:p>
    <w:p w14:paraId="1B1EF55F" w14:textId="77777777" w:rsidR="00431AA5" w:rsidRDefault="00431AA5">
      <w:pPr>
        <w:rPr>
          <w:szCs w:val="20"/>
        </w:rPr>
      </w:pPr>
    </w:p>
    <w:p w14:paraId="0DB7F82F" w14:textId="77777777" w:rsidR="00431AA5" w:rsidRDefault="008F1F76">
      <w:r>
        <w:rPr>
          <w:b/>
          <w:szCs w:val="20"/>
        </w:rPr>
        <w:t>CRONOGRAMA FÍSICO-FINANCEIRO</w:t>
      </w:r>
      <w:r>
        <w:rPr>
          <w:szCs w:val="20"/>
        </w:rPr>
        <w:t xml:space="preserve"> – representação gráfica da programação parcial ou total de um fornecimento, no qual são indicadas as suas diversas etapas e respectivos prazos para conclusão, aliados aos custos ou preços.</w:t>
      </w:r>
    </w:p>
    <w:p w14:paraId="65B8DF2A" w14:textId="77777777" w:rsidR="00431AA5" w:rsidRDefault="00431AA5">
      <w:pPr>
        <w:rPr>
          <w:szCs w:val="20"/>
        </w:rPr>
      </w:pPr>
    </w:p>
    <w:p w14:paraId="00564207" w14:textId="77777777" w:rsidR="00431AA5" w:rsidRDefault="008F1F76">
      <w:r>
        <w:rPr>
          <w:b/>
          <w:szCs w:val="20"/>
        </w:rPr>
        <w:t>ESPECIFICAÇÃO TÉCNICA</w:t>
      </w:r>
      <w:r>
        <w:rPr>
          <w:szCs w:val="20"/>
        </w:rPr>
        <w:t xml:space="preserve"> – Tipo de norma destinada a fixar as características dos serviços, condições ou requisitos exigíveis para matérias primas, produtos </w:t>
      </w:r>
      <w:proofErr w:type="spellStart"/>
      <w:r>
        <w:rPr>
          <w:szCs w:val="20"/>
        </w:rPr>
        <w:t>semifabricados</w:t>
      </w:r>
      <w:proofErr w:type="spellEnd"/>
      <w:r>
        <w:rPr>
          <w:szCs w:val="20"/>
        </w:rPr>
        <w:t xml:space="preserve">, elementos de construção, materiais ou produtos industriais </w:t>
      </w:r>
      <w:proofErr w:type="spellStart"/>
      <w:r>
        <w:rPr>
          <w:szCs w:val="20"/>
        </w:rPr>
        <w:t>semifabricados</w:t>
      </w:r>
      <w:proofErr w:type="spellEnd"/>
      <w:r>
        <w:rPr>
          <w:szCs w:val="20"/>
        </w:rPr>
        <w:t>. Conterá a definição do serviço, descrição do método construtivo, controle tecnológico e geométrico e norma de medição e pagamento.</w:t>
      </w:r>
    </w:p>
    <w:p w14:paraId="082FAC03" w14:textId="77777777" w:rsidR="00431AA5" w:rsidRDefault="00431AA5">
      <w:pPr>
        <w:rPr>
          <w:szCs w:val="20"/>
        </w:rPr>
      </w:pPr>
    </w:p>
    <w:p w14:paraId="27E69BAD" w14:textId="77777777" w:rsidR="00431AA5" w:rsidRDefault="008F1F76">
      <w:r>
        <w:rPr>
          <w:b/>
          <w:szCs w:val="20"/>
        </w:rPr>
        <w:t>FISCALIZAÇÃO</w:t>
      </w:r>
      <w:r>
        <w:rPr>
          <w:szCs w:val="20"/>
        </w:rPr>
        <w:t xml:space="preserve"> – Equipe da CODEVASF atuando sob a autoridade de um Coordenador, indicada para exercer em sua representação a fiscalização do contrato.</w:t>
      </w:r>
    </w:p>
    <w:p w14:paraId="54EF009F" w14:textId="77777777" w:rsidR="00431AA5" w:rsidRDefault="00431AA5">
      <w:pPr>
        <w:rPr>
          <w:szCs w:val="20"/>
        </w:rPr>
      </w:pPr>
    </w:p>
    <w:p w14:paraId="6FF7BAF9" w14:textId="77777777" w:rsidR="00431AA5" w:rsidRDefault="008F1F76">
      <w:r>
        <w:rPr>
          <w:b/>
          <w:szCs w:val="20"/>
        </w:rPr>
        <w:t>DOCUMENTOS DE CONTRATO</w:t>
      </w:r>
      <w:r>
        <w:rPr>
          <w:szCs w:val="20"/>
        </w:rPr>
        <w:t xml:space="preserve"> – Conjunto de todos os documentos que integram o contrato e regulam a execução dos fornecimentos, compreendendo o Edital, Termo de Referência, especificações técnicas, desenhos e proposta de preços da executante, cronogramas e demais documentos complementares que se façam necessários à execução dos fornecimentos.</w:t>
      </w:r>
    </w:p>
    <w:p w14:paraId="0DCCD780" w14:textId="77777777" w:rsidR="00431AA5" w:rsidRDefault="00431AA5">
      <w:pPr>
        <w:rPr>
          <w:szCs w:val="20"/>
        </w:rPr>
      </w:pPr>
    </w:p>
    <w:p w14:paraId="0673F27D" w14:textId="77777777" w:rsidR="00431AA5" w:rsidRDefault="008F1F76">
      <w:r>
        <w:rPr>
          <w:b/>
          <w:szCs w:val="20"/>
        </w:rPr>
        <w:t>DOCUMENTOS COMPLEMENTARES ou SUPLEMENTARES</w:t>
      </w:r>
      <w:r>
        <w:rPr>
          <w:szCs w:val="20"/>
        </w:rPr>
        <w:t xml:space="preserve"> – Documentos que, por força de condições técnicas imprevisíveis, se fizerem necessários para a complementação ou suplementação dos documentos emitidos nos Termo de Referência.</w:t>
      </w:r>
    </w:p>
    <w:p w14:paraId="292A6699" w14:textId="77777777" w:rsidR="00431AA5" w:rsidRDefault="00431AA5">
      <w:pPr>
        <w:rPr>
          <w:b/>
          <w:color w:val="FF0000"/>
          <w:szCs w:val="20"/>
        </w:rPr>
      </w:pPr>
    </w:p>
    <w:p w14:paraId="5AAED678" w14:textId="77777777" w:rsidR="00431AA5" w:rsidRDefault="008F1F76">
      <w:r>
        <w:rPr>
          <w:b/>
          <w:szCs w:val="20"/>
        </w:rPr>
        <w:t xml:space="preserve">SIASG - </w:t>
      </w:r>
      <w:r>
        <w:t xml:space="preserve">é um conjunto informatizado de ferramentas para operacionalizar internamente o funcionamento sistêmico das atividades de gestão de materiais, edificações públicas, veículos oficiais, comunicações administrativas, licitações e contratos. É utilizado por várias entidades da Administração Pública Federal (Ministérios, Secretarias, etc.). Pode ser acessado pelo site do Compras Governamentais: </w:t>
      </w:r>
      <w:hyperlink r:id="rId9">
        <w:r>
          <w:rPr>
            <w:rStyle w:val="LinkdaInternet"/>
          </w:rPr>
          <w:t>www.comprasgovernamentais.gov.br</w:t>
        </w:r>
      </w:hyperlink>
      <w:r>
        <w:t xml:space="preserve">. </w:t>
      </w:r>
    </w:p>
    <w:p w14:paraId="0066A01A" w14:textId="77777777" w:rsidR="00431AA5" w:rsidRDefault="00431AA5">
      <w:pPr>
        <w:rPr>
          <w:szCs w:val="20"/>
        </w:rPr>
      </w:pPr>
    </w:p>
    <w:p w14:paraId="7C18A523" w14:textId="77777777" w:rsidR="00431AA5" w:rsidRDefault="008F1F76">
      <w:pPr>
        <w:pStyle w:val="Ttulo1"/>
      </w:pPr>
      <w:bookmarkStart w:id="4" w:name="_Toc38964481"/>
      <w:r>
        <w:rPr>
          <w:szCs w:val="20"/>
        </w:rPr>
        <w:t>FORMA DE REALIZAÇÃO E CRITÉRIO DE JULGAMENTO</w:t>
      </w:r>
      <w:bookmarkEnd w:id="4"/>
    </w:p>
    <w:p w14:paraId="5884298C" w14:textId="77777777" w:rsidR="00431AA5" w:rsidRDefault="00431AA5">
      <w:pPr>
        <w:rPr>
          <w:szCs w:val="20"/>
        </w:rPr>
      </w:pPr>
    </w:p>
    <w:p w14:paraId="613AD56C" w14:textId="77777777" w:rsidR="00431AA5" w:rsidRDefault="008F1F76">
      <w:pPr>
        <w:pStyle w:val="Ttulo2"/>
        <w:ind w:left="0" w:firstLine="0"/>
      </w:pPr>
      <w:r>
        <w:rPr>
          <w:b/>
        </w:rPr>
        <w:t xml:space="preserve">Forma de Realização: </w:t>
      </w:r>
      <w:r>
        <w:t>Pregão Eletrônico – Sistema de Registro de Preços</w:t>
      </w:r>
    </w:p>
    <w:p w14:paraId="291A69DA" w14:textId="77777777" w:rsidR="00431AA5" w:rsidRDefault="00431AA5">
      <w:pPr>
        <w:rPr>
          <w:b/>
          <w:szCs w:val="20"/>
        </w:rPr>
      </w:pPr>
    </w:p>
    <w:p w14:paraId="755B8CF6" w14:textId="77777777" w:rsidR="00431AA5" w:rsidRDefault="008F1F76">
      <w:pPr>
        <w:pStyle w:val="Ttulo2"/>
        <w:ind w:left="0" w:firstLine="0"/>
      </w:pPr>
      <w:r>
        <w:rPr>
          <w:b/>
        </w:rPr>
        <w:t xml:space="preserve">Critério de Julgamento: </w:t>
      </w:r>
      <w:r>
        <w:rPr>
          <w:lang w:eastAsia="pt-BR"/>
        </w:rPr>
        <w:t>Menor Preço</w:t>
      </w:r>
    </w:p>
    <w:p w14:paraId="543B9F1E" w14:textId="77777777" w:rsidR="00431AA5" w:rsidRDefault="00431AA5">
      <w:pPr>
        <w:rPr>
          <w:b/>
          <w:color w:val="000000"/>
        </w:rPr>
      </w:pPr>
    </w:p>
    <w:p w14:paraId="0E543584" w14:textId="77777777" w:rsidR="00431AA5" w:rsidRDefault="008F1F76">
      <w:pPr>
        <w:pStyle w:val="Ttulo1"/>
      </w:pPr>
      <w:bookmarkStart w:id="5" w:name="_Toc38964482"/>
      <w:r>
        <w:t>LOCAL DE ENTREGA</w:t>
      </w:r>
      <w:bookmarkEnd w:id="5"/>
    </w:p>
    <w:p w14:paraId="4F95C6D8" w14:textId="77777777" w:rsidR="00431AA5" w:rsidRDefault="00431AA5">
      <w:pPr>
        <w:rPr>
          <w:color w:val="0070C0"/>
        </w:rPr>
      </w:pPr>
    </w:p>
    <w:p w14:paraId="2F9C1EBE" w14:textId="5B5C1AFC" w:rsidR="00E87B17" w:rsidRPr="00E87B17" w:rsidRDefault="00E87B17" w:rsidP="004D11CE">
      <w:pPr>
        <w:pStyle w:val="Ttulo2"/>
        <w:ind w:left="0" w:firstLine="0"/>
      </w:pPr>
      <w:r w:rsidRPr="00E87B17">
        <w:t>Centro Integrado de Recursos e Aquicultura do Itiúba, localizado na Rodovia BR-101 km 247-AL s/n, Povoado Castro, município de Porto Real do Colégio no Estado de Alagoas.</w:t>
      </w:r>
    </w:p>
    <w:p w14:paraId="7AD0340A" w14:textId="77777777" w:rsidR="00431AA5" w:rsidRDefault="00431AA5">
      <w:pPr>
        <w:pStyle w:val="Ttulo2"/>
        <w:numPr>
          <w:ilvl w:val="0"/>
          <w:numId w:val="0"/>
        </w:numPr>
        <w:tabs>
          <w:tab w:val="left" w:pos="426"/>
        </w:tabs>
      </w:pPr>
    </w:p>
    <w:p w14:paraId="206965EF" w14:textId="77777777" w:rsidR="00431AA5" w:rsidRDefault="008F1F76">
      <w:pPr>
        <w:pStyle w:val="Ttulo2"/>
        <w:tabs>
          <w:tab w:val="left" w:pos="426"/>
        </w:tabs>
        <w:ind w:left="0" w:firstLine="0"/>
      </w:pPr>
      <w:r>
        <w:t>O meio de transporte e o acondicionamento do(s) item(</w:t>
      </w:r>
      <w:proofErr w:type="spellStart"/>
      <w:r>
        <w:t>ns</w:t>
      </w:r>
      <w:proofErr w:type="spellEnd"/>
      <w:r>
        <w:t>) objeto deste pregão devem ocorrer em padrões de qualidade que assegurem a integridade e a qualidade dos mesmos. Todas as partes sujeitas à vibrações ou pancadas durante o transporte deverão ser travadas ou suportadas de forma a evitar danos aos objetos transportados.</w:t>
      </w:r>
    </w:p>
    <w:p w14:paraId="067856DF" w14:textId="77777777" w:rsidR="00431AA5" w:rsidRDefault="00431AA5"/>
    <w:p w14:paraId="51A962B5" w14:textId="3A20F750" w:rsidR="00431AA5" w:rsidRDefault="00E87B17">
      <w:pPr>
        <w:pStyle w:val="Ttulo2"/>
        <w:tabs>
          <w:tab w:val="left" w:pos="426"/>
        </w:tabs>
        <w:ind w:left="0" w:firstLine="0"/>
      </w:pPr>
      <w:r>
        <w:t>Porto Real do Colégio</w:t>
      </w:r>
      <w:r w:rsidR="008F1F76">
        <w:t xml:space="preserve"> localiza-se no extremo sul de Alagoas, distante 1</w:t>
      </w:r>
      <w:r>
        <w:t>9</w:t>
      </w:r>
      <w:r w:rsidR="008F1F76">
        <w:t xml:space="preserve">0 km de Maceió, pela rodovia </w:t>
      </w:r>
      <w:r>
        <w:t>BR</w:t>
      </w:r>
      <w:r w:rsidR="008F1F76">
        <w:t xml:space="preserve">-101 Sul. As coordenadas geográficas do </w:t>
      </w:r>
      <w:r>
        <w:t>Centro Integrado de Recursos Pesqueiros e Aquicultura de Itiúba</w:t>
      </w:r>
      <w:r w:rsidR="008F1F76">
        <w:t xml:space="preserve">: </w:t>
      </w:r>
      <w:r w:rsidR="007B603A">
        <w:rPr>
          <w:rFonts w:cs="Arial"/>
          <w:color w:val="222222"/>
          <w:shd w:val="clear" w:color="auto" w:fill="FFFFFF"/>
        </w:rPr>
        <w:t> </w:t>
      </w:r>
      <w:r w:rsidR="007B603A" w:rsidRPr="007B603A">
        <w:t>Latitude: 10° 11' 14'' Sul, Longitude: 36° 49' 42'' Oeste</w:t>
      </w:r>
      <w:r w:rsidR="008F1F76">
        <w:t>.</w:t>
      </w:r>
    </w:p>
    <w:p w14:paraId="6A3C8E58" w14:textId="77777777" w:rsidR="00431AA5" w:rsidRDefault="008F1F76">
      <w:pPr>
        <w:pStyle w:val="Ttulo2"/>
        <w:numPr>
          <w:ilvl w:val="0"/>
          <w:numId w:val="0"/>
        </w:numPr>
        <w:tabs>
          <w:tab w:val="left" w:pos="426"/>
        </w:tabs>
        <w:rPr>
          <w:rFonts w:eastAsia="Arial" w:cs="Arial"/>
        </w:rPr>
      </w:pPr>
      <w:r>
        <w:rPr>
          <w:rFonts w:eastAsia="Arial" w:cs="Arial"/>
        </w:rPr>
        <w:t xml:space="preserve"> </w:t>
      </w:r>
    </w:p>
    <w:p w14:paraId="302DC8F2" w14:textId="77777777" w:rsidR="00431AA5" w:rsidRDefault="00431AA5">
      <w:pPr>
        <w:rPr>
          <w:color w:val="0070C0"/>
        </w:rPr>
      </w:pPr>
    </w:p>
    <w:p w14:paraId="6782B2DE" w14:textId="77777777" w:rsidR="00431AA5" w:rsidRDefault="008F1F76">
      <w:pPr>
        <w:pStyle w:val="Ttulo1"/>
      </w:pPr>
      <w:bookmarkStart w:id="6" w:name="_Ref466117572"/>
      <w:bookmarkStart w:id="7" w:name="_Toc38964483"/>
      <w:r>
        <w:lastRenderedPageBreak/>
        <w:t>DESCRIÇÃO DOS FORNECIMENTOS</w:t>
      </w:r>
      <w:bookmarkEnd w:id="6"/>
      <w:bookmarkEnd w:id="7"/>
    </w:p>
    <w:p w14:paraId="1C14EF61" w14:textId="77777777" w:rsidR="00431AA5" w:rsidRDefault="00431AA5"/>
    <w:p w14:paraId="6A3011F6" w14:textId="1B75E4C7" w:rsidR="00431AA5" w:rsidRDefault="008F1F76">
      <w:pPr>
        <w:pStyle w:val="Ttulo2"/>
        <w:tabs>
          <w:tab w:val="left" w:pos="426"/>
        </w:tabs>
        <w:ind w:left="0" w:firstLine="0"/>
      </w:pPr>
      <w:r>
        <w:t xml:space="preserve">O objeto do presente pregão compreende o </w:t>
      </w:r>
      <w:r w:rsidR="00157464">
        <w:rPr>
          <w:szCs w:val="20"/>
        </w:rPr>
        <w:t>e</w:t>
      </w:r>
      <w:r w:rsidR="00157464" w:rsidRPr="00157464">
        <w:rPr>
          <w:szCs w:val="20"/>
        </w:rPr>
        <w:t>ventual fornecimento, carg</w:t>
      </w:r>
      <w:r w:rsidR="00157464">
        <w:rPr>
          <w:szCs w:val="20"/>
        </w:rPr>
        <w:t xml:space="preserve">a, transporte e descarga </w:t>
      </w:r>
      <w:r w:rsidR="007B603A" w:rsidRPr="00E87B17">
        <w:rPr>
          <w:szCs w:val="20"/>
        </w:rPr>
        <w:t xml:space="preserve">de ração para peixe, para a produção de alevinos e pós-larvas e manutenção do plantel de reprodutores de peixes </w:t>
      </w:r>
      <w:r w:rsidR="007B603A">
        <w:rPr>
          <w:szCs w:val="20"/>
        </w:rPr>
        <w:t>n</w:t>
      </w:r>
      <w:r w:rsidR="007B603A" w:rsidRPr="00E87B17">
        <w:rPr>
          <w:szCs w:val="20"/>
        </w:rPr>
        <w:t xml:space="preserve">o </w:t>
      </w:r>
      <w:r w:rsidR="007B603A">
        <w:rPr>
          <w:szCs w:val="20"/>
        </w:rPr>
        <w:t>C</w:t>
      </w:r>
      <w:r w:rsidR="007B603A" w:rsidRPr="00E87B17">
        <w:rPr>
          <w:szCs w:val="20"/>
        </w:rPr>
        <w:t xml:space="preserve">entro </w:t>
      </w:r>
      <w:r w:rsidR="007B603A">
        <w:rPr>
          <w:szCs w:val="20"/>
        </w:rPr>
        <w:t>I</w:t>
      </w:r>
      <w:r w:rsidR="007B603A" w:rsidRPr="00E87B17">
        <w:rPr>
          <w:szCs w:val="20"/>
        </w:rPr>
        <w:t xml:space="preserve">ntegrado de </w:t>
      </w:r>
      <w:r w:rsidR="007B603A">
        <w:rPr>
          <w:szCs w:val="20"/>
        </w:rPr>
        <w:t>R</w:t>
      </w:r>
      <w:r w:rsidR="007B603A" w:rsidRPr="00E87B17">
        <w:rPr>
          <w:szCs w:val="20"/>
        </w:rPr>
        <w:t xml:space="preserve">ecursos </w:t>
      </w:r>
      <w:r w:rsidR="007B603A">
        <w:rPr>
          <w:szCs w:val="20"/>
        </w:rPr>
        <w:t>P</w:t>
      </w:r>
      <w:r w:rsidR="007B603A" w:rsidRPr="00E87B17">
        <w:rPr>
          <w:szCs w:val="20"/>
        </w:rPr>
        <w:t xml:space="preserve">esqueiros e </w:t>
      </w:r>
      <w:r w:rsidR="007B603A">
        <w:rPr>
          <w:szCs w:val="20"/>
        </w:rPr>
        <w:t>A</w:t>
      </w:r>
      <w:r w:rsidR="007B603A" w:rsidRPr="00E87B17">
        <w:rPr>
          <w:szCs w:val="20"/>
        </w:rPr>
        <w:t xml:space="preserve">quicultura de </w:t>
      </w:r>
      <w:r w:rsidR="007B603A">
        <w:rPr>
          <w:szCs w:val="20"/>
        </w:rPr>
        <w:t>I</w:t>
      </w:r>
      <w:r w:rsidR="007B603A" w:rsidRPr="00E87B17">
        <w:rPr>
          <w:szCs w:val="20"/>
        </w:rPr>
        <w:t>tiúba – 5</w:t>
      </w:r>
      <w:r w:rsidR="007B603A">
        <w:rPr>
          <w:szCs w:val="20"/>
        </w:rPr>
        <w:t>ª/CII</w:t>
      </w:r>
      <w:r w:rsidR="007B603A" w:rsidRPr="00E87B17">
        <w:rPr>
          <w:szCs w:val="20"/>
        </w:rPr>
        <w:t xml:space="preserve">, localizado no povoado </w:t>
      </w:r>
      <w:r w:rsidR="007B603A">
        <w:rPr>
          <w:szCs w:val="20"/>
        </w:rPr>
        <w:t>C</w:t>
      </w:r>
      <w:r w:rsidR="007B603A" w:rsidRPr="00E87B17">
        <w:rPr>
          <w:szCs w:val="20"/>
        </w:rPr>
        <w:t xml:space="preserve">astro s/n, município de </w:t>
      </w:r>
      <w:r w:rsidR="007B603A">
        <w:rPr>
          <w:szCs w:val="20"/>
        </w:rPr>
        <w:t>P</w:t>
      </w:r>
      <w:r w:rsidR="007B603A" w:rsidRPr="00E87B17">
        <w:rPr>
          <w:szCs w:val="20"/>
        </w:rPr>
        <w:t xml:space="preserve">orto </w:t>
      </w:r>
      <w:r w:rsidR="007B603A">
        <w:rPr>
          <w:szCs w:val="20"/>
        </w:rPr>
        <w:t>R</w:t>
      </w:r>
      <w:r w:rsidR="007B603A" w:rsidRPr="00E87B17">
        <w:rPr>
          <w:szCs w:val="20"/>
        </w:rPr>
        <w:t xml:space="preserve">eal do </w:t>
      </w:r>
      <w:r w:rsidR="007B603A">
        <w:rPr>
          <w:szCs w:val="20"/>
        </w:rPr>
        <w:t>C</w:t>
      </w:r>
      <w:r w:rsidR="007B603A" w:rsidRPr="00E87B17">
        <w:rPr>
          <w:szCs w:val="20"/>
        </w:rPr>
        <w:t>olégio-</w:t>
      </w:r>
      <w:r w:rsidR="007B603A">
        <w:rPr>
          <w:szCs w:val="20"/>
        </w:rPr>
        <w:t>AL</w:t>
      </w:r>
      <w:r w:rsidR="007B603A" w:rsidRPr="00E87B17">
        <w:rPr>
          <w:szCs w:val="20"/>
        </w:rPr>
        <w:t xml:space="preserve">, no estado de </w:t>
      </w:r>
      <w:r w:rsidR="007B603A">
        <w:rPr>
          <w:szCs w:val="20"/>
        </w:rPr>
        <w:t>A</w:t>
      </w:r>
      <w:r w:rsidR="007B603A" w:rsidRPr="00E87B17">
        <w:rPr>
          <w:szCs w:val="20"/>
        </w:rPr>
        <w:t>lagoas</w:t>
      </w:r>
      <w:r w:rsidR="007B603A">
        <w:rPr>
          <w:szCs w:val="20"/>
        </w:rPr>
        <w:t xml:space="preserve">, </w:t>
      </w:r>
      <w:r>
        <w:t>conforme distribuídos no item 1 deste Termo de Referência.</w:t>
      </w:r>
    </w:p>
    <w:p w14:paraId="512DED46" w14:textId="77777777" w:rsidR="00431AA5" w:rsidRDefault="00431AA5"/>
    <w:p w14:paraId="69F46746" w14:textId="77777777" w:rsidR="00431AA5" w:rsidRDefault="008F1F76">
      <w:pPr>
        <w:pStyle w:val="Ttulo2"/>
        <w:tabs>
          <w:tab w:val="left" w:pos="426"/>
        </w:tabs>
        <w:ind w:left="0" w:firstLine="0"/>
      </w:pPr>
      <w:r>
        <w:t>A descrição dos fornecimentos consta das Planilhas de Quantidades e Preços Orçados e Escopo de Fornecimento, e nas Especificações Técnicas – Anexo II e III deste Termo de Referência, respectivamente, que deverão ser observados criteriosamente pelos licitantes.</w:t>
      </w:r>
    </w:p>
    <w:p w14:paraId="602AE841" w14:textId="77777777" w:rsidR="00431AA5" w:rsidRDefault="00431AA5">
      <w:pPr>
        <w:rPr>
          <w:color w:val="0070C0"/>
        </w:rPr>
      </w:pPr>
    </w:p>
    <w:p w14:paraId="691D012B" w14:textId="2CA59B6C" w:rsidR="00431AA5" w:rsidRDefault="008F1F76">
      <w:pPr>
        <w:pStyle w:val="Ttulo2"/>
        <w:tabs>
          <w:tab w:val="left" w:pos="426"/>
        </w:tabs>
        <w:ind w:left="0" w:firstLine="0"/>
      </w:pPr>
      <w:r>
        <w:t xml:space="preserve">A </w:t>
      </w:r>
      <w:r w:rsidR="007B603A">
        <w:rPr>
          <w:szCs w:val="20"/>
        </w:rPr>
        <w:t>CODEVASF</w:t>
      </w:r>
      <w:r>
        <w:t xml:space="preserve"> não dispõe no local da entrega nem de equipamentos nem de pessoal para as atividades de descarga dos </w:t>
      </w:r>
      <w:r w:rsidR="00033A83">
        <w:t>bens</w:t>
      </w:r>
      <w:r>
        <w:t xml:space="preserve"> a serem adquiridos, devendo ser avisada via e-mail, com antecedência devida (até 3 dias) a previsão da data da entrega, de modo a permitir o acompanhamento do recebimento dos materiais a serem entregues.</w:t>
      </w:r>
    </w:p>
    <w:p w14:paraId="18C2BC9E" w14:textId="77777777" w:rsidR="00431AA5" w:rsidRDefault="00431AA5">
      <w:pPr>
        <w:pStyle w:val="Ttulo3"/>
        <w:numPr>
          <w:ilvl w:val="0"/>
          <w:numId w:val="0"/>
        </w:numPr>
        <w:rPr>
          <w:color w:val="0070C0"/>
        </w:rPr>
      </w:pPr>
    </w:p>
    <w:p w14:paraId="01CAC5C1" w14:textId="60F37E5B" w:rsidR="00431AA5" w:rsidRDefault="008F1F76">
      <w:pPr>
        <w:pStyle w:val="Ttulo2"/>
        <w:tabs>
          <w:tab w:val="left" w:pos="426"/>
        </w:tabs>
        <w:ind w:left="0" w:firstLine="0"/>
      </w:pPr>
      <w:r>
        <w:rPr>
          <w:szCs w:val="20"/>
        </w:rPr>
        <w:t xml:space="preserve">A descarga dos </w:t>
      </w:r>
      <w:r w:rsidR="00ED7A00">
        <w:rPr>
          <w:szCs w:val="20"/>
        </w:rPr>
        <w:t>bens</w:t>
      </w:r>
      <w:r>
        <w:rPr>
          <w:szCs w:val="20"/>
        </w:rPr>
        <w:t xml:space="preserve"> no local de entrega é de inteira responsabilidade do licitante e a CODEVASF não fornecerá os equipamentos de manuseio. </w:t>
      </w:r>
    </w:p>
    <w:p w14:paraId="5B11341C" w14:textId="77777777" w:rsidR="00431AA5" w:rsidRDefault="00431AA5">
      <w:pPr>
        <w:rPr>
          <w:szCs w:val="20"/>
        </w:rPr>
      </w:pPr>
    </w:p>
    <w:p w14:paraId="3E08FC74" w14:textId="77777777" w:rsidR="00431AA5" w:rsidRDefault="008F1F76">
      <w:pPr>
        <w:pStyle w:val="Ttulo2"/>
        <w:tabs>
          <w:tab w:val="left" w:pos="426"/>
        </w:tabs>
        <w:ind w:left="0" w:firstLine="0"/>
      </w:pPr>
      <w:r>
        <w:t>O meio de transporte e o acondicionamento dos itens objeto deste TR devem ocorrer em padrões de qualidade que assegurem a integridade dos mesmos.</w:t>
      </w:r>
    </w:p>
    <w:p w14:paraId="79C9B64B" w14:textId="77777777" w:rsidR="00431AA5" w:rsidRDefault="00431AA5"/>
    <w:p w14:paraId="4A635860" w14:textId="77777777" w:rsidR="00431AA5" w:rsidRDefault="008F1F76">
      <w:pPr>
        <w:pStyle w:val="Ttulo2"/>
        <w:tabs>
          <w:tab w:val="left" w:pos="426"/>
        </w:tabs>
        <w:ind w:left="0" w:firstLine="0"/>
      </w:pPr>
      <w:r>
        <w:t>Todo carregamento deverá ser acompanhado dos respectivos romaneios (completos) e notas fiscais.</w:t>
      </w:r>
    </w:p>
    <w:p w14:paraId="604241E6" w14:textId="77777777" w:rsidR="00431AA5" w:rsidRDefault="00431AA5"/>
    <w:p w14:paraId="68E70B64" w14:textId="000C1E1E" w:rsidR="00431AA5" w:rsidRDefault="008F1F76">
      <w:pPr>
        <w:pStyle w:val="Ttulo2"/>
        <w:tabs>
          <w:tab w:val="left" w:pos="426"/>
        </w:tabs>
        <w:ind w:left="0" w:firstLine="0"/>
      </w:pPr>
      <w:r>
        <w:t xml:space="preserve">Todo o transporte deve ser acompanhado pelo fabricante/fornecedor que deverá manter no local de descarga um </w:t>
      </w:r>
      <w:r w:rsidR="007B603A">
        <w:t>responsável</w:t>
      </w:r>
      <w:r>
        <w:t xml:space="preserve"> no período das entregas para acompanhar junto com a fiscalização da </w:t>
      </w:r>
      <w:proofErr w:type="spellStart"/>
      <w:r>
        <w:t>Codevasf</w:t>
      </w:r>
      <w:proofErr w:type="spellEnd"/>
      <w:r>
        <w:t xml:space="preserve"> a descarga dos itens a serem fornecidos objeto deste Termo de Referência, bem como realizar junto com a fiscalização a conferência, recebimento dos </w:t>
      </w:r>
      <w:r w:rsidR="00ED7A00">
        <w:t>ben</w:t>
      </w:r>
      <w:r>
        <w:t>s e verificação de possíveis avarias.</w:t>
      </w:r>
    </w:p>
    <w:p w14:paraId="02ACD851" w14:textId="77777777" w:rsidR="00431AA5" w:rsidRDefault="00431AA5"/>
    <w:p w14:paraId="315AEF52" w14:textId="77777777" w:rsidR="00431AA5" w:rsidRDefault="008F1F76">
      <w:pPr>
        <w:pStyle w:val="Ttulo1"/>
        <w:rPr>
          <w:szCs w:val="20"/>
        </w:rPr>
      </w:pPr>
      <w:bookmarkStart w:id="8" w:name="_Toc38964484"/>
      <w:r>
        <w:rPr>
          <w:szCs w:val="20"/>
        </w:rPr>
        <w:t>CONDIÇÕES DE PARTICIPAÇÃO</w:t>
      </w:r>
      <w:bookmarkEnd w:id="8"/>
    </w:p>
    <w:p w14:paraId="089BF67B" w14:textId="77777777" w:rsidR="00431AA5" w:rsidRDefault="00431AA5">
      <w:pPr>
        <w:rPr>
          <w:szCs w:val="20"/>
        </w:rPr>
      </w:pPr>
    </w:p>
    <w:p w14:paraId="624B906B" w14:textId="791C151B" w:rsidR="00431AA5" w:rsidRDefault="008F1F76">
      <w:pPr>
        <w:pStyle w:val="Ttulo2"/>
        <w:ind w:left="0" w:firstLine="0"/>
      </w:pPr>
      <w:r>
        <w:rPr>
          <w:szCs w:val="20"/>
        </w:rPr>
        <w:t xml:space="preserve">Poderão participar da presente licitação </w:t>
      </w:r>
      <w:r w:rsidR="007B603A">
        <w:rPr>
          <w:szCs w:val="20"/>
        </w:rPr>
        <w:t>Micro E</w:t>
      </w:r>
      <w:r>
        <w:rPr>
          <w:szCs w:val="20"/>
        </w:rPr>
        <w:t>mpresas</w:t>
      </w:r>
      <w:r w:rsidR="007B603A">
        <w:rPr>
          <w:szCs w:val="20"/>
        </w:rPr>
        <w:t xml:space="preserve"> – ME e Empresas de Pequeno Porte - EPP</w:t>
      </w:r>
      <w:r>
        <w:rPr>
          <w:szCs w:val="20"/>
        </w:rPr>
        <w:t xml:space="preserve"> do ramo, pertinentes e compatíveis com o objeto desta licitação, nacionais e individuais, que atendam às exigências do TR e seus anexos.</w:t>
      </w:r>
    </w:p>
    <w:p w14:paraId="07F03A82" w14:textId="77777777" w:rsidR="00431AA5" w:rsidRDefault="00431AA5">
      <w:pPr>
        <w:rPr>
          <w:b/>
          <w:color w:val="FF0000"/>
          <w:szCs w:val="20"/>
        </w:rPr>
      </w:pPr>
    </w:p>
    <w:p w14:paraId="26013457" w14:textId="77777777" w:rsidR="00431AA5" w:rsidRDefault="008F1F76">
      <w:pPr>
        <w:pStyle w:val="Ttulo2"/>
        <w:numPr>
          <w:ilvl w:val="0"/>
          <w:numId w:val="0"/>
        </w:numPr>
        <w:tabs>
          <w:tab w:val="left" w:pos="426"/>
        </w:tabs>
      </w:pPr>
      <w:r>
        <w:rPr>
          <w:szCs w:val="20"/>
        </w:rPr>
        <w:t xml:space="preserve">6.1.1. Os licitantes poderão apresentar propostas para um ou mais itens, devendo apresentar proposta para a integralidade de cada item a que concorrer, discriminados no </w:t>
      </w:r>
      <w:r>
        <w:t>Escopo de Fornecimento, nas Planilhas de Quantidades e Preços Orçados,</w:t>
      </w:r>
      <w:r>
        <w:rPr>
          <w:szCs w:val="20"/>
        </w:rPr>
        <w:t xml:space="preserve"> e nas Especificações Técnicas – Anexo II e III deste Termo de Referência. Não serão aceitas propostas para parte do item, implicando na desclassificação da proposta.</w:t>
      </w:r>
    </w:p>
    <w:p w14:paraId="1741C067" w14:textId="77777777" w:rsidR="00431AA5" w:rsidRDefault="00431AA5">
      <w:pPr>
        <w:rPr>
          <w:szCs w:val="20"/>
        </w:rPr>
      </w:pPr>
    </w:p>
    <w:p w14:paraId="32EC6DA9" w14:textId="77777777" w:rsidR="00431AA5" w:rsidRDefault="008F1F76">
      <w:pPr>
        <w:pStyle w:val="Ttulo2"/>
        <w:ind w:left="0" w:firstLine="0"/>
        <w:rPr>
          <w:b/>
        </w:rPr>
      </w:pPr>
      <w:r>
        <w:rPr>
          <w:b/>
        </w:rPr>
        <w:t xml:space="preserve">CONSÓRCIO </w:t>
      </w:r>
    </w:p>
    <w:p w14:paraId="3337BDC5" w14:textId="77777777" w:rsidR="00431AA5" w:rsidRDefault="00431AA5">
      <w:pPr>
        <w:rPr>
          <w:b/>
          <w:color w:val="FF0000"/>
        </w:rPr>
      </w:pPr>
    </w:p>
    <w:p w14:paraId="7C77EC14" w14:textId="77777777" w:rsidR="00431AA5" w:rsidRDefault="008F1F76">
      <w:r>
        <w:rPr>
          <w:rFonts w:eastAsia="Arial"/>
          <w:color w:val="0070C0"/>
        </w:rPr>
        <w:t xml:space="preserve"> </w:t>
      </w:r>
      <w:r>
        <w:t xml:space="preserve">6.2.1. Não será permitida a participação de consórcio. </w:t>
      </w:r>
    </w:p>
    <w:p w14:paraId="1FA8C057" w14:textId="77777777" w:rsidR="00431AA5" w:rsidRDefault="00431AA5"/>
    <w:p w14:paraId="27E793DC" w14:textId="77777777" w:rsidR="00431AA5" w:rsidRDefault="008F1F76">
      <w:pPr>
        <w:pStyle w:val="Ttulo2"/>
        <w:ind w:left="0" w:firstLine="0"/>
        <w:rPr>
          <w:b/>
        </w:rPr>
      </w:pPr>
      <w:r>
        <w:rPr>
          <w:b/>
        </w:rPr>
        <w:t>SUBCONTRATAÇÃO</w:t>
      </w:r>
    </w:p>
    <w:p w14:paraId="7A2038FC" w14:textId="77777777" w:rsidR="00431AA5" w:rsidRDefault="00431AA5">
      <w:pPr>
        <w:rPr>
          <w:b/>
        </w:rPr>
      </w:pPr>
    </w:p>
    <w:p w14:paraId="41370220" w14:textId="77777777" w:rsidR="00431AA5" w:rsidRDefault="008F1F76">
      <w:pPr>
        <w:pStyle w:val="Ttulo3"/>
        <w:ind w:left="0" w:firstLine="0"/>
      </w:pPr>
      <w:r>
        <w:rPr>
          <w:rFonts w:eastAsia="Arial" w:cs="Arial"/>
        </w:rPr>
        <w:t xml:space="preserve"> </w:t>
      </w:r>
      <w:r>
        <w:t xml:space="preserve">Não será permitida a subcontratação total ou parcial do objeto desta licitação. </w:t>
      </w:r>
    </w:p>
    <w:p w14:paraId="765952B9" w14:textId="77777777" w:rsidR="00431AA5" w:rsidRDefault="00431AA5">
      <w:pPr>
        <w:pStyle w:val="Ttulo3"/>
        <w:numPr>
          <w:ilvl w:val="0"/>
          <w:numId w:val="0"/>
        </w:numPr>
      </w:pPr>
    </w:p>
    <w:p w14:paraId="5BC77FE3" w14:textId="77777777" w:rsidR="00431AA5" w:rsidRDefault="00431AA5"/>
    <w:p w14:paraId="0F820AE6" w14:textId="77777777" w:rsidR="00431AA5" w:rsidRDefault="008F1F76">
      <w:pPr>
        <w:pStyle w:val="Ttulo2"/>
        <w:ind w:left="0" w:firstLine="0"/>
        <w:rPr>
          <w:b/>
        </w:rPr>
      </w:pPr>
      <w:r>
        <w:rPr>
          <w:b/>
        </w:rPr>
        <w:t>PARTICIPAÇÃO DE MICROEMPRESA E EMPRESA DE PEQUENO PORTE</w:t>
      </w:r>
    </w:p>
    <w:p w14:paraId="0AE8CE75" w14:textId="77777777" w:rsidR="00431AA5" w:rsidRDefault="00431AA5">
      <w:pPr>
        <w:rPr>
          <w:b/>
        </w:rPr>
      </w:pPr>
    </w:p>
    <w:p w14:paraId="162E4C15" w14:textId="6F0511D1" w:rsidR="00742EF6" w:rsidRDefault="008F1F76" w:rsidP="005E2F6C">
      <w:pPr>
        <w:pStyle w:val="Ttulo3"/>
        <w:ind w:left="0" w:firstLine="0"/>
      </w:pPr>
      <w:r>
        <w:t xml:space="preserve">As Microempresas e Empresas de Pequeno </w:t>
      </w:r>
      <w:r w:rsidR="00642671">
        <w:t xml:space="preserve">Porte </w:t>
      </w:r>
      <w:r w:rsidR="00045FEC">
        <w:t>terão participação exclusiva</w:t>
      </w:r>
      <w:r>
        <w:t>, na forma prescrita na Lei Complementar nº 123, de 14 de dezembro de 2006 e Decreto 8.538 de 6/10/</w:t>
      </w:r>
      <w:r w:rsidR="00642671">
        <w:t>2015</w:t>
      </w:r>
      <w:r w:rsidR="00045FEC">
        <w:t>.</w:t>
      </w:r>
      <w:r w:rsidR="00642671">
        <w:t xml:space="preserve"> </w:t>
      </w:r>
    </w:p>
    <w:p w14:paraId="0929709D" w14:textId="77777777" w:rsidR="00742EF6" w:rsidRDefault="00742EF6" w:rsidP="00742EF6"/>
    <w:p w14:paraId="15D1E63E" w14:textId="77777777" w:rsidR="00742EF6" w:rsidRPr="00742EF6" w:rsidRDefault="00742EF6" w:rsidP="00742EF6"/>
    <w:p w14:paraId="6AD7D0F6" w14:textId="77777777" w:rsidR="00431AA5" w:rsidRDefault="008F1F76">
      <w:pPr>
        <w:pStyle w:val="Ttulo1"/>
      </w:pPr>
      <w:bookmarkStart w:id="9" w:name="_Toc38964485"/>
      <w:r>
        <w:t>VISITA AO LOCAL DA ENTREGA</w:t>
      </w:r>
      <w:bookmarkEnd w:id="9"/>
    </w:p>
    <w:p w14:paraId="74784C99" w14:textId="77777777" w:rsidR="00431AA5" w:rsidRDefault="00431AA5"/>
    <w:p w14:paraId="461F84B0" w14:textId="365F2AF7" w:rsidR="00431AA5" w:rsidRDefault="008F1F76">
      <w:pPr>
        <w:pStyle w:val="Ttulo2"/>
        <w:ind w:left="0" w:firstLine="0"/>
      </w:pPr>
      <w:r>
        <w:t xml:space="preserve">O atestado de visita aos locais do fornecimento </w:t>
      </w:r>
      <w:r>
        <w:rPr>
          <w:b/>
          <w:u w:val="single"/>
        </w:rPr>
        <w:t>não será obrigatório</w:t>
      </w:r>
      <w:r>
        <w:t xml:space="preserve">, </w:t>
      </w:r>
      <w:r>
        <w:rPr>
          <w:szCs w:val="20"/>
        </w:rPr>
        <w:t xml:space="preserve">porém, é de inteira responsabilidade do licitante </w:t>
      </w:r>
      <w:r>
        <w:t xml:space="preserve">tomar pleno conhecimento das condições e peculiaridades inerentes à natureza dos trabalhos a serem executados, avaliando os problemas futuros, bem como </w:t>
      </w:r>
      <w:r>
        <w:rPr>
          <w:szCs w:val="20"/>
        </w:rPr>
        <w:t xml:space="preserve">a verificação das dificuldades e dimensionamento dos dados indispensáveis à apresentação da proposta e execução do contrato. A não verificação dessas dificuldades não poderá ser </w:t>
      </w:r>
      <w:r w:rsidR="00045FEC">
        <w:rPr>
          <w:szCs w:val="20"/>
        </w:rPr>
        <w:t>in</w:t>
      </w:r>
      <w:r>
        <w:rPr>
          <w:szCs w:val="20"/>
        </w:rPr>
        <w:t>vocada no desenrolar dos trabalhos como fonte de alteração dos termos contratuais que venham a ser estabelecidos. Entende-se que os custos propostos cobrirão quaisquer dificuldades decorrentes da localização do local de entrega.</w:t>
      </w:r>
    </w:p>
    <w:p w14:paraId="42323E90" w14:textId="77777777" w:rsidR="00431AA5" w:rsidRDefault="00431AA5">
      <w:pPr>
        <w:rPr>
          <w:szCs w:val="20"/>
        </w:rPr>
      </w:pPr>
    </w:p>
    <w:p w14:paraId="1C96E000" w14:textId="644A5A82" w:rsidR="00431AA5" w:rsidRDefault="008F1F76">
      <w:pPr>
        <w:pStyle w:val="Ttulo3"/>
        <w:ind w:left="0" w:firstLine="0"/>
      </w:pPr>
      <w:r>
        <w:t xml:space="preserve">Os custos de visita ao local onde serão entregues os </w:t>
      </w:r>
      <w:r w:rsidR="00ED7A00">
        <w:t>ben</w:t>
      </w:r>
      <w:r>
        <w:t xml:space="preserve">s correrão por exclusiva conta do licitante. </w:t>
      </w:r>
    </w:p>
    <w:p w14:paraId="631C10A0" w14:textId="77777777" w:rsidR="00431AA5" w:rsidRDefault="00431AA5"/>
    <w:p w14:paraId="7D2B0546" w14:textId="77777777" w:rsidR="00431AA5" w:rsidRDefault="008F1F76">
      <w:pPr>
        <w:pStyle w:val="Ttulo1"/>
      </w:pPr>
      <w:bookmarkStart w:id="10" w:name="_Toc38964486"/>
      <w:r>
        <w:rPr>
          <w:szCs w:val="20"/>
        </w:rPr>
        <w:t>PROPOSTA</w:t>
      </w:r>
      <w:bookmarkEnd w:id="10"/>
      <w:r>
        <w:t xml:space="preserve"> </w:t>
      </w:r>
    </w:p>
    <w:p w14:paraId="7676536D" w14:textId="77777777" w:rsidR="00431AA5" w:rsidRDefault="00431AA5"/>
    <w:p w14:paraId="346B6653" w14:textId="77777777" w:rsidR="00431AA5" w:rsidRDefault="008F1F76">
      <w:pPr>
        <w:pStyle w:val="Ttulo2"/>
        <w:ind w:left="0" w:firstLine="0"/>
      </w:pPr>
      <w:r>
        <w:t xml:space="preserve">As </w:t>
      </w:r>
      <w:r>
        <w:rPr>
          <w:szCs w:val="20"/>
        </w:rPr>
        <w:t>propostas</w:t>
      </w:r>
      <w:r>
        <w:t xml:space="preserve"> de preço deverão conter no mínimo o seguinte:</w:t>
      </w:r>
    </w:p>
    <w:p w14:paraId="17413D05" w14:textId="77777777" w:rsidR="00431AA5" w:rsidRDefault="008F1F76">
      <w:pPr>
        <w:pStyle w:val="PargrafodaLista"/>
        <w:numPr>
          <w:ilvl w:val="0"/>
          <w:numId w:val="5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>Nome, estado e país do fabricante de cada bem ofertado;</w:t>
      </w:r>
    </w:p>
    <w:p w14:paraId="3CCEAB81" w14:textId="77777777" w:rsidR="00431AA5" w:rsidRDefault="00431AA5">
      <w:pPr>
        <w:pStyle w:val="PargrafodaLista"/>
        <w:suppressAutoHyphens/>
        <w:spacing w:before="120" w:after="120"/>
        <w:ind w:left="1134"/>
        <w:rPr>
          <w:szCs w:val="20"/>
        </w:rPr>
      </w:pPr>
    </w:p>
    <w:p w14:paraId="5F9640AA" w14:textId="77777777" w:rsidR="00431AA5" w:rsidRDefault="008F1F76">
      <w:pPr>
        <w:pStyle w:val="PargrafodaLista"/>
        <w:numPr>
          <w:ilvl w:val="0"/>
          <w:numId w:val="5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 xml:space="preserve">As especificações técnicas claras, completas e minuciosas dos fornecimentos ofertados, em conformidade com este Termo de Referência, podendo ser apresentada sob a forma de literatura, catálogo, desenhos e dados; </w:t>
      </w:r>
    </w:p>
    <w:p w14:paraId="223B9A91" w14:textId="77777777" w:rsidR="00431AA5" w:rsidRDefault="00431AA5">
      <w:pPr>
        <w:pStyle w:val="PargrafodaLista"/>
        <w:suppressAutoHyphens/>
        <w:spacing w:before="120" w:after="120"/>
        <w:ind w:left="1134"/>
        <w:rPr>
          <w:szCs w:val="20"/>
        </w:rPr>
      </w:pPr>
    </w:p>
    <w:p w14:paraId="63A57A3A" w14:textId="4035CB04" w:rsidR="00431AA5" w:rsidRDefault="008F1F76">
      <w:pPr>
        <w:pStyle w:val="PargrafodaLista"/>
        <w:numPr>
          <w:ilvl w:val="0"/>
          <w:numId w:val="5"/>
        </w:numPr>
        <w:suppressAutoHyphens/>
        <w:spacing w:before="120" w:after="120"/>
        <w:ind w:left="1134" w:hanging="425"/>
        <w:rPr>
          <w:szCs w:val="20"/>
        </w:rPr>
      </w:pPr>
      <w:r>
        <w:rPr>
          <w:szCs w:val="20"/>
        </w:rPr>
        <w:t xml:space="preserve">Planilha de preços unitários e totais ofertados para os </w:t>
      </w:r>
      <w:r w:rsidR="00045FEC">
        <w:rPr>
          <w:szCs w:val="20"/>
        </w:rPr>
        <w:t>bens</w:t>
      </w:r>
      <w:r>
        <w:rPr>
          <w:szCs w:val="20"/>
        </w:rPr>
        <w:t xml:space="preserve">, devidamente preenchida, com clareza e sem rasuras, conforme modelo constante do Anexo V, que é parte integrante deste termo de Referência. </w:t>
      </w:r>
    </w:p>
    <w:p w14:paraId="5E4EDCD5" w14:textId="77777777" w:rsidR="00431AA5" w:rsidRDefault="00431AA5">
      <w:pPr>
        <w:pStyle w:val="PargrafodaLista"/>
        <w:rPr>
          <w:szCs w:val="20"/>
        </w:rPr>
      </w:pPr>
    </w:p>
    <w:p w14:paraId="1F2BC80A" w14:textId="77777777" w:rsidR="00431AA5" w:rsidRDefault="008F1F76">
      <w:pPr>
        <w:pStyle w:val="Ttulo3"/>
        <w:ind w:left="0" w:firstLine="0"/>
      </w:pPr>
      <w:bookmarkStart w:id="11" w:name="_Ref463944649"/>
      <w:r>
        <w:rPr>
          <w:szCs w:val="20"/>
        </w:rPr>
        <w:t>Nos preços unitários propostos, deverão estar incluídos todos os custos, seguro, transporte, carga e descarga do material, testes de fábrica e do campo, mão-de-obra, leis sociais, encargos sociais, trabalhistas, previdenciárias, securitárias, tributos (ICMS, PIS, COFINS, IRRF e IPI), e quaisquer encargos/taxas que incidam ou venham a incidir, direta ou indiretamente, nos fornecimentos objeto deste termo de Referência.</w:t>
      </w:r>
      <w:bookmarkEnd w:id="11"/>
      <w:r>
        <w:rPr>
          <w:szCs w:val="20"/>
        </w:rPr>
        <w:t xml:space="preserve"> No caso de omissão, considerar-se-ão como inclusas nos preços.</w:t>
      </w:r>
    </w:p>
    <w:p w14:paraId="6DA5F016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11F86EA3" w14:textId="4F8E4A95" w:rsidR="00431AA5" w:rsidRDefault="008F1F76">
      <w:pPr>
        <w:pStyle w:val="Ttulo3"/>
        <w:ind w:left="0" w:firstLine="0"/>
      </w:pPr>
      <w:r>
        <w:rPr>
          <w:szCs w:val="20"/>
        </w:rPr>
        <w:t xml:space="preserve">Para efeito do disposto no subitem acima o licitante deverá considerar a tributação plena até o local de entrega dos </w:t>
      </w:r>
      <w:r w:rsidR="00ED7A00">
        <w:rPr>
          <w:szCs w:val="20"/>
        </w:rPr>
        <w:t>ben</w:t>
      </w:r>
      <w:r>
        <w:rPr>
          <w:szCs w:val="20"/>
        </w:rPr>
        <w:t>s no depósito, considerando que a CODEVASF não possui inscrição estadual, sendo considerada consumidora final. É de responsabilidade do licitando arcar com todos os tributos incidentes. A proposta deverá indicar em reais os preços dos materiais e serviços ofertados, com menção discriminada da referida tributação. A concorrente será responsável por quaisquer acréscimos que ocorrerem pela não observância desta particularidade.</w:t>
      </w:r>
    </w:p>
    <w:p w14:paraId="02B91366" w14:textId="77777777" w:rsidR="00431AA5" w:rsidRDefault="00431AA5">
      <w:pPr>
        <w:pStyle w:val="Ttulo3"/>
        <w:numPr>
          <w:ilvl w:val="0"/>
          <w:numId w:val="0"/>
        </w:numPr>
        <w:rPr>
          <w:szCs w:val="20"/>
        </w:rPr>
      </w:pPr>
    </w:p>
    <w:p w14:paraId="1129DBAB" w14:textId="77777777" w:rsidR="00431AA5" w:rsidRDefault="008F1F76">
      <w:pPr>
        <w:pStyle w:val="Ttulo3"/>
        <w:ind w:left="0" w:firstLine="0"/>
      </w:pPr>
      <w:r>
        <w:t xml:space="preserve">Será considerada a melhor proposta, a que apresentar o menor preço global por Grupo, “OU MENOR PREÇO POR </w:t>
      </w:r>
      <w:r w:rsidR="007F0AF0">
        <w:t xml:space="preserve">ITEM, </w:t>
      </w:r>
      <w:r w:rsidR="007F0AF0" w:rsidRPr="007F0AF0">
        <w:t>conforme</w:t>
      </w:r>
      <w:r w:rsidRPr="007F0AF0">
        <w:t xml:space="preserve"> </w:t>
      </w:r>
      <w:r>
        <w:t>critérios acima estabelecidos.</w:t>
      </w:r>
    </w:p>
    <w:p w14:paraId="0DDCD7AA" w14:textId="77777777" w:rsidR="00431AA5" w:rsidRDefault="00431AA5"/>
    <w:p w14:paraId="6C4A4323" w14:textId="77777777" w:rsidR="00431AA5" w:rsidRDefault="008F1F76">
      <w:pPr>
        <w:pStyle w:val="Ttulo1"/>
        <w:rPr>
          <w:szCs w:val="20"/>
        </w:rPr>
      </w:pPr>
      <w:bookmarkStart w:id="12" w:name="_Toc38964487"/>
      <w:r>
        <w:rPr>
          <w:szCs w:val="20"/>
        </w:rPr>
        <w:t>DOCUMENTAÇÃO DE HABILITAÇAO</w:t>
      </w:r>
      <w:bookmarkEnd w:id="12"/>
      <w:r>
        <w:rPr>
          <w:szCs w:val="20"/>
        </w:rPr>
        <w:t xml:space="preserve"> </w:t>
      </w:r>
    </w:p>
    <w:p w14:paraId="77FE8043" w14:textId="77777777" w:rsidR="00431AA5" w:rsidRDefault="00431AA5">
      <w:pPr>
        <w:rPr>
          <w:szCs w:val="20"/>
        </w:rPr>
      </w:pPr>
    </w:p>
    <w:p w14:paraId="798B6F91" w14:textId="77777777" w:rsidR="00431AA5" w:rsidRDefault="008F1F76">
      <w:pPr>
        <w:pStyle w:val="Ttulo2"/>
        <w:ind w:left="0" w:firstLine="0"/>
      </w:pPr>
      <w:r>
        <w:rPr>
          <w:b/>
          <w:szCs w:val="20"/>
        </w:rPr>
        <w:t>QUALIFICAÇÃO TÉCNICA</w:t>
      </w:r>
      <w:r>
        <w:rPr>
          <w:b/>
        </w:rPr>
        <w:t xml:space="preserve"> </w:t>
      </w:r>
    </w:p>
    <w:p w14:paraId="7543F6CC" w14:textId="77777777" w:rsidR="00431AA5" w:rsidRDefault="00431AA5">
      <w:pPr>
        <w:rPr>
          <w:b/>
        </w:rPr>
      </w:pPr>
    </w:p>
    <w:p w14:paraId="4B5FEA51" w14:textId="77777777" w:rsidR="00431AA5" w:rsidRDefault="008F1F76">
      <w:pPr>
        <w:pStyle w:val="Ttulo3"/>
        <w:ind w:left="0" w:firstLine="0"/>
      </w:pPr>
      <w:r>
        <w:t xml:space="preserve">Serão aceitas propostas que atendam aos termos e condições das especificações técnicas sem desvio ou exceções aos requisitos técnicos, na forma solicitada no item </w:t>
      </w:r>
      <w:r>
        <w:fldChar w:fldCharType="begin"/>
      </w:r>
      <w:r>
        <w:instrText>REF _Ref466117572 \r \h</w:instrText>
      </w:r>
      <w:r>
        <w:fldChar w:fldCharType="separate"/>
      </w:r>
      <w:r w:rsidR="00A3155A">
        <w:t>5</w:t>
      </w:r>
      <w:r>
        <w:fldChar w:fldCharType="end"/>
      </w:r>
      <w:r>
        <w:t xml:space="preserve"> deste Termo de Referência.</w:t>
      </w:r>
    </w:p>
    <w:p w14:paraId="39AD0928" w14:textId="77777777" w:rsidR="00431AA5" w:rsidRDefault="00431AA5">
      <w:pPr>
        <w:pStyle w:val="Ttulo3"/>
        <w:numPr>
          <w:ilvl w:val="0"/>
          <w:numId w:val="0"/>
        </w:numPr>
      </w:pPr>
    </w:p>
    <w:p w14:paraId="3E45144E" w14:textId="19915BF1" w:rsidR="00431AA5" w:rsidRDefault="008F1F76">
      <w:pPr>
        <w:pStyle w:val="Ttulo3"/>
        <w:ind w:left="0" w:firstLine="0"/>
      </w:pPr>
      <w:r>
        <w:t xml:space="preserve">Será considerado desvio aceitável aquele que não afeta de maneira substancial a qualidade ou o desempenho (performance) dos </w:t>
      </w:r>
      <w:r w:rsidR="00045FEC">
        <w:t>bens</w:t>
      </w:r>
      <w:r>
        <w:t xml:space="preserve">, que não restrinja os direitos da CODEVASF e as obrigações do licitante e que também não prejudique ou afete a posição competitiva de outros licitantes que ofertarem </w:t>
      </w:r>
      <w:r w:rsidR="00045FEC">
        <w:t>bens</w:t>
      </w:r>
      <w:r>
        <w:t xml:space="preserve"> dentro das condições estabelecidas. A CODEVASF poderá desprezar qualquer discrepância ou irregularidade de menor importância de uma proposta desde que não se verifiquem transgressões na forma construtiva e de materiais, constantes das Especificações Técnicas, Anexo III deste Termo de Referência. </w:t>
      </w:r>
    </w:p>
    <w:p w14:paraId="7B28C6D4" w14:textId="77777777" w:rsidR="00431AA5" w:rsidRDefault="00431AA5"/>
    <w:p w14:paraId="6660B2B1" w14:textId="77777777" w:rsidR="00431AA5" w:rsidRDefault="008F1F76">
      <w:pPr>
        <w:pStyle w:val="Ttulo3"/>
        <w:ind w:left="0" w:firstLine="0"/>
      </w:pPr>
      <w:r>
        <w:t>O Licitante deverá apresentar os seguintes documentos:</w:t>
      </w:r>
    </w:p>
    <w:p w14:paraId="26B41DEC" w14:textId="77777777" w:rsidR="00431AA5" w:rsidRDefault="00431AA5">
      <w:pPr>
        <w:pStyle w:val="Ttulo3"/>
        <w:numPr>
          <w:ilvl w:val="0"/>
          <w:numId w:val="0"/>
        </w:numPr>
        <w:rPr>
          <w:szCs w:val="20"/>
        </w:rPr>
      </w:pPr>
    </w:p>
    <w:p w14:paraId="66ECB69B" w14:textId="77777777" w:rsidR="00431AA5" w:rsidRDefault="008F1F76">
      <w:pPr>
        <w:pStyle w:val="TEXTO"/>
        <w:numPr>
          <w:ilvl w:val="0"/>
          <w:numId w:val="3"/>
        </w:numPr>
        <w:ind w:left="993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Atestado(s) em nome da concorrente, fornecidos por pessoa jurídica de direito público ou privado, descrevendo os fornecimentos/serviços de forma a permitir a comprovação da experiência do licitante na execução de fornecimentos similares ao objeto da licitação. </w:t>
      </w:r>
    </w:p>
    <w:p w14:paraId="22264A47" w14:textId="77777777" w:rsidR="00431AA5" w:rsidRDefault="00431AA5">
      <w:pPr>
        <w:pStyle w:val="TEXTO"/>
        <w:rPr>
          <w:rFonts w:ascii="Arial" w:hAnsi="Arial" w:cs="Arial"/>
          <w:strike/>
          <w:sz w:val="20"/>
        </w:rPr>
      </w:pPr>
    </w:p>
    <w:p w14:paraId="31FC43D6" w14:textId="5D1961B1" w:rsidR="00431AA5" w:rsidRDefault="008F1F76">
      <w:pPr>
        <w:pStyle w:val="TEXTO"/>
        <w:numPr>
          <w:ilvl w:val="0"/>
          <w:numId w:val="3"/>
        </w:numPr>
        <w:ind w:left="993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 licitante deverá apresentar catálogos, desenhos e dados, ou descrição detalhada, sob forma de literatura, demonstrando as principais características construtivas e operacionais dos </w:t>
      </w:r>
      <w:r w:rsidR="00744417">
        <w:rPr>
          <w:rFonts w:ascii="Arial" w:hAnsi="Arial" w:cs="Arial"/>
          <w:sz w:val="20"/>
        </w:rPr>
        <w:t>bens</w:t>
      </w:r>
      <w:r>
        <w:rPr>
          <w:rFonts w:ascii="Arial" w:hAnsi="Arial" w:cs="Arial"/>
          <w:sz w:val="20"/>
        </w:rPr>
        <w:t xml:space="preserve"> objeto desta licitação, e compreenderá no mínimo o seguinte:</w:t>
      </w:r>
    </w:p>
    <w:p w14:paraId="35C32B81" w14:textId="77777777" w:rsidR="00431AA5" w:rsidRDefault="00431AA5">
      <w:pPr>
        <w:pStyle w:val="SubItem"/>
        <w:spacing w:before="0"/>
        <w:ind w:left="1134" w:firstLine="0"/>
        <w:jc w:val="both"/>
        <w:rPr>
          <w:rFonts w:cs="Arial"/>
          <w:sz w:val="22"/>
        </w:rPr>
      </w:pPr>
    </w:p>
    <w:p w14:paraId="1B68C7A3" w14:textId="31C5AC20" w:rsidR="00431AA5" w:rsidRDefault="008F1F76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b1) Uma descrição detalhada das principais características técnicas e do desempenho dos bens, inclusive lista básica dos componentes;</w:t>
      </w:r>
    </w:p>
    <w:p w14:paraId="1DBF6E8A" w14:textId="77777777" w:rsidR="00431AA5" w:rsidRDefault="00431AA5">
      <w:pPr>
        <w:pStyle w:val="TEXTO"/>
        <w:ind w:left="1560" w:hanging="426"/>
        <w:rPr>
          <w:rFonts w:ascii="Arial" w:hAnsi="Arial" w:cs="Arial"/>
          <w:sz w:val="20"/>
        </w:rPr>
      </w:pPr>
    </w:p>
    <w:p w14:paraId="5400720F" w14:textId="2926459A" w:rsidR="00431AA5" w:rsidRDefault="008F1F76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61496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) No caso da apresentação de catálogos de toda a linha de produtos do licitante, deve ser indicado claramente, quais os bens que constituem o objeto da proposta;</w:t>
      </w:r>
    </w:p>
    <w:p w14:paraId="30247FB1" w14:textId="77777777" w:rsidR="00431AA5" w:rsidRDefault="00431AA5"/>
    <w:p w14:paraId="034385C4" w14:textId="77777777" w:rsidR="00431AA5" w:rsidRDefault="00431AA5">
      <w:pPr>
        <w:pStyle w:val="TEXTO"/>
        <w:rPr>
          <w:rFonts w:ascii="Arial" w:hAnsi="Arial" w:cs="Arial"/>
          <w:color w:val="0070C0"/>
          <w:sz w:val="20"/>
        </w:rPr>
      </w:pPr>
    </w:p>
    <w:p w14:paraId="506F6939" w14:textId="3D177850" w:rsidR="00431AA5" w:rsidRDefault="008F1F76">
      <w:pPr>
        <w:pStyle w:val="Ttulo4"/>
        <w:ind w:left="0" w:firstLine="0"/>
      </w:pPr>
      <w:r>
        <w:t xml:space="preserve"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</w:t>
      </w:r>
      <w:r w:rsidR="00744417">
        <w:t>à</w:t>
      </w:r>
      <w:r>
        <w:t xml:space="preserve"> aprovação pela </w:t>
      </w:r>
      <w:r w:rsidR="00744417">
        <w:t>CODEVASF.</w:t>
      </w:r>
    </w:p>
    <w:p w14:paraId="5D249250" w14:textId="77777777" w:rsidR="00431AA5" w:rsidRDefault="00431AA5"/>
    <w:p w14:paraId="5F0DF967" w14:textId="77777777" w:rsidR="00431AA5" w:rsidRDefault="00431AA5"/>
    <w:p w14:paraId="3625C54D" w14:textId="77777777" w:rsidR="00431AA5" w:rsidRDefault="008F1F76">
      <w:pPr>
        <w:pStyle w:val="Ttulo1"/>
        <w:rPr>
          <w:szCs w:val="20"/>
        </w:rPr>
      </w:pPr>
      <w:bookmarkStart w:id="13" w:name="_Toc38964488"/>
      <w:r>
        <w:rPr>
          <w:szCs w:val="20"/>
        </w:rPr>
        <w:t>ORÇAMENTO DE REFERÊNCIA E DOTAÇÃO ORÇAMENTÁRIA</w:t>
      </w:r>
      <w:bookmarkEnd w:id="13"/>
    </w:p>
    <w:p w14:paraId="620EEF7D" w14:textId="77777777" w:rsidR="00431AA5" w:rsidRDefault="00431AA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left="737" w:hanging="737"/>
        <w:rPr>
          <w:b/>
          <w:sz w:val="22"/>
          <w:szCs w:val="20"/>
        </w:rPr>
      </w:pPr>
    </w:p>
    <w:p w14:paraId="72068A6A" w14:textId="2C11F9AE" w:rsidR="00431AA5" w:rsidRDefault="008F1F76">
      <w:pPr>
        <w:pStyle w:val="Ttulo2"/>
        <w:ind w:left="0" w:firstLine="0"/>
      </w:pPr>
      <w:r>
        <w:rPr>
          <w:szCs w:val="20"/>
        </w:rPr>
        <w:t xml:space="preserve">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se propõe a pagar pelos fornecimentos, objeto desta licitação, o valor máximo global de </w:t>
      </w:r>
      <w:r w:rsidR="00744417" w:rsidRPr="00744417">
        <w:rPr>
          <w:szCs w:val="20"/>
        </w:rPr>
        <w:t xml:space="preserve"> </w:t>
      </w:r>
      <w:bookmarkStart w:id="14" w:name="__DdeLink__2412_3278616505"/>
      <w:r w:rsidR="00744417" w:rsidRPr="00744417">
        <w:rPr>
          <w:szCs w:val="20"/>
        </w:rPr>
        <w:t>R$ 204.420,00 (duzentos e quatro mil, quatrocentos e vinte reais)</w:t>
      </w:r>
      <w:bookmarkEnd w:id="14"/>
      <w:r w:rsidR="00744417" w:rsidRPr="00744417">
        <w:rPr>
          <w:szCs w:val="20"/>
        </w:rPr>
        <w:t>, a preços de abril/2020</w:t>
      </w:r>
      <w:r>
        <w:rPr>
          <w:szCs w:val="20"/>
        </w:rPr>
        <w:t xml:space="preserve">, conforme indicado nas Planilhas de Quantidades e Preços Orçados, constantes do Anexo II deste termo de Referência. </w:t>
      </w:r>
    </w:p>
    <w:p w14:paraId="7FF8F5F2" w14:textId="77777777" w:rsidR="00431AA5" w:rsidRDefault="00431AA5">
      <w:pPr>
        <w:rPr>
          <w:szCs w:val="20"/>
        </w:rPr>
      </w:pPr>
    </w:p>
    <w:p w14:paraId="5DA76010" w14:textId="77777777" w:rsidR="00744417" w:rsidRPr="00744417" w:rsidRDefault="008F1F76" w:rsidP="007457AD">
      <w:pPr>
        <w:pStyle w:val="Ttulo2"/>
        <w:ind w:left="0" w:hanging="7"/>
        <w:rPr>
          <w:color w:val="000000"/>
          <w:szCs w:val="20"/>
        </w:rPr>
      </w:pPr>
      <w:r>
        <w:rPr>
          <w:szCs w:val="20"/>
        </w:rPr>
        <w:t xml:space="preserve">Os recursos orçamentários da CODEVASF correrão à conta do </w:t>
      </w:r>
      <w:r>
        <w:rPr>
          <w:color w:val="000000"/>
          <w:szCs w:val="20"/>
        </w:rPr>
        <w:t xml:space="preserve">Programa de Trabalho - nº  </w:t>
      </w:r>
      <w:r w:rsidR="00744417" w:rsidRPr="00744417">
        <w:rPr>
          <w:color w:val="000000"/>
          <w:szCs w:val="20"/>
        </w:rPr>
        <w:t>20.608.2052.2819.0027, Funcionamento de Estações e Centros de Pesquisa em Aquicultura - No Estado de Alagoas, PTRES 172097, sob gestão da 5ª Superintendência Regional.</w:t>
      </w:r>
    </w:p>
    <w:p w14:paraId="0D00456B" w14:textId="791D3AC6" w:rsidR="00431AA5" w:rsidRDefault="008F1F76" w:rsidP="00744417">
      <w:pPr>
        <w:pStyle w:val="Ttulo2"/>
        <w:ind w:left="0" w:hanging="4402"/>
      </w:pPr>
      <w:r>
        <w:rPr>
          <w:color w:val="000000"/>
          <w:szCs w:val="20"/>
        </w:rPr>
        <w:t>.</w:t>
      </w:r>
    </w:p>
    <w:p w14:paraId="5E73E120" w14:textId="77777777" w:rsidR="00431AA5" w:rsidRDefault="00431AA5">
      <w:pPr>
        <w:rPr>
          <w:color w:val="000000"/>
          <w:szCs w:val="20"/>
        </w:rPr>
      </w:pPr>
    </w:p>
    <w:p w14:paraId="1E907EDD" w14:textId="1AA0BC6E" w:rsidR="00431AA5" w:rsidRDefault="008F1F76">
      <w:pPr>
        <w:pStyle w:val="Ttulo1"/>
        <w:rPr>
          <w:szCs w:val="20"/>
        </w:rPr>
      </w:pPr>
      <w:bookmarkStart w:id="15" w:name="_Toc38964489"/>
      <w:r>
        <w:rPr>
          <w:szCs w:val="20"/>
        </w:rPr>
        <w:t xml:space="preserve">PRAZO DE </w:t>
      </w:r>
      <w:r w:rsidR="007457AD">
        <w:rPr>
          <w:szCs w:val="20"/>
        </w:rPr>
        <w:t xml:space="preserve">VIGÊNCIA DO CONTRATO E DE </w:t>
      </w:r>
      <w:r>
        <w:rPr>
          <w:szCs w:val="20"/>
        </w:rPr>
        <w:t>EXECUÇÃO DOS FORNECIMENTOS</w:t>
      </w:r>
      <w:bookmarkEnd w:id="15"/>
    </w:p>
    <w:p w14:paraId="285FAFE4" w14:textId="77777777" w:rsidR="00431AA5" w:rsidRDefault="00431AA5">
      <w:pPr>
        <w:rPr>
          <w:szCs w:val="20"/>
        </w:rPr>
      </w:pPr>
    </w:p>
    <w:p w14:paraId="581D55E7" w14:textId="787558AE" w:rsidR="007457AD" w:rsidRDefault="008F1F76">
      <w:pPr>
        <w:pStyle w:val="Ttulo2"/>
        <w:ind w:left="0" w:firstLine="0"/>
      </w:pPr>
      <w:r>
        <w:t xml:space="preserve">O prazo para vigência do instrumento contratual será de </w:t>
      </w:r>
      <w:r w:rsidR="007457AD">
        <w:t>12</w:t>
      </w:r>
      <w:r>
        <w:t xml:space="preserve"> (</w:t>
      </w:r>
      <w:r w:rsidR="007457AD">
        <w:t>doze</w:t>
      </w:r>
      <w:r>
        <w:t xml:space="preserve">) </w:t>
      </w:r>
      <w:r w:rsidR="007457AD">
        <w:t>meses</w:t>
      </w:r>
      <w:r>
        <w:t xml:space="preserve">, </w:t>
      </w:r>
      <w:r w:rsidR="007457AD">
        <w:t xml:space="preserve">contado de sua assinatura. </w:t>
      </w:r>
    </w:p>
    <w:p w14:paraId="48D7FC47" w14:textId="77777777" w:rsidR="007457AD" w:rsidRPr="007457AD" w:rsidRDefault="007457AD" w:rsidP="007457AD"/>
    <w:p w14:paraId="79EB7BDE" w14:textId="3BA23022" w:rsidR="00431AA5" w:rsidRDefault="007457AD">
      <w:pPr>
        <w:pStyle w:val="Ttulo2"/>
        <w:ind w:left="0" w:firstLine="0"/>
      </w:pPr>
      <w:r>
        <w:t>O prazo de execução de fornecimento será de 3</w:t>
      </w:r>
      <w:r w:rsidR="008F1F76">
        <w:t>0 (</w:t>
      </w:r>
      <w:r>
        <w:t>trinta</w:t>
      </w:r>
      <w:r w:rsidR="008F1F76">
        <w:t>)</w:t>
      </w:r>
      <w:r w:rsidR="008F1F76">
        <w:rPr>
          <w:color w:val="FF0000"/>
        </w:rPr>
        <w:t xml:space="preserve"> </w:t>
      </w:r>
      <w:r w:rsidR="008F1F76">
        <w:t xml:space="preserve">dias </w:t>
      </w:r>
      <w:r>
        <w:t xml:space="preserve">contado a partir da data de envio de emissão da Ordem de Fornecimento. </w:t>
      </w:r>
    </w:p>
    <w:p w14:paraId="04A06E97" w14:textId="37E7090A" w:rsidR="00431AA5" w:rsidRPr="007457AD" w:rsidRDefault="008F1F76" w:rsidP="007457AD">
      <w:pPr>
        <w:pStyle w:val="Ttulo2"/>
        <w:numPr>
          <w:ilvl w:val="0"/>
          <w:numId w:val="0"/>
        </w:numPr>
        <w:rPr>
          <w:rFonts w:eastAsia="Arial" w:cs="Arial"/>
        </w:rPr>
      </w:pPr>
      <w:r>
        <w:rPr>
          <w:rFonts w:eastAsia="Arial" w:cs="Arial"/>
        </w:rPr>
        <w:t xml:space="preserve"> </w:t>
      </w:r>
    </w:p>
    <w:p w14:paraId="19BF3A4D" w14:textId="77777777" w:rsidR="00431AA5" w:rsidRDefault="008F1F76">
      <w:pPr>
        <w:pStyle w:val="Ttulo1"/>
        <w:rPr>
          <w:szCs w:val="20"/>
        </w:rPr>
      </w:pPr>
      <w:bookmarkStart w:id="16" w:name="_Ref441156019"/>
      <w:bookmarkStart w:id="17" w:name="_Toc38964490"/>
      <w:bookmarkEnd w:id="16"/>
      <w:r>
        <w:rPr>
          <w:szCs w:val="20"/>
        </w:rPr>
        <w:t>FORMAS E CONDIÇÕES DE PAGAMENTO</w:t>
      </w:r>
      <w:bookmarkEnd w:id="17"/>
    </w:p>
    <w:p w14:paraId="582C4C3A" w14:textId="77777777" w:rsidR="00431AA5" w:rsidRDefault="00431AA5">
      <w:pPr>
        <w:rPr>
          <w:szCs w:val="20"/>
        </w:rPr>
      </w:pPr>
    </w:p>
    <w:p w14:paraId="36752603" w14:textId="5FC594C1" w:rsidR="00431AA5" w:rsidRDefault="008F1F76">
      <w:pPr>
        <w:pStyle w:val="Ttulo2"/>
        <w:ind w:left="0" w:hanging="6"/>
      </w:pPr>
      <w:bookmarkStart w:id="18" w:name="_Ref466124326"/>
      <w:r>
        <w:rPr>
          <w:szCs w:val="20"/>
        </w:rPr>
        <w:t>Os pagamentos, objeto desta licitação, serão efetuados em reais, com base no preço unitário do material, efetivamente entregue, contra a apresentação das Notas Fiscais/Faturas devidamente atestadas pela Fiscalização da CODEVASF, conforme legislação vigente</w:t>
      </w:r>
      <w:bookmarkEnd w:id="18"/>
      <w:r>
        <w:rPr>
          <w:szCs w:val="20"/>
        </w:rPr>
        <w:t>.</w:t>
      </w:r>
    </w:p>
    <w:p w14:paraId="47400BDE" w14:textId="77777777" w:rsidR="00431AA5" w:rsidRDefault="00431AA5">
      <w:pPr>
        <w:rPr>
          <w:color w:val="0070C0"/>
          <w:szCs w:val="20"/>
        </w:rPr>
      </w:pPr>
    </w:p>
    <w:p w14:paraId="7F142820" w14:textId="77777777" w:rsidR="00431AA5" w:rsidRDefault="008F1F76">
      <w:pPr>
        <w:pStyle w:val="Ttulo2"/>
        <w:ind w:left="0" w:hanging="6"/>
        <w:rPr>
          <w:szCs w:val="20"/>
        </w:rPr>
      </w:pPr>
      <w:r>
        <w:rPr>
          <w:szCs w:val="20"/>
        </w:rPr>
        <w:t>Será observado o prazo de até 30 (trinta) dias para pagamento, contado da data final do período de adimplemento de cada parcela.</w:t>
      </w:r>
    </w:p>
    <w:p w14:paraId="435443B8" w14:textId="77777777" w:rsidR="00431AA5" w:rsidRDefault="00431AA5">
      <w:pPr>
        <w:rPr>
          <w:szCs w:val="20"/>
        </w:rPr>
      </w:pPr>
    </w:p>
    <w:p w14:paraId="12B6B97F" w14:textId="77777777" w:rsidR="00431AA5" w:rsidRDefault="008F1F76">
      <w:pPr>
        <w:pStyle w:val="Ttulo1"/>
        <w:rPr>
          <w:szCs w:val="20"/>
        </w:rPr>
      </w:pPr>
      <w:bookmarkStart w:id="19" w:name="_Toc38964491"/>
      <w:r>
        <w:rPr>
          <w:szCs w:val="20"/>
        </w:rPr>
        <w:t>REAJUSTAMENTO DOS PREÇOS</w:t>
      </w:r>
      <w:bookmarkEnd w:id="19"/>
    </w:p>
    <w:p w14:paraId="06F6F3D7" w14:textId="77777777" w:rsidR="00431AA5" w:rsidRDefault="00431AA5">
      <w:pPr>
        <w:rPr>
          <w:szCs w:val="20"/>
        </w:rPr>
      </w:pPr>
    </w:p>
    <w:p w14:paraId="4AF52325" w14:textId="77777777" w:rsidR="00431AA5" w:rsidRDefault="008F1F76">
      <w:pPr>
        <w:pStyle w:val="Ttulo2"/>
        <w:ind w:left="0" w:firstLine="0"/>
        <w:rPr>
          <w:szCs w:val="20"/>
        </w:rPr>
      </w:pPr>
      <w:r>
        <w:rPr>
          <w:szCs w:val="20"/>
        </w:rPr>
        <w:t>Os preços permanecerão válidos pelo período de um ano contado da data de apresentação da proposta. Após este prazo, poderão ser reajustados aplicando-se a seguinte fórmula de reajuste:</w:t>
      </w:r>
    </w:p>
    <w:p w14:paraId="39522A71" w14:textId="77777777" w:rsidR="00431AA5" w:rsidRDefault="00431AA5">
      <w:pPr>
        <w:rPr>
          <w:color w:val="000000"/>
          <w:szCs w:val="20"/>
        </w:rPr>
      </w:pPr>
    </w:p>
    <w:p w14:paraId="20330F63" w14:textId="77777777" w:rsidR="00431AA5" w:rsidRDefault="008F1F76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           </w:t>
      </w:r>
      <w:r>
        <w:rPr>
          <w:color w:val="000000"/>
        </w:rPr>
        <w:t>I1 – I0</w:t>
      </w:r>
    </w:p>
    <w:p w14:paraId="61E216BD" w14:textId="77777777" w:rsidR="00431AA5" w:rsidRDefault="008F1F76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</w:t>
      </w:r>
      <w:r>
        <w:rPr>
          <w:color w:val="000000"/>
        </w:rPr>
        <w:t>R = V [----------], onde:</w:t>
      </w:r>
    </w:p>
    <w:p w14:paraId="398F3F54" w14:textId="77777777" w:rsidR="00431AA5" w:rsidRDefault="008F1F76">
      <w:pPr>
        <w:ind w:left="709"/>
        <w:rPr>
          <w:color w:val="000000"/>
        </w:rPr>
      </w:pPr>
      <w:r>
        <w:rPr>
          <w:rFonts w:eastAsia="Arial"/>
          <w:color w:val="000000"/>
        </w:rPr>
        <w:t xml:space="preserve">                          </w:t>
      </w:r>
      <w:r>
        <w:rPr>
          <w:color w:val="000000"/>
        </w:rPr>
        <w:t>I0</w:t>
      </w:r>
    </w:p>
    <w:p w14:paraId="477D5E38" w14:textId="77777777" w:rsidR="00431AA5" w:rsidRDefault="00431AA5">
      <w:pPr>
        <w:ind w:left="709"/>
        <w:rPr>
          <w:b/>
          <w:color w:val="000000"/>
        </w:rPr>
      </w:pPr>
    </w:p>
    <w:p w14:paraId="2F9468FB" w14:textId="77777777" w:rsidR="00431AA5" w:rsidRDefault="008F1F76">
      <w:pPr>
        <w:ind w:left="709"/>
        <w:rPr>
          <w:b/>
          <w:color w:val="000000"/>
        </w:rPr>
      </w:pPr>
      <w:r>
        <w:rPr>
          <w:b/>
          <w:color w:val="000000"/>
        </w:rPr>
        <w:t>Onde:</w:t>
      </w:r>
    </w:p>
    <w:p w14:paraId="6B8C2878" w14:textId="77777777" w:rsidR="00431AA5" w:rsidRDefault="008F1F76">
      <w:pPr>
        <w:ind w:left="709"/>
        <w:rPr>
          <w:color w:val="000000"/>
        </w:rPr>
      </w:pPr>
      <w:r>
        <w:rPr>
          <w:color w:val="000000"/>
        </w:rPr>
        <w:t>“R” é o valor do reajuste procurado</w:t>
      </w:r>
    </w:p>
    <w:p w14:paraId="7AF961C6" w14:textId="77777777" w:rsidR="00431AA5" w:rsidRDefault="008F1F76">
      <w:pPr>
        <w:ind w:left="709"/>
        <w:rPr>
          <w:color w:val="000000"/>
        </w:rPr>
      </w:pPr>
      <w:r>
        <w:rPr>
          <w:color w:val="000000"/>
        </w:rPr>
        <w:t>“V” é o valor contratual a ser reajustado</w:t>
      </w:r>
    </w:p>
    <w:p w14:paraId="4C28F592" w14:textId="77777777" w:rsidR="00431AA5" w:rsidRDefault="008F1F76">
      <w:pPr>
        <w:ind w:left="709"/>
        <w:rPr>
          <w:color w:val="000000"/>
        </w:rPr>
      </w:pPr>
      <w:r>
        <w:rPr>
          <w:color w:val="000000"/>
        </w:rPr>
        <w:t>“I1”  é o índice correspondente ao mês do aniversário da Proposta</w:t>
      </w:r>
    </w:p>
    <w:p w14:paraId="5A61B9A1" w14:textId="77777777" w:rsidR="00431AA5" w:rsidRDefault="008F1F76">
      <w:pPr>
        <w:pStyle w:val="Ttulo2"/>
        <w:numPr>
          <w:ilvl w:val="0"/>
          <w:numId w:val="0"/>
        </w:numPr>
        <w:ind w:left="284"/>
      </w:pPr>
      <w:r>
        <w:rPr>
          <w:rFonts w:eastAsia="Arial" w:cs="Arial"/>
          <w:color w:val="000000"/>
        </w:rPr>
        <w:t xml:space="preserve">        </w:t>
      </w:r>
      <w:r>
        <w:rPr>
          <w:color w:val="000000"/>
        </w:rPr>
        <w:t>“I0”  é o índice inicial correspondente ao mês de apresentação da Proposta</w:t>
      </w:r>
    </w:p>
    <w:p w14:paraId="721B3C4A" w14:textId="77777777" w:rsidR="00431AA5" w:rsidRDefault="00431AA5">
      <w:pPr>
        <w:pStyle w:val="Ttulo2"/>
        <w:numPr>
          <w:ilvl w:val="0"/>
          <w:numId w:val="0"/>
        </w:numPr>
        <w:ind w:left="567"/>
      </w:pPr>
    </w:p>
    <w:p w14:paraId="19E4C4D1" w14:textId="77777777" w:rsidR="00431AA5" w:rsidRDefault="00431AA5"/>
    <w:p w14:paraId="785F48FC" w14:textId="77777777" w:rsidR="00431AA5" w:rsidRDefault="008F1F76">
      <w:pPr>
        <w:pStyle w:val="Ttulo1"/>
        <w:rPr>
          <w:szCs w:val="20"/>
        </w:rPr>
      </w:pPr>
      <w:bookmarkStart w:id="20" w:name="_Toc38964492"/>
      <w:r>
        <w:rPr>
          <w:szCs w:val="20"/>
        </w:rPr>
        <w:t>FISCALIZAÇÃO</w:t>
      </w:r>
      <w:bookmarkEnd w:id="20"/>
    </w:p>
    <w:p w14:paraId="7A7FDB30" w14:textId="77777777" w:rsidR="00431AA5" w:rsidRDefault="00431AA5">
      <w:pPr>
        <w:pStyle w:val="Ttulo1"/>
        <w:numPr>
          <w:ilvl w:val="0"/>
          <w:numId w:val="0"/>
        </w:numPr>
        <w:ind w:left="360"/>
        <w:rPr>
          <w:szCs w:val="20"/>
        </w:rPr>
      </w:pPr>
    </w:p>
    <w:p w14:paraId="1608B328" w14:textId="77777777" w:rsidR="00431AA5" w:rsidRDefault="008F1F76">
      <w:pPr>
        <w:pStyle w:val="Ttulo2"/>
        <w:ind w:left="0" w:hanging="6"/>
      </w:pPr>
      <w:r>
        <w:rPr>
          <w:szCs w:val="20"/>
        </w:rPr>
        <w:t>A gestão do contrato, bem como a fiscalização da execução dos fornecimentos será realizada pela CODEVASF, por técnicos designados, a quem compete verificar se o Licitante vencedor está executando os trabalhos, observando o contrato e os documentos que o integram.</w:t>
      </w:r>
    </w:p>
    <w:p w14:paraId="66CDBC9A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7DC94D30" w14:textId="77777777" w:rsidR="00431AA5" w:rsidRDefault="008F1F76">
      <w:pPr>
        <w:pStyle w:val="Ttulo2"/>
        <w:ind w:left="0" w:hanging="6"/>
        <w:rPr>
          <w:szCs w:val="20"/>
        </w:rPr>
      </w:pPr>
      <w:r>
        <w:rPr>
          <w:szCs w:val="20"/>
        </w:rPr>
        <w:t>A Fiscalização deverá verificar, periodicamente, no decorrer da execução do contrato, se o Licitante vencedor mantém, em compatibilidade com as obrigações assumidas, todas as condições de habilitação e qualificação exigidas na licitação, comprovada mediante consulta ao SICAF, CADIN ou certidões comprobatórias.</w:t>
      </w:r>
    </w:p>
    <w:p w14:paraId="2EA32433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43B07272" w14:textId="77777777" w:rsidR="00431AA5" w:rsidRDefault="008F1F76">
      <w:pPr>
        <w:pStyle w:val="Ttulo2"/>
        <w:ind w:left="0" w:hanging="6"/>
      </w:pPr>
      <w:r>
        <w:rPr>
          <w:szCs w:val="20"/>
        </w:rPr>
        <w:t>A Fiscalização terá poderes para agir e decidir perante a Contratada, inclusive rejeitando fornecimentos que estiverem em desacordo com o instrumento contratual, com as Normas Técnicas vigentes relacionadas ao objeto deste Termo de Referência e com a melhor técnica consagrada pelo uso, obrigando-se desde já a Contratada a assegurar e facilitar o acesso da Fiscalização, aos materiais, e a todos os elementos que forem necessários ao desempenho de sua missão.</w:t>
      </w:r>
    </w:p>
    <w:p w14:paraId="632368E9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607CA941" w14:textId="77777777" w:rsidR="00431AA5" w:rsidRDefault="008F1F76">
      <w:pPr>
        <w:pStyle w:val="Ttulo2"/>
        <w:ind w:left="0" w:hanging="6"/>
      </w:pPr>
      <w:r>
        <w:rPr>
          <w:szCs w:val="20"/>
        </w:rPr>
        <w:t>A Fiscalização terá plenos poderes para sustar qualquer fornecimento que não esteja sendo executado dentro dos termos do contrato, dando conhecimento do fato à Área de Revitalização das Bacias Hidrográficas, responsável pela execução do contrato.</w:t>
      </w:r>
    </w:p>
    <w:p w14:paraId="2976110F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31793C40" w14:textId="77777777" w:rsidR="00431AA5" w:rsidRDefault="008F1F76">
      <w:pPr>
        <w:pStyle w:val="Ttulo2"/>
        <w:ind w:left="0" w:hanging="6"/>
        <w:rPr>
          <w:szCs w:val="20"/>
        </w:rPr>
      </w:pPr>
      <w:r>
        <w:rPr>
          <w:szCs w:val="20"/>
        </w:rPr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14:paraId="130927E3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614BF1A0" w14:textId="77777777" w:rsidR="00431AA5" w:rsidRDefault="008F1F76">
      <w:pPr>
        <w:pStyle w:val="Ttulo2"/>
        <w:ind w:left="0" w:hanging="6"/>
      </w:pPr>
      <w:r>
        <w:rPr>
          <w:szCs w:val="20"/>
        </w:rPr>
        <w:t xml:space="preserve">Das decisões da Fiscalização poderá a Contratada recorrer à Área de Revitalização das Bacias Hidrográficas da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>, responsável pelo acompanhamento do contrato, no prazo de 10 (dez) dias úteis da respectiva comunicação. Os recursos relativos a multas serão feitos na forma prevista na respectiva cláusula.</w:t>
      </w:r>
    </w:p>
    <w:p w14:paraId="39816FE0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35ADBBAB" w14:textId="77777777" w:rsidR="00431AA5" w:rsidRDefault="008F1F76">
      <w:pPr>
        <w:pStyle w:val="Ttulo2"/>
        <w:ind w:left="0" w:hanging="6"/>
        <w:rPr>
          <w:szCs w:val="20"/>
        </w:rPr>
      </w:pPr>
      <w:r>
        <w:rPr>
          <w:szCs w:val="20"/>
        </w:rPr>
        <w:t>A ação e/ou omissão, total ou parcial, da Fiscalização não eximirá a Contratada da integral responsabilidade pela execução do objeto deste contrato.</w:t>
      </w:r>
    </w:p>
    <w:p w14:paraId="65055A0C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195C70C7" w14:textId="2C9417F1" w:rsidR="00431AA5" w:rsidRDefault="008F1F76">
      <w:pPr>
        <w:pStyle w:val="Ttulo2"/>
        <w:ind w:left="0" w:hanging="6"/>
      </w:pPr>
      <w:r>
        <w:rPr>
          <w:szCs w:val="20"/>
        </w:rPr>
        <w:t xml:space="preserve">Fica assegurado aos técnicos da CODEVASF o direito, a seu exclusivo critério, </w:t>
      </w:r>
      <w:r w:rsidR="00EB1E62">
        <w:rPr>
          <w:szCs w:val="20"/>
        </w:rPr>
        <w:t xml:space="preserve">de </w:t>
      </w:r>
      <w:r>
        <w:rPr>
          <w:szCs w:val="20"/>
        </w:rPr>
        <w:t>acompanhar, fiscalizar e participar, total ou parcialmente, diretamente ou através de terceiros, da execução dos serviços/fornecimentos prestados pelo licitante vencedor, com livre acesso ao local de trabalho para obtenção de quaisquer esclarecimentos julgados necessários à execução dos serviços/fornecimentos.</w:t>
      </w:r>
    </w:p>
    <w:p w14:paraId="0A5F43C9" w14:textId="77777777" w:rsidR="00431AA5" w:rsidRDefault="00431AA5">
      <w:pPr>
        <w:rPr>
          <w:szCs w:val="20"/>
        </w:rPr>
      </w:pPr>
    </w:p>
    <w:p w14:paraId="03B8200F" w14:textId="77777777" w:rsidR="00431AA5" w:rsidRDefault="008F1F76">
      <w:pPr>
        <w:pStyle w:val="Ttulo1"/>
      </w:pPr>
      <w:bookmarkStart w:id="21" w:name="_Toc38964493"/>
      <w:r>
        <w:rPr>
          <w:szCs w:val="20"/>
        </w:rPr>
        <w:t>CRITÉRIOS DE SUSTENTABILIDADE AMBIENTAL</w:t>
      </w:r>
      <w:bookmarkEnd w:id="21"/>
      <w:r>
        <w:rPr>
          <w:szCs w:val="20"/>
        </w:rPr>
        <w:t xml:space="preserve"> </w:t>
      </w:r>
    </w:p>
    <w:p w14:paraId="49B28F1A" w14:textId="77777777" w:rsidR="00431AA5" w:rsidRDefault="00431AA5">
      <w:pPr>
        <w:rPr>
          <w:szCs w:val="20"/>
        </w:rPr>
      </w:pPr>
    </w:p>
    <w:p w14:paraId="6228C65D" w14:textId="77777777" w:rsidR="00431AA5" w:rsidRDefault="008F1F76">
      <w:pPr>
        <w:pStyle w:val="Ttulo2"/>
        <w:ind w:left="0" w:firstLine="0"/>
      </w:pPr>
      <w:r>
        <w:rPr>
          <w:szCs w:val="20"/>
        </w:rPr>
        <w:t>O licitante vencedor deverá observar os seguintes critérios de sustentabilidade ambiental, no que couber, conforme a instrução normativa SLTI/MP nº 01/2010:</w:t>
      </w:r>
    </w:p>
    <w:p w14:paraId="514EC988" w14:textId="77777777" w:rsidR="00431AA5" w:rsidRDefault="008F1F76">
      <w:pPr>
        <w:pStyle w:val="Ttulo2"/>
        <w:spacing w:before="120" w:after="120"/>
        <w:ind w:left="1276" w:hanging="567"/>
      </w:pPr>
      <w:r>
        <w:rPr>
          <w:szCs w:val="20"/>
        </w:rPr>
        <w:lastRenderedPageBreak/>
        <w:t>Que os bens sejam constituídos, no todo ou em parte, por material reciclável, atóxico, biodegradável, conforme ABNT NBR – 15448-1 e 15448-2;</w:t>
      </w:r>
    </w:p>
    <w:p w14:paraId="569647E3" w14:textId="77777777" w:rsidR="00431AA5" w:rsidRDefault="008F1F76">
      <w:pPr>
        <w:pStyle w:val="Ttulo2"/>
        <w:spacing w:before="120" w:after="120"/>
        <w:ind w:left="1276" w:hanging="567"/>
        <w:rPr>
          <w:szCs w:val="20"/>
        </w:rPr>
      </w:pPr>
      <w:r>
        <w:rPr>
          <w:szCs w:val="20"/>
        </w:rPr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5E50B55E" w14:textId="77777777" w:rsidR="00431AA5" w:rsidRDefault="008F1F76">
      <w:pPr>
        <w:pStyle w:val="Ttulo2"/>
        <w:spacing w:before="120" w:after="120"/>
        <w:ind w:left="1276" w:hanging="567"/>
        <w:rPr>
          <w:szCs w:val="20"/>
        </w:rPr>
      </w:pPr>
      <w:r>
        <w:rPr>
          <w:szCs w:val="20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14:paraId="594AB22F" w14:textId="77777777" w:rsidR="00431AA5" w:rsidRDefault="008F1F76">
      <w:pPr>
        <w:pStyle w:val="Ttulo2"/>
        <w:spacing w:before="120" w:after="120"/>
        <w:ind w:left="1276" w:hanging="567"/>
        <w:rPr>
          <w:szCs w:val="20"/>
        </w:rPr>
      </w:pPr>
      <w:r>
        <w:rPr>
          <w:szCs w:val="20"/>
        </w:rPr>
        <w:t xml:space="preserve">Que os bens não contenham substâncias perigosas em concentração acima da recomendada na diretiva </w:t>
      </w:r>
      <w:proofErr w:type="spellStart"/>
      <w:r>
        <w:rPr>
          <w:szCs w:val="20"/>
        </w:rPr>
        <w:t>RoHS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Restriction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of</w:t>
      </w:r>
      <w:proofErr w:type="spellEnd"/>
      <w:r>
        <w:rPr>
          <w:szCs w:val="20"/>
        </w:rPr>
        <w:t xml:space="preserve">  </w:t>
      </w:r>
      <w:proofErr w:type="spellStart"/>
      <w:r>
        <w:rPr>
          <w:szCs w:val="20"/>
        </w:rPr>
        <w:t>Certain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Hazardous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Substances</w:t>
      </w:r>
      <w:proofErr w:type="spellEnd"/>
      <w:r>
        <w:rPr>
          <w:szCs w:val="20"/>
        </w:rPr>
        <w:t>), tais como mercúrio (Hg), chumbo (</w:t>
      </w:r>
      <w:proofErr w:type="spellStart"/>
      <w:r>
        <w:rPr>
          <w:szCs w:val="20"/>
        </w:rPr>
        <w:t>Pb</w:t>
      </w:r>
      <w:proofErr w:type="spellEnd"/>
      <w:r>
        <w:rPr>
          <w:szCs w:val="20"/>
        </w:rPr>
        <w:t xml:space="preserve">), cromo </w:t>
      </w:r>
      <w:proofErr w:type="spellStart"/>
      <w:r>
        <w:rPr>
          <w:szCs w:val="20"/>
        </w:rPr>
        <w:t>hexavalente</w:t>
      </w:r>
      <w:proofErr w:type="spellEnd"/>
      <w:r>
        <w:rPr>
          <w:szCs w:val="20"/>
        </w:rPr>
        <w:t xml:space="preserve"> (Cr(VI)), cádmio (</w:t>
      </w:r>
      <w:proofErr w:type="spellStart"/>
      <w:r>
        <w:rPr>
          <w:szCs w:val="20"/>
        </w:rPr>
        <w:t>Cd</w:t>
      </w:r>
      <w:proofErr w:type="spellEnd"/>
      <w:r>
        <w:rPr>
          <w:szCs w:val="20"/>
        </w:rPr>
        <w:t xml:space="preserve">), </w:t>
      </w:r>
      <w:proofErr w:type="spellStart"/>
      <w:r>
        <w:rPr>
          <w:szCs w:val="20"/>
        </w:rPr>
        <w:t>bifenil-polibromados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PBBs</w:t>
      </w:r>
      <w:proofErr w:type="spellEnd"/>
      <w:r>
        <w:rPr>
          <w:szCs w:val="20"/>
        </w:rPr>
        <w:t>), éteres difenil-</w:t>
      </w:r>
      <w:proofErr w:type="spellStart"/>
      <w:r>
        <w:rPr>
          <w:szCs w:val="20"/>
        </w:rPr>
        <w:t>polibromados</w:t>
      </w:r>
      <w:proofErr w:type="spellEnd"/>
      <w:r>
        <w:rPr>
          <w:szCs w:val="20"/>
        </w:rPr>
        <w:t xml:space="preserve"> (</w:t>
      </w:r>
      <w:proofErr w:type="spellStart"/>
      <w:r>
        <w:rPr>
          <w:szCs w:val="20"/>
        </w:rPr>
        <w:t>PBDEs</w:t>
      </w:r>
      <w:proofErr w:type="spellEnd"/>
      <w:r>
        <w:rPr>
          <w:szCs w:val="20"/>
        </w:rPr>
        <w:t>).</w:t>
      </w:r>
    </w:p>
    <w:p w14:paraId="21A2A984" w14:textId="77777777" w:rsidR="00431AA5" w:rsidRDefault="00431AA5">
      <w:pPr>
        <w:rPr>
          <w:szCs w:val="20"/>
        </w:rPr>
      </w:pPr>
    </w:p>
    <w:p w14:paraId="784DEAC4" w14:textId="77777777" w:rsidR="00431AA5" w:rsidRDefault="008F1F76">
      <w:pPr>
        <w:pStyle w:val="Ttulo2"/>
        <w:ind w:left="0" w:firstLine="0"/>
      </w:pPr>
      <w:r>
        <w:rPr>
          <w:szCs w:val="20"/>
        </w:rPr>
        <w:t>O licitante vencedor deverá apresentar certificação emitida por instituição pública oficial ou instituição credenciada, ou por qualquer outro meio de prova que ateste que o bem fornecido cumpre com as exigências supracitadas.</w:t>
      </w:r>
    </w:p>
    <w:p w14:paraId="60345BC9" w14:textId="77777777" w:rsidR="00431AA5" w:rsidRDefault="00431AA5">
      <w:pPr>
        <w:ind w:left="567"/>
        <w:rPr>
          <w:szCs w:val="20"/>
        </w:rPr>
      </w:pPr>
    </w:p>
    <w:p w14:paraId="53B20E27" w14:textId="77777777" w:rsidR="00431AA5" w:rsidRDefault="008F1F76">
      <w:pPr>
        <w:pStyle w:val="Ttulo2"/>
        <w:ind w:left="0" w:firstLine="0"/>
        <w:rPr>
          <w:szCs w:val="20"/>
        </w:rPr>
      </w:pPr>
      <w:r>
        <w:rPr>
          <w:szCs w:val="20"/>
        </w:rPr>
        <w:t xml:space="preserve">Em caso de inexistência de certificação que ateste a adequação, a </w:t>
      </w:r>
      <w:proofErr w:type="spellStart"/>
      <w:r>
        <w:rPr>
          <w:szCs w:val="20"/>
        </w:rPr>
        <w:t>Codevasf</w:t>
      </w:r>
      <w:proofErr w:type="spellEnd"/>
      <w:r>
        <w:rPr>
          <w:szCs w:val="20"/>
        </w:rPr>
        <w:t xml:space="preserve">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14:paraId="70D5C9BA" w14:textId="77777777" w:rsidR="00431AA5" w:rsidRDefault="00431AA5">
      <w:pPr>
        <w:rPr>
          <w:szCs w:val="20"/>
        </w:rPr>
      </w:pPr>
    </w:p>
    <w:p w14:paraId="54A8E36C" w14:textId="77777777" w:rsidR="00431AA5" w:rsidRDefault="008F1F76">
      <w:pPr>
        <w:pStyle w:val="Ttulo2"/>
        <w:ind w:left="0" w:firstLine="0"/>
        <w:rPr>
          <w:szCs w:val="20"/>
        </w:rPr>
      </w:pPr>
      <w:r>
        <w:rPr>
          <w:szCs w:val="20"/>
        </w:rPr>
        <w:t>Caso a contratada seja detentora da norma ISO 14000, poderá apresentar certificação que substitua as exigências do item 15.2 e deve apresentar a adoção das práticas previstas nas normas, bem como o desfazimento sustentável ou reciclagem dos bens que forem inservíveis para o processo de reutilização</w:t>
      </w:r>
    </w:p>
    <w:p w14:paraId="6E299400" w14:textId="77777777" w:rsidR="00431AA5" w:rsidRDefault="00431AA5">
      <w:pPr>
        <w:rPr>
          <w:szCs w:val="20"/>
        </w:rPr>
      </w:pPr>
    </w:p>
    <w:p w14:paraId="4C1FC82C" w14:textId="77777777" w:rsidR="00431AA5" w:rsidRDefault="008F1F76">
      <w:pPr>
        <w:pStyle w:val="Ttulo1"/>
        <w:rPr>
          <w:szCs w:val="20"/>
        </w:rPr>
      </w:pPr>
      <w:bookmarkStart w:id="22" w:name="_Toc38964494"/>
      <w:r>
        <w:rPr>
          <w:szCs w:val="20"/>
        </w:rPr>
        <w:t>OBRIGAÇÕES DA CONTRATADA</w:t>
      </w:r>
      <w:bookmarkEnd w:id="22"/>
    </w:p>
    <w:p w14:paraId="7A4F29B4" w14:textId="77777777" w:rsidR="00431AA5" w:rsidRDefault="00431AA5">
      <w:pPr>
        <w:rPr>
          <w:szCs w:val="20"/>
        </w:rPr>
      </w:pPr>
    </w:p>
    <w:p w14:paraId="49FFE9E8" w14:textId="0CD3D6BE" w:rsidR="00431AA5" w:rsidRDefault="008F1F76">
      <w:pPr>
        <w:pStyle w:val="Ttulo2"/>
        <w:ind w:left="0" w:firstLine="0"/>
      </w:pPr>
      <w:r>
        <w:rPr>
          <w:szCs w:val="20"/>
        </w:rPr>
        <w:t xml:space="preserve">O licitante fica obrigado a garantir </w:t>
      </w:r>
      <w:r w:rsidR="00EB1E62">
        <w:rPr>
          <w:szCs w:val="20"/>
        </w:rPr>
        <w:t xml:space="preserve">a qualidade </w:t>
      </w:r>
      <w:r>
        <w:rPr>
          <w:szCs w:val="20"/>
        </w:rPr>
        <w:t>plen</w:t>
      </w:r>
      <w:r w:rsidR="00EB1E62">
        <w:rPr>
          <w:szCs w:val="20"/>
        </w:rPr>
        <w:t>a</w:t>
      </w:r>
      <w:r>
        <w:rPr>
          <w:szCs w:val="20"/>
        </w:rPr>
        <w:t xml:space="preserve"> d</w:t>
      </w:r>
      <w:r w:rsidR="00EB1E62">
        <w:rPr>
          <w:szCs w:val="20"/>
        </w:rPr>
        <w:t>os bens</w:t>
      </w:r>
      <w:r>
        <w:rPr>
          <w:szCs w:val="20"/>
        </w:rPr>
        <w:t xml:space="preserve"> fornecidos.</w:t>
      </w:r>
    </w:p>
    <w:p w14:paraId="79BD4B82" w14:textId="77777777" w:rsidR="00431AA5" w:rsidRDefault="00431AA5">
      <w:pPr>
        <w:rPr>
          <w:szCs w:val="20"/>
        </w:rPr>
      </w:pPr>
    </w:p>
    <w:p w14:paraId="2CAF6F7E" w14:textId="5BA9CB05" w:rsidR="00431AA5" w:rsidRDefault="008F1F76">
      <w:pPr>
        <w:pStyle w:val="Ttulo2"/>
        <w:ind w:left="0" w:firstLine="0"/>
      </w:pPr>
      <w:r>
        <w:rPr>
          <w:szCs w:val="20"/>
        </w:rPr>
        <w:t xml:space="preserve"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 da Lei 12.846/2013,do Decreto nº 8.420/15, da lei 13.303/2016, e da </w:t>
      </w:r>
      <w:r w:rsidR="00642671">
        <w:rPr>
          <w:szCs w:val="20"/>
        </w:rPr>
        <w:t>Política</w:t>
      </w:r>
      <w:r>
        <w:rPr>
          <w:szCs w:val="20"/>
        </w:rPr>
        <w:t xml:space="preserve"> de Integridade da </w:t>
      </w:r>
      <w:r w:rsidR="00EB1E62">
        <w:rPr>
          <w:szCs w:val="20"/>
        </w:rPr>
        <w:t>CODEVASF</w:t>
      </w:r>
      <w:r>
        <w:rPr>
          <w:szCs w:val="20"/>
        </w:rPr>
        <w:t>, abstendo-se, ainda, de cometer atos tendentes a lesar a Administração Pública, denunciando a prática de irregularidades que tiver conhecimento por meios dos canais de denúncias disponíveis.</w:t>
      </w:r>
    </w:p>
    <w:p w14:paraId="6155120F" w14:textId="77777777" w:rsidR="00431AA5" w:rsidRDefault="00431AA5">
      <w:pPr>
        <w:rPr>
          <w:szCs w:val="20"/>
        </w:rPr>
      </w:pPr>
    </w:p>
    <w:p w14:paraId="17A2A8C3" w14:textId="77777777" w:rsidR="00431AA5" w:rsidRDefault="008F1F76">
      <w:pPr>
        <w:pStyle w:val="Ttulo1"/>
      </w:pPr>
      <w:bookmarkStart w:id="23" w:name="_Toc38964495"/>
      <w:r>
        <w:t>OBRIGAÇÕES DA CODEVASF</w:t>
      </w:r>
      <w:bookmarkEnd w:id="23"/>
    </w:p>
    <w:p w14:paraId="5630F61D" w14:textId="77777777" w:rsidR="00431AA5" w:rsidRDefault="00431AA5">
      <w:pPr>
        <w:rPr>
          <w:szCs w:val="20"/>
        </w:rPr>
      </w:pPr>
    </w:p>
    <w:p w14:paraId="2F5E95FF" w14:textId="46031029" w:rsidR="00431AA5" w:rsidRDefault="008F1F76">
      <w:pPr>
        <w:pStyle w:val="Ttulo2"/>
        <w:ind w:left="0" w:firstLine="0"/>
      </w:pPr>
      <w:r>
        <w:t xml:space="preserve">Exigir da CONTRATADA o cumprimento integral deste </w:t>
      </w:r>
      <w:r w:rsidR="00EB1E62">
        <w:t>TR</w:t>
      </w:r>
      <w:r>
        <w:t>.</w:t>
      </w:r>
    </w:p>
    <w:p w14:paraId="5AAD1AD9" w14:textId="77777777" w:rsidR="00431AA5" w:rsidRDefault="00431AA5">
      <w:pPr>
        <w:pStyle w:val="Ttulo2"/>
        <w:numPr>
          <w:ilvl w:val="0"/>
          <w:numId w:val="0"/>
        </w:numPr>
        <w:rPr>
          <w:szCs w:val="20"/>
        </w:rPr>
      </w:pPr>
    </w:p>
    <w:p w14:paraId="3DEBCE0D" w14:textId="77777777" w:rsidR="00431AA5" w:rsidRDefault="008F1F76">
      <w:pPr>
        <w:pStyle w:val="Ttulo2"/>
        <w:ind w:left="0" w:firstLine="0"/>
      </w:pPr>
      <w:r>
        <w:t>Esclarecer as dúvidas que lhe sejam apresentadas pela CONTRATADA, através de correspondências protocoladas.</w:t>
      </w:r>
    </w:p>
    <w:p w14:paraId="1A4C8CAF" w14:textId="77777777" w:rsidR="00431AA5" w:rsidRDefault="00431AA5"/>
    <w:p w14:paraId="05BDE5C0" w14:textId="77777777" w:rsidR="00431AA5" w:rsidRDefault="008F1F76">
      <w:pPr>
        <w:pStyle w:val="Ttulo2"/>
        <w:ind w:left="0" w:firstLine="0"/>
      </w:pPr>
      <w:r>
        <w:t>Fiscalizar e acompanhar a execução do objeto do contrato.</w:t>
      </w:r>
    </w:p>
    <w:p w14:paraId="6123B7DC" w14:textId="77777777" w:rsidR="00431AA5" w:rsidRDefault="00431AA5">
      <w:pPr>
        <w:pStyle w:val="Ttulo2"/>
        <w:numPr>
          <w:ilvl w:val="0"/>
          <w:numId w:val="0"/>
        </w:numPr>
      </w:pPr>
    </w:p>
    <w:p w14:paraId="32516D35" w14:textId="77777777" w:rsidR="00431AA5" w:rsidRDefault="008F1F76">
      <w:pPr>
        <w:pStyle w:val="Ttulo2"/>
        <w:ind w:left="0" w:firstLine="0"/>
      </w:pPr>
      <w:r>
        <w:t>Expedir por escrito, as determinações e comunicações dirigidas a CONTRATADA, determinando as providências necessárias à correção das falhas observadas.</w:t>
      </w:r>
    </w:p>
    <w:p w14:paraId="78D74E83" w14:textId="77777777" w:rsidR="00431AA5" w:rsidRDefault="00431AA5">
      <w:pPr>
        <w:pStyle w:val="Ttulo2"/>
        <w:numPr>
          <w:ilvl w:val="0"/>
          <w:numId w:val="0"/>
        </w:numPr>
      </w:pPr>
    </w:p>
    <w:p w14:paraId="76EBE3A2" w14:textId="77777777" w:rsidR="00431AA5" w:rsidRDefault="008F1F76">
      <w:pPr>
        <w:pStyle w:val="Ttulo2"/>
        <w:ind w:left="0" w:firstLine="0"/>
      </w:pPr>
      <w:r>
        <w:t>Rejeitar todo e qualquer fornecimento inadequado, incompleto ou não especificado e estipular prazo para sua retificação.</w:t>
      </w:r>
    </w:p>
    <w:p w14:paraId="5288BB5B" w14:textId="77777777" w:rsidR="00431AA5" w:rsidRDefault="00431AA5">
      <w:pPr>
        <w:pStyle w:val="Ttulo2"/>
        <w:numPr>
          <w:ilvl w:val="0"/>
          <w:numId w:val="0"/>
        </w:numPr>
      </w:pPr>
    </w:p>
    <w:p w14:paraId="6288757D" w14:textId="77777777" w:rsidR="00431AA5" w:rsidRDefault="008F1F76">
      <w:pPr>
        <w:pStyle w:val="Ttulo2"/>
        <w:ind w:left="0" w:firstLine="0"/>
      </w:pPr>
      <w:r>
        <w:t>Emitir parecer para liberação das faturas, e receber os fornecimentos/serviços contratados.</w:t>
      </w:r>
    </w:p>
    <w:p w14:paraId="281017AD" w14:textId="77777777" w:rsidR="00431AA5" w:rsidRDefault="00431AA5"/>
    <w:p w14:paraId="0C690478" w14:textId="77777777" w:rsidR="00431AA5" w:rsidRDefault="008F1F76">
      <w:pPr>
        <w:pStyle w:val="Ttulo2"/>
        <w:ind w:left="0" w:firstLine="0"/>
      </w:pPr>
      <w:r>
        <w:lastRenderedPageBreak/>
        <w:t>Efetuar o pagamento no prazo previsto no contrato.</w:t>
      </w:r>
    </w:p>
    <w:p w14:paraId="33DD210C" w14:textId="77777777" w:rsidR="00431AA5" w:rsidRDefault="00431AA5"/>
    <w:p w14:paraId="45499EB4" w14:textId="77777777" w:rsidR="00431AA5" w:rsidRDefault="008F1F76">
      <w:pPr>
        <w:pStyle w:val="Ttulo1"/>
        <w:rPr>
          <w:szCs w:val="20"/>
        </w:rPr>
      </w:pPr>
      <w:bookmarkStart w:id="24" w:name="_Toc38964496"/>
      <w:r>
        <w:rPr>
          <w:szCs w:val="20"/>
        </w:rPr>
        <w:t>GARANTIA DOS MATERIAIS</w:t>
      </w:r>
      <w:bookmarkEnd w:id="24"/>
    </w:p>
    <w:p w14:paraId="345A34F6" w14:textId="77777777" w:rsidR="00431AA5" w:rsidRDefault="00431AA5">
      <w:pPr>
        <w:tabs>
          <w:tab w:val="left" w:pos="1134"/>
        </w:tabs>
        <w:ind w:left="1134" w:hanging="1134"/>
        <w:rPr>
          <w:b/>
          <w:sz w:val="22"/>
          <w:szCs w:val="20"/>
        </w:rPr>
      </w:pPr>
    </w:p>
    <w:p w14:paraId="03AE857B" w14:textId="77777777" w:rsidR="00431AA5" w:rsidRDefault="008F1F76">
      <w:pPr>
        <w:pStyle w:val="Ttulo2"/>
        <w:ind w:left="0" w:firstLine="0"/>
      </w:pPr>
      <w:r>
        <w:rPr>
          <w:szCs w:val="20"/>
        </w:rPr>
        <w:t>A garantia consta das Especificações Técnicas – Anexo III, parte integrante deste Termo de Referência.</w:t>
      </w:r>
    </w:p>
    <w:p w14:paraId="5943776E" w14:textId="77777777" w:rsidR="00431AA5" w:rsidRDefault="00431AA5">
      <w:pPr>
        <w:rPr>
          <w:szCs w:val="20"/>
        </w:rPr>
      </w:pPr>
    </w:p>
    <w:p w14:paraId="0C499633" w14:textId="77777777" w:rsidR="00431AA5" w:rsidRDefault="008F1F76">
      <w:pPr>
        <w:pStyle w:val="Ttulo1"/>
        <w:rPr>
          <w:szCs w:val="20"/>
        </w:rPr>
      </w:pPr>
      <w:bookmarkStart w:id="25" w:name="_Toc38964497"/>
      <w:r>
        <w:rPr>
          <w:szCs w:val="20"/>
        </w:rPr>
        <w:t>CONDIÇÕES GERAIS</w:t>
      </w:r>
      <w:bookmarkEnd w:id="25"/>
    </w:p>
    <w:p w14:paraId="7E13D0D4" w14:textId="77777777" w:rsidR="00431AA5" w:rsidRDefault="00431AA5">
      <w:pPr>
        <w:ind w:left="567" w:hanging="567"/>
        <w:rPr>
          <w:szCs w:val="20"/>
        </w:rPr>
      </w:pPr>
    </w:p>
    <w:p w14:paraId="593F5EF5" w14:textId="77777777" w:rsidR="00431AA5" w:rsidRDefault="008F1F76">
      <w:pPr>
        <w:pStyle w:val="Ttulo2"/>
        <w:ind w:left="0" w:firstLine="0"/>
        <w:rPr>
          <w:szCs w:val="20"/>
        </w:rPr>
      </w:pPr>
      <w:r>
        <w:t>Este Termo de Referência e seus anexos farão parte integrante do contrato a ser firmado com a CONTRATADA, independente de transições</w:t>
      </w:r>
      <w:r>
        <w:rPr>
          <w:szCs w:val="20"/>
        </w:rPr>
        <w:t>.</w:t>
      </w:r>
    </w:p>
    <w:p w14:paraId="6F2AC647" w14:textId="77777777" w:rsidR="00742EF6" w:rsidRDefault="00742EF6" w:rsidP="00742EF6"/>
    <w:p w14:paraId="57057380" w14:textId="77777777" w:rsidR="00742EF6" w:rsidRPr="00742EF6" w:rsidRDefault="00742EF6" w:rsidP="00742EF6"/>
    <w:p w14:paraId="072CC9F3" w14:textId="77777777" w:rsidR="00431AA5" w:rsidRDefault="00431AA5">
      <w:pPr>
        <w:rPr>
          <w:szCs w:val="20"/>
        </w:rPr>
      </w:pPr>
    </w:p>
    <w:p w14:paraId="5C4C1796" w14:textId="77777777" w:rsidR="00431AA5" w:rsidRDefault="008F1F76" w:rsidP="00742EF6">
      <w:pPr>
        <w:pStyle w:val="Ttulo1"/>
        <w:jc w:val="left"/>
      </w:pPr>
      <w:bookmarkStart w:id="26" w:name="_Toc38964498"/>
      <w:r>
        <w:t>ANEXOS</w:t>
      </w:r>
      <w:bookmarkEnd w:id="26"/>
    </w:p>
    <w:p w14:paraId="6E31CB0D" w14:textId="77777777" w:rsidR="00431AA5" w:rsidRDefault="00431AA5"/>
    <w:p w14:paraId="0747B1B4" w14:textId="77777777" w:rsidR="00431AA5" w:rsidRDefault="008F1F76">
      <w:pPr>
        <w:pStyle w:val="Ttulo2"/>
        <w:ind w:left="0" w:firstLine="0"/>
      </w:pPr>
      <w:r>
        <w:t>São ainda, documentos integrantes deste Termo de Referência, CD-ROM</w:t>
      </w:r>
      <w:r w:rsidR="00A3155A">
        <w:t xml:space="preserve"> (arquivos digitais)</w:t>
      </w:r>
      <w:r>
        <w:t xml:space="preserve"> contendo:</w:t>
      </w:r>
    </w:p>
    <w:p w14:paraId="64790328" w14:textId="77777777" w:rsidR="00431AA5" w:rsidRDefault="00431AA5">
      <w:pPr>
        <w:rPr>
          <w:szCs w:val="20"/>
        </w:rPr>
      </w:pPr>
    </w:p>
    <w:p w14:paraId="117AFB49" w14:textId="77777777" w:rsidR="00431AA5" w:rsidRDefault="008F1F76">
      <w:pPr>
        <w:pStyle w:val="PargrafodaLista"/>
        <w:numPr>
          <w:ilvl w:val="0"/>
          <w:numId w:val="2"/>
        </w:numPr>
        <w:rPr>
          <w:szCs w:val="20"/>
        </w:rPr>
      </w:pPr>
      <w:r>
        <w:rPr>
          <w:szCs w:val="20"/>
        </w:rPr>
        <w:t>Anexo I – Justificativa</w:t>
      </w:r>
    </w:p>
    <w:p w14:paraId="3606EC9F" w14:textId="77777777" w:rsidR="00431AA5" w:rsidRDefault="008F1F76">
      <w:pPr>
        <w:pStyle w:val="PargrafodaLista"/>
        <w:numPr>
          <w:ilvl w:val="0"/>
          <w:numId w:val="2"/>
        </w:numPr>
        <w:rPr>
          <w:szCs w:val="20"/>
        </w:rPr>
      </w:pPr>
      <w:r>
        <w:rPr>
          <w:szCs w:val="20"/>
        </w:rPr>
        <w:t>Anexo II – Escopo de Fornecimento e Planilhas de Quantidades e Preços</w:t>
      </w:r>
    </w:p>
    <w:p w14:paraId="42B06614" w14:textId="77777777" w:rsidR="00431AA5" w:rsidRDefault="008F1F76">
      <w:pPr>
        <w:pStyle w:val="PargrafodaLista"/>
        <w:numPr>
          <w:ilvl w:val="0"/>
          <w:numId w:val="2"/>
        </w:numPr>
        <w:rPr>
          <w:szCs w:val="20"/>
        </w:rPr>
      </w:pPr>
      <w:r>
        <w:rPr>
          <w:szCs w:val="20"/>
        </w:rPr>
        <w:t>Anexo III – Especificações Técnicas</w:t>
      </w:r>
    </w:p>
    <w:p w14:paraId="0448F0B3" w14:textId="3D9173C8" w:rsidR="00431AA5" w:rsidRDefault="008F1F76">
      <w:pPr>
        <w:pStyle w:val="PargrafodaLista"/>
        <w:numPr>
          <w:ilvl w:val="0"/>
          <w:numId w:val="2"/>
        </w:numPr>
        <w:rPr>
          <w:szCs w:val="20"/>
        </w:rPr>
      </w:pPr>
      <w:r>
        <w:rPr>
          <w:szCs w:val="20"/>
        </w:rPr>
        <w:t xml:space="preserve">Anexo IV – </w:t>
      </w:r>
      <w:r w:rsidR="00E27182">
        <w:rPr>
          <w:szCs w:val="20"/>
        </w:rPr>
        <w:t>Cronograma Físico</w:t>
      </w:r>
    </w:p>
    <w:p w14:paraId="7D46B7EC" w14:textId="77777777" w:rsidR="00431AA5" w:rsidRDefault="008F1F76">
      <w:pPr>
        <w:pStyle w:val="PargrafodaLista"/>
        <w:numPr>
          <w:ilvl w:val="0"/>
          <w:numId w:val="2"/>
        </w:numPr>
        <w:rPr>
          <w:szCs w:val="20"/>
        </w:rPr>
      </w:pPr>
      <w:r>
        <w:rPr>
          <w:szCs w:val="20"/>
        </w:rPr>
        <w:t>Anexo V – Modelo de Planilha de Preços (Proposta)</w:t>
      </w:r>
    </w:p>
    <w:p w14:paraId="458FF128" w14:textId="77777777" w:rsidR="00431AA5" w:rsidRDefault="00431AA5">
      <w:pPr>
        <w:spacing w:after="200" w:line="276" w:lineRule="auto"/>
        <w:ind w:left="3540" w:firstLine="708"/>
        <w:rPr>
          <w:szCs w:val="20"/>
        </w:rPr>
      </w:pPr>
    </w:p>
    <w:p w14:paraId="3E2367D8" w14:textId="77777777" w:rsidR="00431AA5" w:rsidRDefault="00431AA5">
      <w:pPr>
        <w:spacing w:after="200" w:line="276" w:lineRule="auto"/>
        <w:ind w:left="3540" w:firstLine="708"/>
      </w:pPr>
    </w:p>
    <w:p w14:paraId="6F539AEA" w14:textId="74B1516E" w:rsidR="00431AA5" w:rsidRDefault="00541C41" w:rsidP="00541C41">
      <w:pPr>
        <w:spacing w:after="200" w:line="276" w:lineRule="auto"/>
        <w:jc w:val="center"/>
      </w:pPr>
      <w:r>
        <w:t>Penedo, 24 de abril de 2020.</w:t>
      </w:r>
    </w:p>
    <w:p w14:paraId="756AEDDA" w14:textId="77777777" w:rsidR="00431AA5" w:rsidRDefault="00431AA5" w:rsidP="00541C41">
      <w:pPr>
        <w:spacing w:after="200" w:line="276" w:lineRule="auto"/>
        <w:ind w:left="3540" w:firstLine="708"/>
        <w:jc w:val="center"/>
      </w:pPr>
    </w:p>
    <w:tbl>
      <w:tblPr>
        <w:tblStyle w:val="Tabelacomgrade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2"/>
      </w:tblGrid>
      <w:tr w:rsidR="00541C41" w14:paraId="1A681739" w14:textId="77777777" w:rsidTr="00541C41">
        <w:trPr>
          <w:jc w:val="center"/>
        </w:trPr>
        <w:tc>
          <w:tcPr>
            <w:tcW w:w="6262" w:type="dxa"/>
          </w:tcPr>
          <w:p w14:paraId="282610BA" w14:textId="77777777" w:rsidR="00541C41" w:rsidRDefault="00541C41" w:rsidP="00541C41">
            <w:pPr>
              <w:spacing w:after="200" w:line="276" w:lineRule="auto"/>
              <w:jc w:val="center"/>
            </w:pPr>
            <w:r>
              <w:t>VINICIUS AUGUSTO DIAS FILHO</w:t>
            </w:r>
          </w:p>
          <w:p w14:paraId="35690EC3" w14:textId="0A5F9CE2" w:rsidR="00541C41" w:rsidRDefault="00541C41" w:rsidP="00541C41">
            <w:pPr>
              <w:spacing w:line="276" w:lineRule="auto"/>
              <w:jc w:val="center"/>
            </w:pPr>
            <w:r>
              <w:t>Chefe 5ª/CII</w:t>
            </w:r>
          </w:p>
        </w:tc>
      </w:tr>
    </w:tbl>
    <w:p w14:paraId="2233C54D" w14:textId="1F8E5153" w:rsidR="00431AA5" w:rsidRDefault="00431AA5">
      <w:pPr>
        <w:spacing w:after="200" w:line="276" w:lineRule="auto"/>
        <w:ind w:left="3540" w:firstLine="708"/>
      </w:pPr>
    </w:p>
    <w:p w14:paraId="3724CD40" w14:textId="77777777" w:rsidR="00742EF6" w:rsidRDefault="00742EF6">
      <w:pPr>
        <w:spacing w:after="200" w:line="276" w:lineRule="auto"/>
        <w:ind w:left="3540" w:firstLine="708"/>
      </w:pPr>
    </w:p>
    <w:p w14:paraId="19E2E585" w14:textId="77777777" w:rsidR="00742EF6" w:rsidRDefault="00742EF6">
      <w:pPr>
        <w:spacing w:after="200" w:line="276" w:lineRule="auto"/>
        <w:ind w:left="3540" w:firstLine="708"/>
      </w:pPr>
    </w:p>
    <w:p w14:paraId="308BEDEB" w14:textId="77777777" w:rsidR="00742EF6" w:rsidRDefault="00742EF6">
      <w:pPr>
        <w:spacing w:after="200" w:line="276" w:lineRule="auto"/>
        <w:ind w:left="3540" w:firstLine="708"/>
      </w:pPr>
    </w:p>
    <w:p w14:paraId="0333189B" w14:textId="77777777" w:rsidR="00742EF6" w:rsidRDefault="00742EF6">
      <w:pPr>
        <w:spacing w:after="200" w:line="276" w:lineRule="auto"/>
        <w:ind w:left="3540" w:firstLine="708"/>
      </w:pPr>
    </w:p>
    <w:p w14:paraId="5A43A9AE" w14:textId="77777777" w:rsidR="00742EF6" w:rsidRDefault="00742EF6">
      <w:pPr>
        <w:spacing w:after="200" w:line="276" w:lineRule="auto"/>
        <w:ind w:left="3540" w:firstLine="708"/>
      </w:pPr>
    </w:p>
    <w:p w14:paraId="70D15AF7" w14:textId="77777777" w:rsidR="00742EF6" w:rsidRDefault="00742EF6">
      <w:pPr>
        <w:spacing w:after="200" w:line="276" w:lineRule="auto"/>
        <w:ind w:left="3540" w:firstLine="708"/>
      </w:pPr>
    </w:p>
    <w:p w14:paraId="2A9BB602" w14:textId="77777777" w:rsidR="00742EF6" w:rsidRDefault="00742EF6">
      <w:pPr>
        <w:spacing w:after="200" w:line="276" w:lineRule="auto"/>
        <w:ind w:left="3540" w:firstLine="708"/>
      </w:pPr>
    </w:p>
    <w:p w14:paraId="15FF426B" w14:textId="77777777" w:rsidR="00742EF6" w:rsidRDefault="00742EF6">
      <w:pPr>
        <w:spacing w:after="200" w:line="276" w:lineRule="auto"/>
        <w:ind w:left="3540" w:firstLine="708"/>
      </w:pPr>
    </w:p>
    <w:p w14:paraId="5CB55A3B" w14:textId="77777777" w:rsidR="00431AA5" w:rsidRDefault="008F1F76">
      <w:pPr>
        <w:spacing w:after="200" w:line="276" w:lineRule="auto"/>
        <w:jc w:val="center"/>
      </w:pPr>
      <w:r>
        <w:t>ANEXO I</w:t>
      </w:r>
    </w:p>
    <w:p w14:paraId="34536C91" w14:textId="77777777" w:rsidR="00431AA5" w:rsidRDefault="008F1F76">
      <w:pPr>
        <w:tabs>
          <w:tab w:val="left" w:pos="1021"/>
        </w:tabs>
        <w:spacing w:before="120" w:after="120"/>
        <w:jc w:val="center"/>
        <w:rPr>
          <w:b/>
          <w:sz w:val="24"/>
        </w:rPr>
      </w:pPr>
      <w:r>
        <w:rPr>
          <w:b/>
          <w:sz w:val="24"/>
        </w:rPr>
        <w:lastRenderedPageBreak/>
        <w:t>JUSTIFICATIVAS</w:t>
      </w:r>
    </w:p>
    <w:p w14:paraId="7F78B610" w14:textId="77777777" w:rsidR="00431AA5" w:rsidRDefault="00431AA5">
      <w:pPr>
        <w:rPr>
          <w:b/>
          <w:sz w:val="24"/>
          <w:szCs w:val="20"/>
        </w:rPr>
      </w:pPr>
    </w:p>
    <w:p w14:paraId="54ED7747" w14:textId="524E7862" w:rsidR="00431AA5" w:rsidRDefault="008F1F76">
      <w:r>
        <w:rPr>
          <w:b/>
          <w:szCs w:val="20"/>
        </w:rPr>
        <w:t>Finalidade</w:t>
      </w:r>
      <w:r>
        <w:rPr>
          <w:szCs w:val="20"/>
        </w:rPr>
        <w:t>: este anexo tem por finalidade incluir exigências e particularidades em função da especificidade do</w:t>
      </w:r>
      <w:r w:rsidR="00ED7A00">
        <w:rPr>
          <w:szCs w:val="20"/>
        </w:rPr>
        <w:t>s</w:t>
      </w:r>
      <w:r>
        <w:rPr>
          <w:szCs w:val="20"/>
        </w:rPr>
        <w:t xml:space="preserve"> </w:t>
      </w:r>
      <w:r w:rsidR="00ED7A00">
        <w:rPr>
          <w:szCs w:val="20"/>
        </w:rPr>
        <w:t>bens</w:t>
      </w:r>
      <w:r>
        <w:rPr>
          <w:szCs w:val="20"/>
        </w:rPr>
        <w:t xml:space="preserve"> a ser</w:t>
      </w:r>
      <w:r w:rsidR="00ED7A00">
        <w:rPr>
          <w:szCs w:val="20"/>
        </w:rPr>
        <w:t>em</w:t>
      </w:r>
      <w:r>
        <w:rPr>
          <w:szCs w:val="20"/>
        </w:rPr>
        <w:t xml:space="preserve"> adquirido</w:t>
      </w:r>
      <w:r w:rsidR="00ED7A00">
        <w:rPr>
          <w:szCs w:val="20"/>
        </w:rPr>
        <w:t>s</w:t>
      </w:r>
      <w:r>
        <w:rPr>
          <w:szCs w:val="20"/>
        </w:rPr>
        <w:t>, previstas no Termo de Referência e que aqui</w:t>
      </w:r>
      <w:r w:rsidR="00ED7A00">
        <w:rPr>
          <w:szCs w:val="20"/>
        </w:rPr>
        <w:t>,</w:t>
      </w:r>
      <w:r>
        <w:rPr>
          <w:szCs w:val="20"/>
        </w:rPr>
        <w:t xml:space="preserve"> após relacionad</w:t>
      </w:r>
      <w:r w:rsidR="00ED7A00">
        <w:rPr>
          <w:szCs w:val="20"/>
        </w:rPr>
        <w:t>o</w:t>
      </w:r>
      <w:r>
        <w:rPr>
          <w:szCs w:val="20"/>
        </w:rPr>
        <w:t>s</w:t>
      </w:r>
      <w:r w:rsidR="00ED7A00">
        <w:rPr>
          <w:szCs w:val="20"/>
        </w:rPr>
        <w:t>,</w:t>
      </w:r>
      <w:r>
        <w:rPr>
          <w:szCs w:val="20"/>
        </w:rPr>
        <w:t xml:space="preserve"> passam a integrar o TR.</w:t>
      </w:r>
    </w:p>
    <w:p w14:paraId="3505B530" w14:textId="77777777" w:rsidR="00431AA5" w:rsidRDefault="00431AA5">
      <w:pPr>
        <w:rPr>
          <w:szCs w:val="20"/>
        </w:rPr>
      </w:pPr>
    </w:p>
    <w:p w14:paraId="3704B679" w14:textId="77777777" w:rsidR="00431AA5" w:rsidRDefault="008F1F76">
      <w:pPr>
        <w:rPr>
          <w:b/>
          <w:szCs w:val="20"/>
        </w:rPr>
      </w:pPr>
      <w:r>
        <w:rPr>
          <w:b/>
          <w:szCs w:val="20"/>
        </w:rPr>
        <w:t>Justificativas:</w:t>
      </w:r>
    </w:p>
    <w:p w14:paraId="4AD91719" w14:textId="77777777" w:rsidR="00431AA5" w:rsidRDefault="00431AA5">
      <w:pPr>
        <w:rPr>
          <w:b/>
          <w:szCs w:val="20"/>
        </w:rPr>
      </w:pPr>
    </w:p>
    <w:p w14:paraId="0557FD71" w14:textId="77777777" w:rsidR="00431AA5" w:rsidRDefault="008F1F76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Da necessidade da contratação</w:t>
      </w:r>
    </w:p>
    <w:p w14:paraId="1BA285FC" w14:textId="77777777" w:rsidR="00431AA5" w:rsidRDefault="00431AA5">
      <w:pPr>
        <w:rPr>
          <w:b/>
          <w:szCs w:val="20"/>
          <w:u w:val="single"/>
        </w:rPr>
      </w:pPr>
    </w:p>
    <w:p w14:paraId="358493FE" w14:textId="77777777" w:rsidR="00F219DD" w:rsidRPr="00F219DD" w:rsidRDefault="00F219DD" w:rsidP="00F219DD">
      <w:pPr>
        <w:rPr>
          <w:szCs w:val="20"/>
        </w:rPr>
      </w:pPr>
      <w:r w:rsidRPr="00F219DD">
        <w:rPr>
          <w:szCs w:val="20"/>
        </w:rPr>
        <w:t>A realização da licitação se faz necessária para promover meios legais para fornecimento, transporte, carga, descarga de rações comercial para peixes, para subsidiar a produção de pós-larvas e alevinos e manutenção de reprodutores no Centro Integrado de Recursos Pesqueiros e Aquicultura do Itiúba, no município de Porto Real do Colégio/AL- 5ª/CII. Levando em consideração que as atividades de produção de pós-larvas e alevinos, manutenção de reprodutores e outros projetos em aquicultura necessitam de rações comerciais para o atendimento das exigências nutricionais dos animais.</w:t>
      </w:r>
    </w:p>
    <w:p w14:paraId="3A2E4C05" w14:textId="77777777" w:rsidR="00F219DD" w:rsidRPr="00F219DD" w:rsidRDefault="00F219DD" w:rsidP="00F219DD">
      <w:pPr>
        <w:rPr>
          <w:szCs w:val="20"/>
        </w:rPr>
      </w:pPr>
    </w:p>
    <w:p w14:paraId="1D272001" w14:textId="075A829A" w:rsidR="00F219DD" w:rsidRDefault="00F219DD" w:rsidP="00F219DD">
      <w:pPr>
        <w:rPr>
          <w:szCs w:val="20"/>
        </w:rPr>
      </w:pPr>
      <w:r w:rsidRPr="00F219DD">
        <w:rPr>
          <w:szCs w:val="20"/>
        </w:rPr>
        <w:t xml:space="preserve">Para subsidiar a produção acima descrita de forma a se atender os requisitos técnicos, se faz necessária a aquisição periódica de rações comerciais para peixes de diferentes granulometrias e composições para suprir as exigências nutricionais no desenvolvimento das formas jovens e na manutenção de reprodutores de peixes autóctones e alóctones mantidos no 5ª CII. </w:t>
      </w:r>
    </w:p>
    <w:p w14:paraId="3650F176" w14:textId="77777777" w:rsidR="00F219DD" w:rsidRPr="00F219DD" w:rsidRDefault="00F219DD" w:rsidP="00F219DD">
      <w:pPr>
        <w:rPr>
          <w:szCs w:val="20"/>
        </w:rPr>
      </w:pPr>
    </w:p>
    <w:p w14:paraId="01038515" w14:textId="77777777" w:rsidR="00F219DD" w:rsidRPr="00F219DD" w:rsidRDefault="00F219DD" w:rsidP="00F219DD">
      <w:pPr>
        <w:rPr>
          <w:szCs w:val="20"/>
        </w:rPr>
      </w:pPr>
      <w:r w:rsidRPr="00F219DD">
        <w:rPr>
          <w:szCs w:val="20"/>
        </w:rPr>
        <w:t xml:space="preserve">É de extrema necessidade a contratação dos fornecimento do objeto da demandada licitação 59550.000170/2020-62, para a continuidade das ações desta unidade voltadas para a solução das carências do semiárido nordestino, como a recomposição da ictiofauna (peixamentos) e o fomento à piscicultura familiar com a doação de alevinos e insumos de produção, pois estas apesar de terem proporcionado algum progresso, ainda carecem de continuidade e ampliação para uma melhoraria substancial nos indicadores sociais nas localidades atendidas no âmbito da 5ª Superintendência Regional no Estado de Alagoas. </w:t>
      </w:r>
    </w:p>
    <w:p w14:paraId="6D33CCFF" w14:textId="77777777" w:rsidR="00431AA5" w:rsidRDefault="00431AA5">
      <w:pPr>
        <w:rPr>
          <w:szCs w:val="20"/>
        </w:rPr>
      </w:pPr>
    </w:p>
    <w:p w14:paraId="774C4C2B" w14:textId="77777777" w:rsidR="00431AA5" w:rsidRDefault="008F1F76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14:paraId="45130AD4" w14:textId="77777777" w:rsidR="00431AA5" w:rsidRDefault="00431AA5">
      <w:pPr>
        <w:rPr>
          <w:szCs w:val="20"/>
        </w:rPr>
      </w:pPr>
    </w:p>
    <w:p w14:paraId="576E82C9" w14:textId="2769D98C" w:rsidR="00431AA5" w:rsidRDefault="008F1F76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Cs w:val="20"/>
        </w:rPr>
        <w:t xml:space="preserve">Os </w:t>
      </w:r>
      <w:r w:rsidR="00ED7A00">
        <w:rPr>
          <w:szCs w:val="20"/>
        </w:rPr>
        <w:t>ben</w:t>
      </w:r>
      <w:r>
        <w:rPr>
          <w:szCs w:val="20"/>
        </w:rPr>
        <w:t xml:space="preserve">s apresentados representam o mínimo indispensável para </w:t>
      </w:r>
      <w:r w:rsidR="00ED7A00">
        <w:rPr>
          <w:szCs w:val="20"/>
        </w:rPr>
        <w:t>o desenvolvimento de peixes jovens e a manutenção de reprodutores</w:t>
      </w:r>
      <w:r>
        <w:rPr>
          <w:szCs w:val="20"/>
        </w:rPr>
        <w:t>, plenamente sintonizados ao planejamento existente;</w:t>
      </w:r>
    </w:p>
    <w:p w14:paraId="459C3A80" w14:textId="15B3C073" w:rsidR="00431AA5" w:rsidRDefault="008F1F76">
      <w:pPr>
        <w:pStyle w:val="PargrafodaLista"/>
        <w:numPr>
          <w:ilvl w:val="0"/>
          <w:numId w:val="4"/>
        </w:numPr>
        <w:rPr>
          <w:szCs w:val="20"/>
        </w:rPr>
      </w:pPr>
      <w:r>
        <w:rPr>
          <w:szCs w:val="20"/>
        </w:rPr>
        <w:t xml:space="preserve">Os </w:t>
      </w:r>
      <w:r w:rsidR="00ED7A00">
        <w:rPr>
          <w:szCs w:val="20"/>
        </w:rPr>
        <w:t>ben</w:t>
      </w:r>
      <w:r>
        <w:rPr>
          <w:szCs w:val="20"/>
        </w:rPr>
        <w:t>s descritos no planejamento, são compatíveis com as normas brasileiras de produção de alimentos em consonância com a legislação ambiental e vigilância sanitária;</w:t>
      </w:r>
    </w:p>
    <w:p w14:paraId="157D2668" w14:textId="496748A3" w:rsidR="00431AA5" w:rsidRDefault="008F1F76">
      <w:pPr>
        <w:pStyle w:val="PargrafodaLista"/>
        <w:numPr>
          <w:ilvl w:val="0"/>
          <w:numId w:val="4"/>
        </w:numPr>
      </w:pPr>
      <w:r>
        <w:rPr>
          <w:szCs w:val="20"/>
        </w:rPr>
        <w:t xml:space="preserve">Os fornecimentos objeto deste certame são de natureza </w:t>
      </w:r>
      <w:r>
        <w:rPr>
          <w:b/>
          <w:szCs w:val="20"/>
        </w:rPr>
        <w:t xml:space="preserve">NÃO CONTINUADA, </w:t>
      </w:r>
      <w:r>
        <w:rPr>
          <w:szCs w:val="20"/>
        </w:rPr>
        <w:t xml:space="preserve">de modo que serão realizados de forma parcelada, conforme a conveniência e planejamento da </w:t>
      </w:r>
      <w:r w:rsidR="00AB2608">
        <w:rPr>
          <w:szCs w:val="20"/>
        </w:rPr>
        <w:t>CODEVASF</w:t>
      </w:r>
      <w:r>
        <w:rPr>
          <w:szCs w:val="20"/>
        </w:rPr>
        <w:t>, expressas por meio de Ordem de Fornecimento concernente a cada item específico;</w:t>
      </w:r>
    </w:p>
    <w:p w14:paraId="7D371874" w14:textId="77777777" w:rsidR="00431AA5" w:rsidRDefault="00431AA5">
      <w:pPr>
        <w:rPr>
          <w:szCs w:val="20"/>
        </w:rPr>
      </w:pPr>
    </w:p>
    <w:p w14:paraId="45B20E94" w14:textId="77777777" w:rsidR="00431AA5" w:rsidRDefault="008F1F76">
      <w:r>
        <w:rPr>
          <w:b/>
          <w:szCs w:val="20"/>
          <w:u w:val="single"/>
        </w:rPr>
        <w:t>Da adoção pelo uso do PREGÃO ELETRÔNICO</w:t>
      </w:r>
      <w:r>
        <w:rPr>
          <w:szCs w:val="20"/>
        </w:rPr>
        <w:t xml:space="preserve"> – A modalidade de licitação é por Pregão Eletrônico, pois considera-se tratar de bens comuns e visa-se ampliar a competição, permitindo a obtenção de um melhor preço pela administração, com a possibilidade de lances verbais e negociação direta pelo pregoeiro, conforme art. 1º da Lei Federal </w:t>
      </w:r>
      <w:r>
        <w:rPr>
          <w:b/>
          <w:szCs w:val="20"/>
        </w:rPr>
        <w:t>nº 10,520, de 17 de julho de 2002</w:t>
      </w:r>
      <w:r>
        <w:rPr>
          <w:szCs w:val="20"/>
        </w:rPr>
        <w:t xml:space="preserve">. A técnica envolvida na execução do fornecimento objeto desta licitação é conhecida no mercado, possibilitando, por isso, sua descrição de forma objetiva de execução, conforme consta das Especificações Técnicas que integrarão o Edital e planilhas de quantidades e preços máximos. </w:t>
      </w:r>
    </w:p>
    <w:p w14:paraId="5AE62818" w14:textId="77777777" w:rsidR="00431AA5" w:rsidRDefault="008F1F76">
      <w:pPr>
        <w:rPr>
          <w:szCs w:val="20"/>
        </w:rPr>
      </w:pPr>
      <w:r>
        <w:rPr>
          <w:szCs w:val="20"/>
        </w:rPr>
        <w:t>O essencial para a eficácia da licitação, é que o escopo de fornecimento seja bem definido e especificado de forma precisa e suficiente para identificar os produtos finais a serem obtidos. O termo de Referência e Especificações Técnicas definem de forma criteriosa e objetiva o escopo dos fornecimentos que serão contratados.</w:t>
      </w:r>
    </w:p>
    <w:p w14:paraId="4A9D02E0" w14:textId="77777777" w:rsidR="00431AA5" w:rsidRDefault="00431AA5">
      <w:pPr>
        <w:rPr>
          <w:szCs w:val="20"/>
        </w:rPr>
      </w:pPr>
    </w:p>
    <w:p w14:paraId="04842345" w14:textId="77777777" w:rsidR="00431AA5" w:rsidRDefault="008F1F76">
      <w:r>
        <w:rPr>
          <w:b/>
          <w:szCs w:val="20"/>
          <w:u w:val="single"/>
        </w:rPr>
        <w:t>Permite Participação de Consórcios</w:t>
      </w:r>
      <w:r>
        <w:rPr>
          <w:szCs w:val="20"/>
        </w:rPr>
        <w:t>: Não.</w:t>
      </w:r>
    </w:p>
    <w:p w14:paraId="5C49C403" w14:textId="77777777" w:rsidR="00431AA5" w:rsidRDefault="00431AA5">
      <w:pPr>
        <w:rPr>
          <w:szCs w:val="20"/>
        </w:rPr>
      </w:pPr>
    </w:p>
    <w:p w14:paraId="14F19EE7" w14:textId="77777777" w:rsidR="00431AA5" w:rsidRDefault="008F1F76">
      <w:r>
        <w:rPr>
          <w:b/>
          <w:szCs w:val="20"/>
          <w:u w:val="single"/>
        </w:rPr>
        <w:lastRenderedPageBreak/>
        <w:t>A justificativa para a divisão do objeto da licitação em itens</w:t>
      </w:r>
      <w:r>
        <w:rPr>
          <w:szCs w:val="20"/>
        </w:rPr>
        <w:t xml:space="preserve"> se dá pois assim se pode aproveitar as peculiaridades do mercado e ampliar a competitividade, garantindo a viabilidade técnica e econômica e a obtenção de economias de escala. </w:t>
      </w:r>
    </w:p>
    <w:p w14:paraId="1469C868" w14:textId="77777777" w:rsidR="00431AA5" w:rsidRDefault="00431AA5">
      <w:pPr>
        <w:rPr>
          <w:szCs w:val="20"/>
        </w:rPr>
      </w:pPr>
    </w:p>
    <w:p w14:paraId="3939F202" w14:textId="77777777" w:rsidR="00431AA5" w:rsidRDefault="008F1F76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Menor preço </w:t>
      </w:r>
    </w:p>
    <w:p w14:paraId="7F06015A" w14:textId="77777777" w:rsidR="00431AA5" w:rsidRDefault="00431AA5">
      <w:pPr>
        <w:rPr>
          <w:szCs w:val="20"/>
        </w:rPr>
      </w:pPr>
    </w:p>
    <w:p w14:paraId="246ED69A" w14:textId="77777777" w:rsidR="00431AA5" w:rsidRDefault="008F1F76">
      <w:r>
        <w:rPr>
          <w:b/>
          <w:szCs w:val="20"/>
          <w:u w:val="single"/>
        </w:rPr>
        <w:t>Sustentabilidade Ambiental</w:t>
      </w:r>
      <w:r>
        <w:rPr>
          <w:szCs w:val="20"/>
        </w:rPr>
        <w:t>: Serão atendidos os requisitos previstos na legislação aplicável.</w:t>
      </w:r>
    </w:p>
    <w:p w14:paraId="4B2BA3FE" w14:textId="77777777" w:rsidR="00431AA5" w:rsidRDefault="00431AA5">
      <w:pPr>
        <w:rPr>
          <w:szCs w:val="20"/>
        </w:rPr>
      </w:pPr>
    </w:p>
    <w:p w14:paraId="643F1D24" w14:textId="61C47B99" w:rsidR="00431AA5" w:rsidRDefault="008F1F76">
      <w:r>
        <w:rPr>
          <w:b/>
          <w:szCs w:val="20"/>
          <w:u w:val="single"/>
        </w:rPr>
        <w:t>Garantia do Objeto</w:t>
      </w:r>
      <w:r>
        <w:rPr>
          <w:szCs w:val="20"/>
        </w:rPr>
        <w:t xml:space="preserve">: A garantia do objeto deverá será de </w:t>
      </w:r>
      <w:r w:rsidR="003F1F33">
        <w:rPr>
          <w:szCs w:val="20"/>
        </w:rPr>
        <w:t>120 dias</w:t>
      </w:r>
      <w:r>
        <w:rPr>
          <w:szCs w:val="20"/>
        </w:rPr>
        <w:t>.</w:t>
      </w:r>
      <w:r>
        <w:rPr>
          <w:color w:val="0070C0"/>
          <w:szCs w:val="20"/>
        </w:rPr>
        <w:t xml:space="preserve"> </w:t>
      </w:r>
    </w:p>
    <w:p w14:paraId="644DCE0F" w14:textId="77777777" w:rsidR="00431AA5" w:rsidRDefault="00431AA5">
      <w:pPr>
        <w:rPr>
          <w:color w:val="0070C0"/>
          <w:szCs w:val="20"/>
        </w:rPr>
      </w:pPr>
    </w:p>
    <w:p w14:paraId="17E70971" w14:textId="6CD3E6A1" w:rsidR="00431AA5" w:rsidRDefault="008F1F76">
      <w:r>
        <w:rPr>
          <w:b/>
          <w:szCs w:val="20"/>
          <w:u w:val="single"/>
        </w:rPr>
        <w:t>Justificativa de reserva de cota de 25% (vinte e cinco) por cento</w:t>
      </w:r>
      <w:r>
        <w:rPr>
          <w:b/>
          <w:szCs w:val="20"/>
        </w:rPr>
        <w:t xml:space="preserve"> –</w:t>
      </w:r>
      <w:r>
        <w:rPr>
          <w:szCs w:val="20"/>
        </w:rPr>
        <w:t xml:space="preserve"> </w:t>
      </w:r>
      <w:r w:rsidR="003F1F33">
        <w:rPr>
          <w:szCs w:val="20"/>
        </w:rPr>
        <w:t>Não se aplica, em razão da exclusividade de participação das ME e EPP.</w:t>
      </w:r>
    </w:p>
    <w:p w14:paraId="1561EE6C" w14:textId="77777777" w:rsidR="00431AA5" w:rsidRDefault="00431AA5">
      <w:pPr>
        <w:rPr>
          <w:b/>
          <w:color w:val="0070C0"/>
          <w:szCs w:val="20"/>
          <w:u w:val="single"/>
        </w:rPr>
      </w:pPr>
    </w:p>
    <w:p w14:paraId="69046BD1" w14:textId="773CB54C" w:rsidR="00642671" w:rsidRDefault="00642671">
      <w:pPr>
        <w:rPr>
          <w:b/>
          <w:color w:val="0070C0"/>
          <w:szCs w:val="20"/>
          <w:u w:val="single"/>
        </w:rPr>
      </w:pPr>
      <w:r w:rsidRPr="003F1F33">
        <w:rPr>
          <w:b/>
          <w:bCs/>
          <w:szCs w:val="20"/>
          <w:u w:val="single"/>
        </w:rPr>
        <w:t>Intenção de Registro de Preços</w:t>
      </w:r>
      <w:r w:rsidR="003F1F33">
        <w:rPr>
          <w:szCs w:val="20"/>
        </w:rPr>
        <w:t xml:space="preserve">: </w:t>
      </w:r>
      <w:r>
        <w:rPr>
          <w:szCs w:val="20"/>
        </w:rPr>
        <w:t>Justifica-se pelo fato d</w:t>
      </w:r>
      <w:r w:rsidR="009222B2">
        <w:rPr>
          <w:szCs w:val="20"/>
        </w:rPr>
        <w:t>e que a</w:t>
      </w:r>
      <w:r>
        <w:rPr>
          <w:szCs w:val="20"/>
        </w:rPr>
        <w:t xml:space="preserve"> CODEVASF </w:t>
      </w:r>
      <w:r w:rsidR="009222B2">
        <w:rPr>
          <w:szCs w:val="20"/>
        </w:rPr>
        <w:t>se compor</w:t>
      </w:r>
      <w:r>
        <w:rPr>
          <w:szCs w:val="20"/>
        </w:rPr>
        <w:t xml:space="preserve"> de uma sede e oito superintendências regionais. Constantemente há adesão às </w:t>
      </w:r>
      <w:proofErr w:type="spellStart"/>
      <w:r>
        <w:rPr>
          <w:szCs w:val="20"/>
        </w:rPr>
        <w:t>ARPs</w:t>
      </w:r>
      <w:proofErr w:type="spellEnd"/>
      <w:r>
        <w:rPr>
          <w:szCs w:val="20"/>
        </w:rPr>
        <w:t xml:space="preserve"> efetuada por outras superintendências regionais. A recíproca é verdadeira. Ademais, este instrumento mostra-se eficiente e econômico para a Administração Pública.</w:t>
      </w:r>
    </w:p>
    <w:p w14:paraId="69A90ECF" w14:textId="3542C130" w:rsidR="00431AA5" w:rsidRDefault="00431AA5">
      <w:pPr>
        <w:rPr>
          <w:b/>
          <w:color w:val="0070C0"/>
          <w:szCs w:val="20"/>
          <w:u w:val="single"/>
        </w:rPr>
      </w:pPr>
    </w:p>
    <w:p w14:paraId="038EE17A" w14:textId="4A7AD2B2" w:rsidR="00AB2608" w:rsidRPr="003F1F33" w:rsidRDefault="00AB2608" w:rsidP="00AB2608">
      <w:pPr>
        <w:rPr>
          <w:szCs w:val="20"/>
        </w:rPr>
      </w:pPr>
      <w:r w:rsidRPr="00CF28DE">
        <w:rPr>
          <w:rFonts w:ascii="Times New Roman" w:hAnsi="Times New Roman"/>
          <w:b/>
          <w:szCs w:val="20"/>
          <w:u w:val="single"/>
        </w:rPr>
        <w:t>Sistema de Registro de Preços</w:t>
      </w:r>
      <w:r w:rsidRPr="00F16896">
        <w:rPr>
          <w:rFonts w:ascii="Times New Roman" w:hAnsi="Times New Roman"/>
          <w:b/>
          <w:szCs w:val="20"/>
        </w:rPr>
        <w:t>:</w:t>
      </w:r>
      <w:r w:rsidRPr="00F16896">
        <w:rPr>
          <w:rFonts w:ascii="Times New Roman" w:hAnsi="Times New Roman"/>
          <w:bCs/>
          <w:szCs w:val="20"/>
        </w:rPr>
        <w:t xml:space="preserve"> </w:t>
      </w:r>
      <w:r w:rsidRPr="003F1F33">
        <w:rPr>
          <w:szCs w:val="20"/>
        </w:rPr>
        <w:t xml:space="preserve">Decreto 7.892/2013, </w:t>
      </w:r>
      <w:r w:rsidR="00D44789" w:rsidRPr="003F1F33">
        <w:rPr>
          <w:szCs w:val="20"/>
        </w:rPr>
        <w:t>art.</w:t>
      </w:r>
      <w:r w:rsidRPr="003F1F33">
        <w:rPr>
          <w:szCs w:val="20"/>
        </w:rPr>
        <w:t>, 3º, I. Por se tratar de um insumo cuja a necessidade de consumo depende de uma série de fatores técnicos/ambientais e que normalmente apresenta validade inferior ou igual a seis meses, justificasse a forma de contratação de fornecimento em parcelas frequentes. Conforme a necessidade, conveniência e oportunidade da administração do Centro de Produção, se define as quantidades a serem requisitadas por Ordem de Fornecimento ao contratado.</w:t>
      </w:r>
    </w:p>
    <w:p w14:paraId="5CFA25F4" w14:textId="77777777" w:rsidR="00AB2608" w:rsidRDefault="00AB2608">
      <w:pPr>
        <w:rPr>
          <w:b/>
          <w:color w:val="0070C0"/>
          <w:szCs w:val="20"/>
          <w:u w:val="single"/>
        </w:rPr>
      </w:pPr>
    </w:p>
    <w:p w14:paraId="15AA0BE5" w14:textId="77777777" w:rsidR="00431AA5" w:rsidRDefault="008F1F76">
      <w:pPr>
        <w:pStyle w:val="Corpodetexto"/>
        <w:spacing w:before="120" w:after="120"/>
        <w:jc w:val="both"/>
        <w:rPr>
          <w:color w:val="0070C0"/>
          <w:sz w:val="24"/>
          <w:lang w:val="pt-BR"/>
        </w:rPr>
      </w:pPr>
      <w:r>
        <w:br w:type="page"/>
      </w:r>
    </w:p>
    <w:p w14:paraId="37970ADC" w14:textId="77777777" w:rsidR="00431AA5" w:rsidRDefault="00431AA5">
      <w:pPr>
        <w:spacing w:before="120" w:after="120"/>
        <w:rPr>
          <w:sz w:val="24"/>
        </w:rPr>
      </w:pPr>
    </w:p>
    <w:p w14:paraId="38887C61" w14:textId="77777777" w:rsidR="00431AA5" w:rsidRDefault="00431AA5">
      <w:pPr>
        <w:spacing w:before="120" w:after="120"/>
        <w:rPr>
          <w:sz w:val="24"/>
        </w:rPr>
      </w:pPr>
    </w:p>
    <w:p w14:paraId="671862A3" w14:textId="77777777" w:rsidR="00431AA5" w:rsidRDefault="00431AA5">
      <w:pPr>
        <w:spacing w:before="120" w:after="120"/>
        <w:rPr>
          <w:sz w:val="24"/>
        </w:rPr>
      </w:pPr>
    </w:p>
    <w:p w14:paraId="2D8CF968" w14:textId="77777777" w:rsidR="00431AA5" w:rsidRDefault="00431AA5">
      <w:pPr>
        <w:spacing w:before="120" w:after="120"/>
        <w:rPr>
          <w:sz w:val="24"/>
        </w:rPr>
      </w:pPr>
    </w:p>
    <w:p w14:paraId="1448DDBB" w14:textId="77777777" w:rsidR="00431AA5" w:rsidRDefault="00431AA5">
      <w:pPr>
        <w:spacing w:before="120" w:after="120"/>
        <w:rPr>
          <w:sz w:val="24"/>
        </w:rPr>
      </w:pPr>
    </w:p>
    <w:p w14:paraId="4F5B9A57" w14:textId="77777777" w:rsidR="00431AA5" w:rsidRDefault="008F1F76">
      <w:pPr>
        <w:jc w:val="center"/>
      </w:pPr>
      <w:r>
        <w:t>ANEXO II</w:t>
      </w:r>
    </w:p>
    <w:p w14:paraId="083CD2AD" w14:textId="77777777" w:rsidR="00431AA5" w:rsidRDefault="008F1F7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ESCOPO DE FORNECIMENTO</w:t>
      </w:r>
    </w:p>
    <w:p w14:paraId="206AECE0" w14:textId="77777777" w:rsidR="00431AA5" w:rsidRDefault="008F1F7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410DFF6D" w14:textId="77777777" w:rsidR="00431AA5" w:rsidRDefault="008F1F7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PLANILHA DE QUANTIDADES E PREÇOS ORÇADOS</w:t>
      </w:r>
    </w:p>
    <w:p w14:paraId="510CDF53" w14:textId="77777777" w:rsidR="00431AA5" w:rsidRDefault="008F1F76">
      <w:pPr>
        <w:spacing w:before="120" w:after="120"/>
        <w:jc w:val="center"/>
        <w:rPr>
          <w:sz w:val="24"/>
        </w:rPr>
      </w:pPr>
      <w:r>
        <w:rPr>
          <w:sz w:val="24"/>
        </w:rPr>
        <w:t xml:space="preserve">(Gravado em </w:t>
      </w:r>
      <w:r w:rsidR="008D3C0F">
        <w:rPr>
          <w:sz w:val="24"/>
        </w:rPr>
        <w:t>arquivo separado</w:t>
      </w:r>
      <w:r>
        <w:rPr>
          <w:sz w:val="24"/>
        </w:rPr>
        <w:t>)</w:t>
      </w:r>
    </w:p>
    <w:p w14:paraId="75E04E1D" w14:textId="77777777" w:rsidR="00431AA5" w:rsidRDefault="00431AA5">
      <w:pPr>
        <w:spacing w:before="120" w:after="120"/>
        <w:jc w:val="center"/>
        <w:rPr>
          <w:sz w:val="24"/>
        </w:rPr>
      </w:pPr>
    </w:p>
    <w:p w14:paraId="39219C02" w14:textId="77777777" w:rsidR="00431AA5" w:rsidRDefault="008F1F76">
      <w:pPr>
        <w:spacing w:before="120" w:after="120"/>
        <w:rPr>
          <w:sz w:val="24"/>
        </w:rPr>
      </w:pPr>
      <w:r>
        <w:br w:type="page"/>
      </w:r>
    </w:p>
    <w:p w14:paraId="596ABABD" w14:textId="77777777" w:rsidR="00431AA5" w:rsidRDefault="00431AA5">
      <w:pPr>
        <w:jc w:val="center"/>
        <w:rPr>
          <w:sz w:val="24"/>
        </w:rPr>
      </w:pPr>
    </w:p>
    <w:p w14:paraId="6E8ABF79" w14:textId="77777777" w:rsidR="00431AA5" w:rsidRDefault="00431AA5">
      <w:pPr>
        <w:ind w:left="284" w:right="49"/>
        <w:jc w:val="center"/>
        <w:rPr>
          <w:color w:val="000000"/>
          <w:sz w:val="24"/>
        </w:rPr>
      </w:pPr>
    </w:p>
    <w:p w14:paraId="5BE0647D" w14:textId="77777777" w:rsidR="00431AA5" w:rsidRDefault="00431AA5">
      <w:pPr>
        <w:jc w:val="right"/>
        <w:rPr>
          <w:color w:val="000000"/>
          <w:sz w:val="24"/>
        </w:rPr>
      </w:pPr>
    </w:p>
    <w:p w14:paraId="4A7C0007" w14:textId="77777777" w:rsidR="00431AA5" w:rsidRDefault="00431AA5">
      <w:pPr>
        <w:rPr>
          <w:color w:val="000000"/>
          <w:sz w:val="24"/>
        </w:rPr>
      </w:pPr>
    </w:p>
    <w:p w14:paraId="1219E69C" w14:textId="77777777" w:rsidR="00431AA5" w:rsidRDefault="00431AA5">
      <w:pPr>
        <w:rPr>
          <w:sz w:val="24"/>
        </w:rPr>
      </w:pPr>
    </w:p>
    <w:p w14:paraId="06B0AEE4" w14:textId="77777777" w:rsidR="00431AA5" w:rsidRDefault="00431AA5">
      <w:pPr>
        <w:rPr>
          <w:sz w:val="24"/>
        </w:rPr>
      </w:pPr>
    </w:p>
    <w:p w14:paraId="4332077E" w14:textId="77777777" w:rsidR="00431AA5" w:rsidRDefault="00431AA5">
      <w:pPr>
        <w:rPr>
          <w:sz w:val="24"/>
        </w:rPr>
      </w:pPr>
    </w:p>
    <w:p w14:paraId="74E42C24" w14:textId="77777777" w:rsidR="00431AA5" w:rsidRDefault="008F1F76" w:rsidP="00DE370F">
      <w:pPr>
        <w:jc w:val="center"/>
      </w:pPr>
      <w:r>
        <w:t>ANEXO III</w:t>
      </w:r>
    </w:p>
    <w:p w14:paraId="707E6998" w14:textId="77777777" w:rsidR="00431AA5" w:rsidRDefault="008F1F76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 xml:space="preserve">ESPECIFICAÇÕES TÉCNICAS </w:t>
      </w:r>
    </w:p>
    <w:p w14:paraId="3CA5EAA0" w14:textId="77777777" w:rsidR="00431AA5" w:rsidRDefault="008F1F76">
      <w:pPr>
        <w:spacing w:before="120" w:after="120"/>
        <w:jc w:val="center"/>
        <w:rPr>
          <w:sz w:val="24"/>
        </w:rPr>
      </w:pPr>
      <w:r>
        <w:rPr>
          <w:sz w:val="24"/>
        </w:rPr>
        <w:t xml:space="preserve">(Gravado em </w:t>
      </w:r>
      <w:r w:rsidR="008D3C0F">
        <w:rPr>
          <w:sz w:val="24"/>
        </w:rPr>
        <w:t>arquivo separado</w:t>
      </w:r>
      <w:r>
        <w:rPr>
          <w:sz w:val="24"/>
        </w:rPr>
        <w:t>)</w:t>
      </w:r>
      <w:r>
        <w:br w:type="page"/>
      </w:r>
    </w:p>
    <w:p w14:paraId="4426C016" w14:textId="77777777" w:rsidR="00431AA5" w:rsidRDefault="00431AA5">
      <w:pPr>
        <w:spacing w:before="120" w:after="120"/>
        <w:jc w:val="center"/>
        <w:rPr>
          <w:sz w:val="24"/>
        </w:rPr>
      </w:pPr>
    </w:p>
    <w:p w14:paraId="1DA3DC2B" w14:textId="77777777" w:rsidR="00431AA5" w:rsidRDefault="00431AA5">
      <w:pPr>
        <w:spacing w:before="120" w:after="120"/>
        <w:rPr>
          <w:sz w:val="24"/>
        </w:rPr>
      </w:pPr>
    </w:p>
    <w:p w14:paraId="47473B76" w14:textId="77777777" w:rsidR="00431AA5" w:rsidRDefault="00431AA5">
      <w:pPr>
        <w:spacing w:before="120" w:after="120"/>
        <w:rPr>
          <w:sz w:val="24"/>
        </w:rPr>
      </w:pPr>
    </w:p>
    <w:p w14:paraId="20902137" w14:textId="50A0E91F" w:rsidR="00541C41" w:rsidRDefault="00541C41" w:rsidP="00541C41">
      <w:pPr>
        <w:jc w:val="center"/>
      </w:pPr>
      <w:r>
        <w:t>ANEXO IV</w:t>
      </w:r>
    </w:p>
    <w:p w14:paraId="54570515" w14:textId="489D1F6C" w:rsidR="00541C41" w:rsidRDefault="00541C41" w:rsidP="00541C41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CRONOGRAMA FÍSICO-FINAN</w:t>
      </w:r>
      <w:r w:rsidR="00612E56">
        <w:rPr>
          <w:b/>
          <w:sz w:val="24"/>
        </w:rPr>
        <w:t>C</w:t>
      </w:r>
      <w:r>
        <w:rPr>
          <w:b/>
          <w:sz w:val="24"/>
        </w:rPr>
        <w:t>EIRO</w:t>
      </w:r>
    </w:p>
    <w:p w14:paraId="05FDD280" w14:textId="77777777" w:rsidR="00431AA5" w:rsidRDefault="00431AA5">
      <w:pPr>
        <w:spacing w:before="120" w:after="120"/>
        <w:rPr>
          <w:sz w:val="24"/>
        </w:rPr>
      </w:pPr>
    </w:p>
    <w:p w14:paraId="75813B7C" w14:textId="128FFADE" w:rsidR="00431AA5" w:rsidRDefault="00541C41" w:rsidP="00541C41">
      <w:pPr>
        <w:spacing w:before="120" w:after="120"/>
        <w:jc w:val="center"/>
        <w:rPr>
          <w:sz w:val="24"/>
        </w:rPr>
      </w:pPr>
      <w:r>
        <w:rPr>
          <w:sz w:val="24"/>
        </w:rPr>
        <w:t>(Gravado em arquivo separado)</w:t>
      </w:r>
    </w:p>
    <w:p w14:paraId="79D3ECB8" w14:textId="77777777" w:rsidR="00431AA5" w:rsidRDefault="00431AA5">
      <w:pPr>
        <w:spacing w:before="120" w:after="120"/>
        <w:rPr>
          <w:sz w:val="24"/>
        </w:rPr>
      </w:pPr>
    </w:p>
    <w:p w14:paraId="522D459B" w14:textId="77777777" w:rsidR="00431AA5" w:rsidRDefault="00431AA5">
      <w:pPr>
        <w:spacing w:before="120" w:after="120"/>
        <w:rPr>
          <w:sz w:val="24"/>
        </w:rPr>
      </w:pPr>
    </w:p>
    <w:p w14:paraId="2DD42167" w14:textId="77777777" w:rsidR="00431AA5" w:rsidRDefault="00431AA5">
      <w:pPr>
        <w:spacing w:before="120" w:after="120"/>
        <w:rPr>
          <w:sz w:val="24"/>
        </w:rPr>
      </w:pPr>
    </w:p>
    <w:p w14:paraId="3E123AF1" w14:textId="77777777" w:rsidR="00431AA5" w:rsidRDefault="00431AA5">
      <w:pPr>
        <w:spacing w:before="120" w:after="120"/>
        <w:rPr>
          <w:sz w:val="24"/>
        </w:rPr>
      </w:pPr>
    </w:p>
    <w:p w14:paraId="5C6C172D" w14:textId="77777777" w:rsidR="00431AA5" w:rsidRDefault="00431AA5">
      <w:pPr>
        <w:spacing w:before="120" w:after="120"/>
        <w:rPr>
          <w:sz w:val="24"/>
        </w:rPr>
      </w:pPr>
    </w:p>
    <w:p w14:paraId="39C1FB34" w14:textId="77777777" w:rsidR="00431AA5" w:rsidRDefault="00431AA5">
      <w:pPr>
        <w:spacing w:before="120" w:after="120"/>
        <w:rPr>
          <w:sz w:val="24"/>
        </w:rPr>
      </w:pPr>
    </w:p>
    <w:p w14:paraId="61CEDC45" w14:textId="77777777" w:rsidR="00431AA5" w:rsidRDefault="00431AA5">
      <w:pPr>
        <w:spacing w:before="120" w:after="120"/>
        <w:rPr>
          <w:sz w:val="24"/>
        </w:rPr>
      </w:pPr>
    </w:p>
    <w:p w14:paraId="57E52FDC" w14:textId="77777777" w:rsidR="00431AA5" w:rsidRDefault="00431AA5">
      <w:pPr>
        <w:spacing w:before="120" w:after="120"/>
        <w:rPr>
          <w:sz w:val="24"/>
        </w:rPr>
      </w:pPr>
    </w:p>
    <w:p w14:paraId="0E6A013D" w14:textId="77777777" w:rsidR="00431AA5" w:rsidRDefault="00431AA5">
      <w:pPr>
        <w:spacing w:before="120" w:after="120"/>
        <w:rPr>
          <w:sz w:val="24"/>
        </w:rPr>
      </w:pPr>
    </w:p>
    <w:p w14:paraId="13BE2D5F" w14:textId="77777777" w:rsidR="00431AA5" w:rsidRDefault="00431AA5">
      <w:pPr>
        <w:spacing w:before="120" w:after="120"/>
        <w:rPr>
          <w:sz w:val="24"/>
        </w:rPr>
      </w:pPr>
    </w:p>
    <w:p w14:paraId="01DF4F6F" w14:textId="77777777" w:rsidR="00431AA5" w:rsidRDefault="00431AA5">
      <w:pPr>
        <w:spacing w:before="120" w:after="120"/>
        <w:rPr>
          <w:sz w:val="24"/>
        </w:rPr>
      </w:pPr>
    </w:p>
    <w:p w14:paraId="6EF71875" w14:textId="77777777" w:rsidR="00431AA5" w:rsidRDefault="00431AA5">
      <w:pPr>
        <w:spacing w:before="120" w:after="120"/>
        <w:rPr>
          <w:sz w:val="24"/>
        </w:rPr>
      </w:pPr>
    </w:p>
    <w:p w14:paraId="1872371F" w14:textId="77777777" w:rsidR="00431AA5" w:rsidRDefault="00431AA5">
      <w:pPr>
        <w:spacing w:before="120" w:after="120"/>
        <w:rPr>
          <w:sz w:val="24"/>
        </w:rPr>
      </w:pPr>
    </w:p>
    <w:p w14:paraId="70B958FB" w14:textId="77777777" w:rsidR="00431AA5" w:rsidRDefault="00431AA5" w:rsidP="00742EF6">
      <w:pPr>
        <w:rPr>
          <w:szCs w:val="20"/>
        </w:rPr>
      </w:pPr>
    </w:p>
    <w:p w14:paraId="11978248" w14:textId="77777777" w:rsidR="00431AA5" w:rsidRDefault="00431AA5">
      <w:pPr>
        <w:spacing w:after="200" w:line="276" w:lineRule="auto"/>
        <w:jc w:val="left"/>
        <w:rPr>
          <w:b/>
          <w:szCs w:val="20"/>
        </w:rPr>
      </w:pPr>
    </w:p>
    <w:p w14:paraId="7C6DC99D" w14:textId="77777777" w:rsidR="00431AA5" w:rsidRDefault="00431AA5">
      <w:pPr>
        <w:spacing w:after="200" w:line="276" w:lineRule="auto"/>
        <w:jc w:val="left"/>
        <w:rPr>
          <w:b/>
          <w:szCs w:val="20"/>
        </w:rPr>
      </w:pPr>
    </w:p>
    <w:p w14:paraId="1ADC747D" w14:textId="77777777" w:rsidR="00431AA5" w:rsidRDefault="00431AA5">
      <w:pPr>
        <w:spacing w:after="200" w:line="276" w:lineRule="auto"/>
        <w:jc w:val="left"/>
        <w:rPr>
          <w:szCs w:val="20"/>
        </w:rPr>
      </w:pPr>
    </w:p>
    <w:p w14:paraId="166D9AFB" w14:textId="77777777" w:rsidR="00431AA5" w:rsidRDefault="00431AA5">
      <w:pPr>
        <w:spacing w:after="200" w:line="276" w:lineRule="auto"/>
        <w:jc w:val="left"/>
        <w:rPr>
          <w:szCs w:val="20"/>
        </w:rPr>
      </w:pPr>
    </w:p>
    <w:p w14:paraId="05DF522C" w14:textId="77777777" w:rsidR="00431AA5" w:rsidRDefault="00431AA5">
      <w:pPr>
        <w:spacing w:after="200" w:line="276" w:lineRule="auto"/>
        <w:jc w:val="left"/>
        <w:rPr>
          <w:szCs w:val="20"/>
        </w:rPr>
      </w:pPr>
    </w:p>
    <w:p w14:paraId="5EF73C7E" w14:textId="77777777" w:rsidR="00612E56" w:rsidRDefault="00612E56">
      <w:pPr>
        <w:spacing w:after="200" w:line="276" w:lineRule="auto"/>
        <w:jc w:val="left"/>
        <w:rPr>
          <w:szCs w:val="20"/>
        </w:rPr>
      </w:pPr>
    </w:p>
    <w:p w14:paraId="4DD8A150" w14:textId="77777777" w:rsidR="00612E56" w:rsidRDefault="00612E56">
      <w:pPr>
        <w:spacing w:after="200" w:line="276" w:lineRule="auto"/>
        <w:jc w:val="left"/>
        <w:rPr>
          <w:szCs w:val="20"/>
        </w:rPr>
      </w:pPr>
    </w:p>
    <w:p w14:paraId="0AB1575A" w14:textId="77777777" w:rsidR="00612E56" w:rsidRDefault="00612E56">
      <w:pPr>
        <w:spacing w:after="200" w:line="276" w:lineRule="auto"/>
        <w:jc w:val="left"/>
        <w:rPr>
          <w:szCs w:val="20"/>
        </w:rPr>
      </w:pPr>
    </w:p>
    <w:p w14:paraId="6360244B" w14:textId="77777777" w:rsidR="00431AA5" w:rsidRDefault="00431AA5">
      <w:pPr>
        <w:spacing w:after="200" w:line="276" w:lineRule="auto"/>
        <w:jc w:val="left"/>
        <w:rPr>
          <w:szCs w:val="20"/>
        </w:rPr>
      </w:pPr>
    </w:p>
    <w:p w14:paraId="7A5D47EE" w14:textId="77777777" w:rsidR="00431AA5" w:rsidRDefault="00431AA5">
      <w:pPr>
        <w:spacing w:after="200" w:line="276" w:lineRule="auto"/>
        <w:jc w:val="left"/>
        <w:rPr>
          <w:szCs w:val="20"/>
        </w:rPr>
      </w:pPr>
    </w:p>
    <w:p w14:paraId="0491C0F8" w14:textId="77777777" w:rsidR="00431AA5" w:rsidRDefault="008F1F76">
      <w:pPr>
        <w:jc w:val="center"/>
        <w:rPr>
          <w:szCs w:val="20"/>
        </w:rPr>
      </w:pPr>
      <w:r>
        <w:rPr>
          <w:szCs w:val="20"/>
        </w:rPr>
        <w:lastRenderedPageBreak/>
        <w:t>ANEXO V</w:t>
      </w:r>
    </w:p>
    <w:p w14:paraId="66A4A49C" w14:textId="77777777" w:rsidR="00431AA5" w:rsidRDefault="00431AA5">
      <w:pPr>
        <w:jc w:val="center"/>
        <w:rPr>
          <w:szCs w:val="20"/>
        </w:rPr>
      </w:pPr>
    </w:p>
    <w:p w14:paraId="554BEF8E" w14:textId="2F177129" w:rsidR="00431AA5" w:rsidRDefault="008F1F76">
      <w:pPr>
        <w:spacing w:before="120" w:after="120"/>
        <w:ind w:right="-1"/>
        <w:jc w:val="center"/>
        <w:rPr>
          <w:b/>
          <w:sz w:val="24"/>
        </w:rPr>
      </w:pPr>
      <w:r>
        <w:rPr>
          <w:b/>
          <w:sz w:val="24"/>
        </w:rPr>
        <w:t xml:space="preserve">MODELO DE PLANILHA DE PREÇOS </w:t>
      </w:r>
    </w:p>
    <w:p w14:paraId="5D31F03A" w14:textId="77777777" w:rsidR="00431AA5" w:rsidRDefault="008F1F76">
      <w:pPr>
        <w:jc w:val="center"/>
        <w:rPr>
          <w:szCs w:val="20"/>
        </w:rPr>
      </w:pPr>
      <w:r>
        <w:rPr>
          <w:szCs w:val="20"/>
        </w:rPr>
        <w:t>(PROPOSTA DE PREÇOS)</w:t>
      </w:r>
    </w:p>
    <w:p w14:paraId="5FD9D283" w14:textId="77777777" w:rsidR="00431AA5" w:rsidRDefault="008F1F76">
      <w:pPr>
        <w:jc w:val="center"/>
        <w:rPr>
          <w:szCs w:val="20"/>
        </w:rPr>
      </w:pPr>
      <w:r>
        <w:rPr>
          <w:szCs w:val="20"/>
        </w:rPr>
        <w:t>(GRAVADOS EM ARQUIVOS SEPARADOS – EXCEL)</w:t>
      </w:r>
    </w:p>
    <w:sectPr w:rsidR="00431AA5">
      <w:headerReference w:type="default" r:id="rId10"/>
      <w:footerReference w:type="default" r:id="rId11"/>
      <w:headerReference w:type="first" r:id="rId12"/>
      <w:pgSz w:w="11906" w:h="16838"/>
      <w:pgMar w:top="1760" w:right="902" w:bottom="1418" w:left="1418" w:header="1704" w:footer="720" w:gutter="0"/>
      <w:pgBorders w:offsetFrom="page">
        <w:top w:val="single" w:sz="4" w:space="23" w:color="000000"/>
        <w:left w:val="single" w:sz="4" w:space="23" w:color="000000"/>
        <w:bottom w:val="single" w:sz="4" w:space="23" w:color="000000"/>
        <w:right w:val="single" w:sz="4" w:space="23" w:color="000000"/>
      </w:pgBorders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BE33" w14:textId="77777777" w:rsidR="00E826DB" w:rsidRDefault="00E826DB">
      <w:r>
        <w:separator/>
      </w:r>
    </w:p>
  </w:endnote>
  <w:endnote w:type="continuationSeparator" w:id="0">
    <w:p w14:paraId="3513F6D6" w14:textId="77777777" w:rsidR="00E826DB" w:rsidRDefault="00E8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o;Cambria">
    <w:altName w:val="Times New Roman"/>
    <w:panose1 w:val="00000000000000000000"/>
    <w:charset w:val="00"/>
    <w:family w:val="roman"/>
    <w:notTrueType/>
    <w:pitch w:val="default"/>
  </w:font>
  <w:font w:name="Times New Roman PS;Times New 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D3138" w14:textId="77777777" w:rsidR="00614962" w:rsidRDefault="00614962">
    <w:pPr>
      <w:pStyle w:val="Rodap"/>
      <w:jc w:val="right"/>
    </w:pPr>
    <w:r>
      <w:fldChar w:fldCharType="begin"/>
    </w:r>
    <w:r>
      <w:instrText>PAGE</w:instrText>
    </w:r>
    <w:r>
      <w:fldChar w:fldCharType="separate"/>
    </w:r>
    <w:r w:rsidR="0038247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964B0" w14:textId="77777777" w:rsidR="00E826DB" w:rsidRDefault="00E826DB">
      <w:r>
        <w:separator/>
      </w:r>
    </w:p>
  </w:footnote>
  <w:footnote w:type="continuationSeparator" w:id="0">
    <w:p w14:paraId="446A84E9" w14:textId="77777777" w:rsidR="00E826DB" w:rsidRDefault="00E82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614962" w14:paraId="1AFB3E32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398FD85" w14:textId="77777777" w:rsidR="00614962" w:rsidRDefault="00614962">
          <w:pPr>
            <w:pStyle w:val="Cabealho"/>
            <w:rPr>
              <w:rFonts w:cs="Arial"/>
              <w:sz w:val="20"/>
              <w:lang w:eastAsia="pt-BR"/>
            </w:rPr>
          </w:pPr>
          <w:r>
            <w:rPr>
              <w:rFonts w:cs="Arial"/>
              <w:noProof/>
              <w:sz w:val="20"/>
              <w:lang w:eastAsia="pt-BR"/>
            </w:rPr>
            <w:drawing>
              <wp:inline distT="0" distB="0" distL="0" distR="0" wp14:anchorId="666A8F94" wp14:editId="21130758">
                <wp:extent cx="1750695" cy="460375"/>
                <wp:effectExtent l="0" t="0" r="0" b="0"/>
                <wp:docPr id="2" name="Figur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1F4280AE" w14:textId="77777777" w:rsidR="00614962" w:rsidRDefault="00614962">
          <w:pPr>
            <w:pStyle w:val="Cabealho"/>
            <w:rPr>
              <w:rFonts w:cs="Arial"/>
              <w:b/>
              <w:lang w:eastAsia="en-US"/>
            </w:rPr>
          </w:pPr>
          <w:r>
            <w:rPr>
              <w:rFonts w:cs="Arial"/>
              <w:b/>
              <w:lang w:eastAsia="en-US"/>
            </w:rPr>
            <w:t>Ministério do Desenvolvimento Regional - MDR</w:t>
          </w:r>
        </w:p>
        <w:p w14:paraId="554F50E0" w14:textId="77777777" w:rsidR="00614962" w:rsidRDefault="00614962">
          <w:pPr>
            <w:pStyle w:val="Cabealho"/>
            <w:rPr>
              <w:rFonts w:cs="Arial"/>
              <w:b/>
              <w:sz w:val="19"/>
              <w:szCs w:val="19"/>
              <w:lang w:eastAsia="en-US"/>
            </w:rPr>
          </w:pPr>
          <w:r>
            <w:rPr>
              <w:rFonts w:cs="Arial"/>
              <w:b/>
              <w:sz w:val="19"/>
              <w:szCs w:val="19"/>
              <w:lang w:eastAsia="en-US"/>
            </w:rPr>
            <w:t>Companhia de Desenvolvimento dos Vales do São Francisco e do Parnaíba</w:t>
          </w:r>
        </w:p>
        <w:p w14:paraId="5EDE8E05" w14:textId="77777777" w:rsidR="00614962" w:rsidRDefault="00614962">
          <w:pPr>
            <w:pStyle w:val="Cabealho"/>
            <w:rPr>
              <w:rFonts w:cs="Arial"/>
              <w:b/>
              <w:sz w:val="20"/>
              <w:lang w:eastAsia="en-US"/>
            </w:rPr>
          </w:pPr>
          <w:r>
            <w:rPr>
              <w:rFonts w:cs="Arial"/>
              <w:b/>
              <w:sz w:val="20"/>
              <w:lang w:eastAsia="en-US"/>
            </w:rPr>
            <w:t>Área de Revitalização de Bacias Hidrográficas - AR</w:t>
          </w:r>
        </w:p>
      </w:tc>
    </w:tr>
  </w:tbl>
  <w:p w14:paraId="338DB89D" w14:textId="77777777" w:rsidR="00614962" w:rsidRDefault="00614962">
    <w:pPr>
      <w:pStyle w:val="Cabealho"/>
      <w:rPr>
        <w:rFonts w:cs="Arial"/>
        <w:b/>
        <w:sz w:val="12"/>
        <w:szCs w:val="12"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720D87FE" wp14:editId="0C2710FD">
              <wp:simplePos x="0" y="0"/>
              <wp:positionH relativeFrom="column">
                <wp:posOffset>4784141</wp:posOffset>
              </wp:positionH>
              <wp:positionV relativeFrom="paragraph">
                <wp:posOffset>-1324686</wp:posOffset>
              </wp:positionV>
              <wp:extent cx="1666875" cy="782726"/>
              <wp:effectExtent l="0" t="0" r="0" b="0"/>
              <wp:wrapNone/>
              <wp:docPr id="7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5E3D6A" w14:textId="77777777" w:rsidR="00614962" w:rsidRDefault="00614962" w:rsidP="007934D3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19670472" w14:textId="25E46B9F" w:rsidR="00614962" w:rsidRDefault="00614962" w:rsidP="007934D3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</w:t>
                          </w:r>
                          <w:r w:rsidR="00DE370F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170</w:t>
                          </w: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/20</w:t>
                          </w:r>
                          <w:r w:rsidR="00DE370F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-</w:t>
                          </w:r>
                          <w:r w:rsidR="00DE370F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62</w:t>
                          </w:r>
                        </w:p>
                        <w:p w14:paraId="2022437C" w14:textId="77777777" w:rsidR="00614962" w:rsidRDefault="00614962" w:rsidP="007934D3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D87FE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left:0;text-align:left;margin-left:376.7pt;margin-top:-104.3pt;width:131.25pt;height:61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" filled="f" stroked="f">
              <v:textbox inset=".05pt,.05pt,.05pt,.05pt">
                <w:txbxContent>
                  <w:p w14:paraId="6B5E3D6A" w14:textId="77777777" w:rsidR="00614962" w:rsidRDefault="00614962" w:rsidP="007934D3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19670472" w14:textId="25E46B9F" w:rsidR="00614962" w:rsidRDefault="00614962" w:rsidP="007934D3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</w:t>
                    </w:r>
                    <w:r w:rsidR="00DE370F">
                      <w:rPr>
                        <w:rFonts w:ascii="Arial" w:hAnsi="Arial" w:cs="Arial"/>
                        <w:sz w:val="19"/>
                        <w:szCs w:val="19"/>
                      </w:rPr>
                      <w:t>170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/20</w:t>
                    </w:r>
                    <w:r w:rsidR="00DE370F">
                      <w:rPr>
                        <w:rFonts w:ascii="Arial" w:hAnsi="Arial" w:cs="Arial"/>
                        <w:sz w:val="19"/>
                        <w:szCs w:val="19"/>
                      </w:rPr>
                      <w:t>20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-</w:t>
                    </w:r>
                    <w:r w:rsidR="00DE370F">
                      <w:rPr>
                        <w:rFonts w:ascii="Arial" w:hAnsi="Arial" w:cs="Arial"/>
                        <w:sz w:val="19"/>
                        <w:szCs w:val="19"/>
                      </w:rPr>
                      <w:t>62</w:t>
                    </w:r>
                  </w:p>
                  <w:p w14:paraId="2022437C" w14:textId="77777777" w:rsidR="00614962" w:rsidRDefault="00614962" w:rsidP="007934D3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614962" w14:paraId="5DD94DEF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38952763" w14:textId="77777777" w:rsidR="00614962" w:rsidRDefault="00614962">
          <w:pPr>
            <w:pStyle w:val="Cabealho"/>
            <w:rPr>
              <w:rFonts w:cs="Arial"/>
              <w:sz w:val="20"/>
              <w:lang w:eastAsia="pt-BR"/>
            </w:rPr>
          </w:pPr>
          <w:r>
            <w:rPr>
              <w:rFonts w:cs="Arial"/>
              <w:noProof/>
              <w:sz w:val="20"/>
              <w:lang w:eastAsia="pt-BR"/>
            </w:rPr>
            <w:drawing>
              <wp:inline distT="0" distB="0" distL="0" distR="0" wp14:anchorId="51C37B2C" wp14:editId="535928D7">
                <wp:extent cx="1750695" cy="460375"/>
                <wp:effectExtent l="0" t="0" r="0" b="0"/>
                <wp:docPr id="4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4D14CD9E" w14:textId="77777777" w:rsidR="00614962" w:rsidRDefault="00614962">
          <w:pPr>
            <w:pStyle w:val="Cabealho"/>
            <w:rPr>
              <w:rFonts w:cs="Arial"/>
              <w:b/>
              <w:lang w:eastAsia="en-US"/>
            </w:rPr>
          </w:pPr>
          <w:r>
            <w:rPr>
              <w:rFonts w:cs="Arial"/>
              <w:b/>
              <w:lang w:eastAsia="en-US"/>
            </w:rPr>
            <w:t>Ministério do Desenvolvimento Regional - MDR</w:t>
          </w:r>
        </w:p>
        <w:p w14:paraId="3220F945" w14:textId="77777777" w:rsidR="00614962" w:rsidRDefault="00614962">
          <w:pPr>
            <w:pStyle w:val="Cabealho"/>
            <w:rPr>
              <w:rFonts w:cs="Arial"/>
              <w:b/>
              <w:sz w:val="19"/>
              <w:szCs w:val="19"/>
              <w:lang w:eastAsia="en-US"/>
            </w:rPr>
          </w:pPr>
          <w:r>
            <w:rPr>
              <w:rFonts w:cs="Arial"/>
              <w:b/>
              <w:sz w:val="19"/>
              <w:szCs w:val="19"/>
              <w:lang w:eastAsia="en-US"/>
            </w:rPr>
            <w:t>Companhia de Desenvolvimento dos Vales do São Francisco e do Parnaíba</w:t>
          </w:r>
        </w:p>
        <w:p w14:paraId="3607A1DC" w14:textId="77777777" w:rsidR="00614962" w:rsidRDefault="00614962">
          <w:pPr>
            <w:pStyle w:val="Cabealho"/>
            <w:rPr>
              <w:rFonts w:cs="Arial"/>
              <w:b/>
              <w:sz w:val="20"/>
              <w:lang w:eastAsia="en-US"/>
            </w:rPr>
          </w:pPr>
          <w:r>
            <w:rPr>
              <w:rFonts w:cs="Arial"/>
              <w:b/>
              <w:sz w:val="20"/>
              <w:lang w:eastAsia="en-US"/>
            </w:rPr>
            <w:t>Área de Revitalização de Bacias Hidrográficas – AR</w:t>
          </w:r>
        </w:p>
      </w:tc>
    </w:tr>
  </w:tbl>
  <w:p w14:paraId="748FC1EE" w14:textId="77777777" w:rsidR="00614962" w:rsidRDefault="00614962">
    <w:pPr>
      <w:pStyle w:val="Cabealho"/>
      <w:rPr>
        <w:rFonts w:cs="Arial"/>
        <w:b/>
        <w:sz w:val="28"/>
        <w:szCs w:val="28"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3" behindDoc="1" locked="0" layoutInCell="1" allowOverlap="1" wp14:anchorId="1E80A27D" wp14:editId="47E65BD8">
              <wp:simplePos x="0" y="0"/>
              <wp:positionH relativeFrom="column">
                <wp:posOffset>4805426</wp:posOffset>
              </wp:positionH>
              <wp:positionV relativeFrom="paragraph">
                <wp:posOffset>-1213231</wp:posOffset>
              </wp:positionV>
              <wp:extent cx="1666875" cy="782726"/>
              <wp:effectExtent l="0" t="0" r="0" b="0"/>
              <wp:wrapNone/>
              <wp:docPr id="5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FB1645" w14:textId="77777777" w:rsidR="00614962" w:rsidRDefault="00614962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38921DE6" w14:textId="212880F5" w:rsidR="00614962" w:rsidRDefault="00614962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</w:t>
                          </w:r>
                          <w:r w:rsidR="00E87B17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170</w:t>
                          </w: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/20</w:t>
                          </w:r>
                          <w:r w:rsidR="00E87B17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-</w:t>
                          </w:r>
                          <w:r w:rsidR="00E87B17"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62</w:t>
                          </w:r>
                        </w:p>
                        <w:p w14:paraId="5891C94F" w14:textId="77777777" w:rsidR="00614962" w:rsidRDefault="00614962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0A27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78.4pt;margin-top:-95.55pt;width:131.25pt;height:61.65pt;z-index:-503316477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" filled="f" stroked="f">
              <v:textbox inset=".05pt,.05pt,.05pt,.05pt">
                <w:txbxContent>
                  <w:p w14:paraId="21FB1645" w14:textId="77777777" w:rsidR="00614962" w:rsidRDefault="00614962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38921DE6" w14:textId="212880F5" w:rsidR="00614962" w:rsidRDefault="00614962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</w:t>
                    </w:r>
                    <w:r w:rsidR="00E87B17">
                      <w:rPr>
                        <w:rFonts w:ascii="Arial" w:hAnsi="Arial" w:cs="Arial"/>
                        <w:sz w:val="19"/>
                        <w:szCs w:val="19"/>
                      </w:rPr>
                      <w:t>170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/20</w:t>
                    </w:r>
                    <w:r w:rsidR="00E87B17">
                      <w:rPr>
                        <w:rFonts w:ascii="Arial" w:hAnsi="Arial" w:cs="Arial"/>
                        <w:sz w:val="19"/>
                        <w:szCs w:val="19"/>
                      </w:rPr>
                      <w:t>20</w:t>
                    </w: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-</w:t>
                    </w:r>
                    <w:r w:rsidR="00E87B17">
                      <w:rPr>
                        <w:rFonts w:ascii="Arial" w:hAnsi="Arial" w:cs="Arial"/>
                        <w:sz w:val="19"/>
                        <w:szCs w:val="19"/>
                      </w:rPr>
                      <w:t>62</w:t>
                    </w:r>
                  </w:p>
                  <w:p w14:paraId="5891C94F" w14:textId="77777777" w:rsidR="00614962" w:rsidRDefault="00614962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114F5"/>
    <w:multiLevelType w:val="multilevel"/>
    <w:tmpl w:val="7D0EFA36"/>
    <w:lvl w:ilvl="0">
      <w:start w:val="1"/>
      <w:numFmt w:val="lowerLetter"/>
      <w:lvlText w:val="%1)"/>
      <w:lvlJc w:val="left"/>
      <w:pPr>
        <w:ind w:left="786" w:hanging="360"/>
      </w:pPr>
      <w:rPr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93500"/>
    <w:multiLevelType w:val="multilevel"/>
    <w:tmpl w:val="D8EC515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i w:val="0"/>
        <w:sz w:val="23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146380"/>
    <w:multiLevelType w:val="multilevel"/>
    <w:tmpl w:val="E89EB9A6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4260" w:hanging="432"/>
      </w:pPr>
      <w:rPr>
        <w:b w:val="0"/>
        <w:i w:val="0"/>
        <w:color w:val="000000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3056" w:hanging="504"/>
      </w:pPr>
      <w:rPr>
        <w:color w:val="00000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1982F25"/>
    <w:multiLevelType w:val="multilevel"/>
    <w:tmpl w:val="DAB8761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5B00E8"/>
    <w:multiLevelType w:val="multilevel"/>
    <w:tmpl w:val="F75E6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5E6994"/>
    <w:multiLevelType w:val="multilevel"/>
    <w:tmpl w:val="5E7085B0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A5"/>
    <w:rsid w:val="00033A83"/>
    <w:rsid w:val="00045FEC"/>
    <w:rsid w:val="000A12E9"/>
    <w:rsid w:val="000A51E4"/>
    <w:rsid w:val="000C5BB1"/>
    <w:rsid w:val="000E6A39"/>
    <w:rsid w:val="00157464"/>
    <w:rsid w:val="001F77F7"/>
    <w:rsid w:val="00210807"/>
    <w:rsid w:val="002A6A41"/>
    <w:rsid w:val="003203C4"/>
    <w:rsid w:val="00352E91"/>
    <w:rsid w:val="00364245"/>
    <w:rsid w:val="0038247F"/>
    <w:rsid w:val="003F1F33"/>
    <w:rsid w:val="00431AA5"/>
    <w:rsid w:val="00440188"/>
    <w:rsid w:val="0047661F"/>
    <w:rsid w:val="004C6FE3"/>
    <w:rsid w:val="004D11CE"/>
    <w:rsid w:val="004F0EC4"/>
    <w:rsid w:val="0051451D"/>
    <w:rsid w:val="00541C41"/>
    <w:rsid w:val="00612E56"/>
    <w:rsid w:val="00614962"/>
    <w:rsid w:val="0061795E"/>
    <w:rsid w:val="00642671"/>
    <w:rsid w:val="006C6981"/>
    <w:rsid w:val="00742EF6"/>
    <w:rsid w:val="00744417"/>
    <w:rsid w:val="007457AD"/>
    <w:rsid w:val="00781149"/>
    <w:rsid w:val="0078717C"/>
    <w:rsid w:val="007934D3"/>
    <w:rsid w:val="007B5DFA"/>
    <w:rsid w:val="007B603A"/>
    <w:rsid w:val="007F0AF0"/>
    <w:rsid w:val="00847A13"/>
    <w:rsid w:val="008D3C0F"/>
    <w:rsid w:val="008F1F76"/>
    <w:rsid w:val="009222B2"/>
    <w:rsid w:val="00944220"/>
    <w:rsid w:val="0097091F"/>
    <w:rsid w:val="00994142"/>
    <w:rsid w:val="00A1229F"/>
    <w:rsid w:val="00A3155A"/>
    <w:rsid w:val="00A41BA3"/>
    <w:rsid w:val="00A86905"/>
    <w:rsid w:val="00AB2608"/>
    <w:rsid w:val="00B47BFA"/>
    <w:rsid w:val="00C30CC7"/>
    <w:rsid w:val="00C47608"/>
    <w:rsid w:val="00C96B32"/>
    <w:rsid w:val="00CD1FCF"/>
    <w:rsid w:val="00CE2BF3"/>
    <w:rsid w:val="00D44789"/>
    <w:rsid w:val="00D46ED3"/>
    <w:rsid w:val="00DC415B"/>
    <w:rsid w:val="00DE370F"/>
    <w:rsid w:val="00E27182"/>
    <w:rsid w:val="00E826DB"/>
    <w:rsid w:val="00E87B17"/>
    <w:rsid w:val="00EB1E62"/>
    <w:rsid w:val="00ED7A00"/>
    <w:rsid w:val="00F219DD"/>
    <w:rsid w:val="00F62FFF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94DE5"/>
  <w15:docId w15:val="{AF1BCAC4-2AD8-48B7-AB59-55348538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eastAsia="Calibri" w:hAnsi="Arial" w:cs="Arial"/>
      <w:sz w:val="20"/>
      <w:lang w:bidi="ar-SA"/>
    </w:rPr>
  </w:style>
  <w:style w:type="paragraph" w:styleId="Ttulo1">
    <w:name w:val="heading 1"/>
    <w:basedOn w:val="PargrafodaLista"/>
    <w:next w:val="Normal"/>
    <w:qFormat/>
    <w:pPr>
      <w:numPr>
        <w:numId w:val="1"/>
      </w:numPr>
      <w:outlineLvl w:val="0"/>
    </w:pPr>
    <w:rPr>
      <w:rFonts w:cs="Times New Roman"/>
      <w:b/>
    </w:rPr>
  </w:style>
  <w:style w:type="paragraph" w:styleId="Ttulo2">
    <w:name w:val="heading 2"/>
    <w:basedOn w:val="Ttulo1"/>
    <w:next w:val="Normal"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qFormat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qFormat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Ttulo6">
    <w:name w:val="heading 6"/>
    <w:basedOn w:val="Normal"/>
    <w:next w:val="Normal"/>
    <w:qFormat/>
    <w:pPr>
      <w:keepNext/>
      <w:keepLine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Ttulo7">
    <w:name w:val="heading 7"/>
    <w:basedOn w:val="Normal"/>
    <w:next w:val="Normal"/>
    <w:qFormat/>
    <w:pPr>
      <w:keepNext/>
      <w:suppressAutoHyphens/>
      <w:ind w:left="1296" w:hanging="1296"/>
      <w:outlineLvl w:val="6"/>
    </w:pPr>
    <w:rPr>
      <w:rFonts w:eastAsia="Times New Roman" w:cs="Times New Roman"/>
      <w:b/>
      <w:bCs/>
      <w:color w:val="FF0000"/>
      <w:szCs w:val="20"/>
    </w:rPr>
  </w:style>
  <w:style w:type="paragraph" w:styleId="Ttulo8">
    <w:name w:val="heading 8"/>
    <w:basedOn w:val="Normal"/>
    <w:next w:val="Normal"/>
    <w:qFormat/>
    <w:pPr>
      <w:keepNext/>
      <w:suppressAutoHyphens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</w:rPr>
  </w:style>
  <w:style w:type="paragraph" w:styleId="Ttulo9">
    <w:name w:val="heading 9"/>
    <w:basedOn w:val="Normal"/>
    <w:next w:val="Normal"/>
    <w:qFormat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i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sz w:val="24"/>
      <w:szCs w:val="24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ourier New" w:hAnsi="Courier New" w:cs="Times New Roman"/>
      <w:szCs w:val="2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color w:val="000000"/>
      <w:sz w:val="2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  <w:rPr>
      <w:b w:val="0"/>
      <w:sz w:val="22"/>
    </w:rPr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b w:val="0"/>
      <w:i w:val="0"/>
      <w:color w:val="000000"/>
      <w:sz w:val="20"/>
      <w:szCs w:val="20"/>
    </w:rPr>
  </w:style>
  <w:style w:type="character" w:customStyle="1" w:styleId="WW8Num8z2">
    <w:name w:val="WW8Num8z2"/>
    <w:qFormat/>
    <w:rPr>
      <w:color w:val="000000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  <w:rPr>
      <w:b w:val="0"/>
    </w:rPr>
  </w:style>
  <w:style w:type="character" w:customStyle="1" w:styleId="WW8Num11z2">
    <w:name w:val="WW8Num11z2"/>
    <w:qFormat/>
    <w:rPr>
      <w:color w:val="000000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  <w:rPr>
      <w:rFonts w:ascii="Arial" w:eastAsia="Calibri" w:hAnsi="Arial" w:cs="Arial"/>
    </w:rPr>
  </w:style>
  <w:style w:type="character" w:customStyle="1" w:styleId="WW8Num16z0">
    <w:name w:val="WW8Num16z0"/>
    <w:qFormat/>
    <w:rPr>
      <w:rFonts w:ascii="Arial" w:hAnsi="Arial" w:cs="Arial"/>
      <w:sz w:val="20"/>
    </w:rPr>
  </w:style>
  <w:style w:type="character" w:customStyle="1" w:styleId="WW8Num17z0">
    <w:name w:val="WW8Num17z0"/>
    <w:qFormat/>
    <w:rPr>
      <w:rFonts w:ascii="Arial" w:hAnsi="Arial" w:cs="Arial"/>
      <w:b w:val="0"/>
      <w:i w:val="0"/>
      <w:sz w:val="23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Arial" w:hAnsi="Arial" w:cs="Arial"/>
      <w:b w:val="0"/>
      <w:i w:val="0"/>
      <w:sz w:val="23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ascii="Arial" w:hAnsi="Arial" w:cs="Arial"/>
      <w:b w:val="0"/>
      <w:i w:val="0"/>
      <w:sz w:val="23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Arial" w:hAnsi="Arial" w:cs="Arial"/>
      <w:b w:val="0"/>
      <w:i w:val="0"/>
      <w:sz w:val="23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sz w:val="20"/>
      <w:szCs w:val="20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Ttulo1Char">
    <w:name w:val="Título 1 Char"/>
    <w:qFormat/>
    <w:rPr>
      <w:rFonts w:ascii="Arial" w:hAnsi="Arial" w:cs="Arial"/>
      <w:b/>
      <w:szCs w:val="24"/>
      <w:lang w:val="pt-BR"/>
    </w:rPr>
  </w:style>
  <w:style w:type="character" w:customStyle="1" w:styleId="Ttulo2Char">
    <w:name w:val="Título 2 Char"/>
    <w:qFormat/>
    <w:rPr>
      <w:rFonts w:ascii="Arial" w:hAnsi="Arial" w:cs="Arial"/>
      <w:szCs w:val="24"/>
      <w:lang w:val="pt-BR"/>
    </w:rPr>
  </w:style>
  <w:style w:type="character" w:customStyle="1" w:styleId="Ttulo3Char">
    <w:name w:val="Título 3 Char"/>
    <w:qFormat/>
    <w:rPr>
      <w:rFonts w:ascii="Arial" w:hAnsi="Arial" w:cs="Arial"/>
      <w:szCs w:val="24"/>
      <w:lang w:val="pt-BR"/>
    </w:rPr>
  </w:style>
  <w:style w:type="character" w:customStyle="1" w:styleId="Ttulo4Char">
    <w:name w:val="Título 4 Char"/>
    <w:qFormat/>
    <w:rPr>
      <w:rFonts w:ascii="Arial" w:hAnsi="Arial" w:cs="Arial"/>
      <w:szCs w:val="24"/>
      <w:lang w:val="pt-BR"/>
    </w:rPr>
  </w:style>
  <w:style w:type="character" w:customStyle="1" w:styleId="Ttulo5Char">
    <w:name w:val="Título 5 Char"/>
    <w:qFormat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tulo6Char">
    <w:name w:val="Título 6 Char"/>
    <w:qFormat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Ttulo7Char">
    <w:name w:val="Título 7 Char"/>
    <w:qFormat/>
    <w:rPr>
      <w:rFonts w:ascii="Arial" w:eastAsia="Times New Roman" w:hAnsi="Arial" w:cs="Times New Roman"/>
      <w:b/>
      <w:bCs/>
      <w:color w:val="FF0000"/>
      <w:szCs w:val="20"/>
    </w:rPr>
  </w:style>
  <w:style w:type="character" w:customStyle="1" w:styleId="Ttulo8Char">
    <w:name w:val="Título 8 Char"/>
    <w:qFormat/>
    <w:rPr>
      <w:rFonts w:ascii="Arial" w:eastAsia="Times New Roman" w:hAnsi="Arial" w:cs="Times New Roman"/>
      <w:b/>
      <w:spacing w:val="74"/>
      <w:sz w:val="28"/>
      <w:szCs w:val="20"/>
    </w:rPr>
  </w:style>
  <w:style w:type="character" w:customStyle="1" w:styleId="Ttulo9Char">
    <w:name w:val="Título 9 Char"/>
    <w:qFormat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abealhoChar">
    <w:name w:val="Cabeçalho Char"/>
    <w:qFormat/>
    <w:rPr>
      <w:rFonts w:ascii="Arial" w:hAnsi="Arial" w:cs="Arial"/>
      <w:sz w:val="24"/>
      <w:szCs w:val="24"/>
    </w:rPr>
  </w:style>
  <w:style w:type="character" w:customStyle="1" w:styleId="RodapChar">
    <w:name w:val="Rodapé Char"/>
    <w:qFormat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qFormat/>
    <w:rPr>
      <w:rFonts w:ascii="Tahoma" w:hAnsi="Tahoma" w:cs="Tahoma"/>
      <w:sz w:val="16"/>
      <w:szCs w:val="16"/>
    </w:rPr>
  </w:style>
  <w:style w:type="character" w:customStyle="1" w:styleId="LinkdaInternet">
    <w:name w:val="Link da Internet"/>
    <w:rPr>
      <w:color w:val="0000FF"/>
      <w:u w:val="single"/>
    </w:rPr>
  </w:style>
  <w:style w:type="character" w:customStyle="1" w:styleId="CorpodetextoChar">
    <w:name w:val="Corpo de texto Char"/>
    <w:qFormat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qFormat/>
    <w:rPr>
      <w:rFonts w:ascii="Arial" w:eastAsia="Times New Roman" w:hAnsi="Arial" w:cs="Arial"/>
      <w:b/>
      <w:bCs/>
      <w:kern w:val="2"/>
      <w:sz w:val="28"/>
      <w:szCs w:val="32"/>
    </w:rPr>
  </w:style>
  <w:style w:type="character" w:customStyle="1" w:styleId="TextodenotaderodapChar">
    <w:name w:val="Texto de nota de rodapé Char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RecuodecorpodetextoChar">
    <w:name w:val="Recuo de corpo de texto Char"/>
    <w:qFormat/>
    <w:rPr>
      <w:rFonts w:ascii="Arial" w:hAnsi="Arial" w:cs="Arial"/>
      <w:sz w:val="24"/>
      <w:szCs w:val="24"/>
    </w:rPr>
  </w:style>
  <w:style w:type="character" w:styleId="TextodoEspaoReservado">
    <w:name w:val="Placeholder Text"/>
    <w:qFormat/>
    <w:rPr>
      <w:color w:val="808080"/>
    </w:rPr>
  </w:style>
  <w:style w:type="character" w:customStyle="1" w:styleId="apple-converted-space">
    <w:name w:val="apple-converted-space"/>
    <w:basedOn w:val="Fontepargpadro"/>
    <w:qFormat/>
  </w:style>
  <w:style w:type="character" w:customStyle="1" w:styleId="Recuodecorpodetexto2Char">
    <w:name w:val="Recuo de corpo de texto 2 Char"/>
    <w:qFormat/>
    <w:rPr>
      <w:rFonts w:ascii="Arial" w:hAnsi="Arial" w:cs="Arial"/>
      <w:sz w:val="20"/>
      <w:szCs w:val="24"/>
    </w:rPr>
  </w:style>
  <w:style w:type="character" w:customStyle="1" w:styleId="Absatz-Standardschriftart">
    <w:name w:val="Absatz-Standardschriftart"/>
    <w:qFormat/>
  </w:style>
  <w:style w:type="character" w:customStyle="1" w:styleId="Corpodetexto2Char">
    <w:name w:val="Corpo de texto 2 Char"/>
    <w:qFormat/>
    <w:rPr>
      <w:rFonts w:ascii="Arial" w:hAnsi="Arial" w:cs="Arial"/>
      <w:sz w:val="20"/>
      <w:szCs w:val="24"/>
    </w:rPr>
  </w:style>
  <w:style w:type="character" w:customStyle="1" w:styleId="Corpodetexto3Char">
    <w:name w:val="Corpo de texto 3 Char"/>
    <w:qFormat/>
    <w:rPr>
      <w:rFonts w:ascii="Arial" w:hAnsi="Arial" w:cs="Arial"/>
      <w:sz w:val="16"/>
      <w:szCs w:val="16"/>
    </w:rPr>
  </w:style>
  <w:style w:type="character" w:customStyle="1" w:styleId="nfaseforte">
    <w:name w:val="Ênfase forte"/>
    <w:qFormat/>
    <w:rPr>
      <w:b/>
      <w:bCs/>
    </w:rPr>
  </w:style>
  <w:style w:type="character" w:styleId="Nmerodepgina">
    <w:name w:val="page number"/>
    <w:basedOn w:val="Fontepargpadro"/>
  </w:style>
  <w:style w:type="character" w:styleId="Refdecomentrio">
    <w:name w:val="annotation reference"/>
    <w:qFormat/>
    <w:rPr>
      <w:sz w:val="16"/>
      <w:szCs w:val="16"/>
    </w:rPr>
  </w:style>
  <w:style w:type="character" w:customStyle="1" w:styleId="TextodecomentrioChar">
    <w:name w:val="Texto de comentário Char"/>
    <w:qFormat/>
    <w:rPr>
      <w:rFonts w:ascii="Arial" w:hAnsi="Arial" w:cs="Arial"/>
    </w:rPr>
  </w:style>
  <w:style w:type="character" w:customStyle="1" w:styleId="AssuntodocomentrioChar">
    <w:name w:val="Assunto do comentário Char"/>
    <w:qFormat/>
    <w:rPr>
      <w:rFonts w:ascii="Arial" w:hAnsi="Arial" w:cs="Arial"/>
      <w:b/>
      <w:bCs/>
    </w:rPr>
  </w:style>
  <w:style w:type="paragraph" w:styleId="Ttulo">
    <w:name w:val="Title"/>
    <w:basedOn w:val="Normal"/>
    <w:next w:val="Corpodetexto"/>
    <w:qFormat/>
    <w:pPr>
      <w:spacing w:before="240" w:after="60"/>
      <w:jc w:val="center"/>
      <w:outlineLvl w:val="0"/>
    </w:pPr>
    <w:rPr>
      <w:rFonts w:eastAsia="Times New Roman" w:cs="Times New Roman"/>
      <w:b/>
      <w:bCs/>
      <w:kern w:val="2"/>
      <w:sz w:val="28"/>
      <w:szCs w:val="32"/>
    </w:rPr>
  </w:style>
  <w:style w:type="paragraph" w:styleId="Corpodetexto">
    <w:name w:val="Body Text"/>
    <w:basedOn w:val="Normal"/>
    <w:pPr>
      <w:suppressAutoHyphens/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 Negrito;Cambria" w:hAnsi="Arial Negrito;Cambria" w:cs="Arial Negrito;Cambria"/>
      <w:b/>
      <w:bCs/>
      <w:szCs w:val="18"/>
      <w:lang w:eastAsia="pt-BR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abealho">
    <w:name w:val="header"/>
    <w:basedOn w:val="Normal"/>
    <w:rPr>
      <w:rFonts w:cs="Times New Roman"/>
      <w:sz w:val="24"/>
    </w:rPr>
  </w:style>
  <w:style w:type="paragraph" w:styleId="Rodap">
    <w:name w:val="footer"/>
    <w:basedOn w:val="Normal"/>
    <w:rPr>
      <w:rFonts w:cs="Times New Roman"/>
      <w:sz w:val="24"/>
    </w:rPr>
  </w:style>
  <w:style w:type="paragraph" w:styleId="Textodebalo">
    <w:name w:val="Balloon Text"/>
    <w:basedOn w:val="Normal"/>
    <w:qFormat/>
    <w:rPr>
      <w:rFonts w:ascii="Tahoma" w:hAnsi="Tahoma" w:cs="Times New Roman"/>
      <w:sz w:val="16"/>
      <w:szCs w:val="16"/>
    </w:rPr>
  </w:style>
  <w:style w:type="paragraph" w:styleId="Numerada">
    <w:name w:val="List Number"/>
    <w:basedOn w:val="Normal"/>
    <w:qFormat/>
    <w:pPr>
      <w:keepNext/>
      <w:spacing w:after="60"/>
      <w:ind w:left="1474" w:hanging="459"/>
    </w:pPr>
    <w:rPr>
      <w:rFonts w:ascii="Times New Roman" w:eastAsia="Times New Roman" w:hAnsi="Times New Roman" w:cs="Times New Roman"/>
      <w:szCs w:val="20"/>
    </w:rPr>
  </w:style>
  <w:style w:type="paragraph" w:customStyle="1" w:styleId="OmniPage1794">
    <w:name w:val="OmniPage #1794"/>
    <w:qFormat/>
    <w:pPr>
      <w:tabs>
        <w:tab w:val="left" w:pos="484"/>
        <w:tab w:val="right" w:pos="8149"/>
      </w:tabs>
      <w:spacing w:line="352" w:lineRule="exact"/>
    </w:pPr>
    <w:rPr>
      <w:rFonts w:ascii="Times New Roman" w:eastAsia="Times New Roman" w:hAnsi="Times New Roman" w:cs="Times New Roman"/>
      <w:szCs w:val="20"/>
      <w:lang w:val="en-US" w:bidi="ar-SA"/>
    </w:rPr>
  </w:style>
  <w:style w:type="paragraph" w:customStyle="1" w:styleId="Padro">
    <w:name w:val="Padrão"/>
    <w:qFormat/>
    <w:pPr>
      <w:tabs>
        <w:tab w:val="left" w:pos="709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sz w:val="20"/>
      <w:szCs w:val="20"/>
      <w:lang w:bidi="ar-SA"/>
    </w:rPr>
  </w:style>
  <w:style w:type="paragraph" w:customStyle="1" w:styleId="PargrafodaLista1">
    <w:name w:val="Parágrafo da Lista1"/>
    <w:basedOn w:val="Normal"/>
    <w:qFormat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qFormat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uiPriority w:val="39"/>
    <w:pPr>
      <w:spacing w:line="360" w:lineRule="auto"/>
    </w:pPr>
    <w:rPr>
      <w:szCs w:val="20"/>
      <w:lang w:eastAsia="pt-BR"/>
    </w:rPr>
  </w:style>
  <w:style w:type="paragraph" w:styleId="ndicedeilustraes">
    <w:name w:val="table of figures"/>
    <w:basedOn w:val="Normal"/>
    <w:next w:val="Normal"/>
    <w:qFormat/>
  </w:style>
  <w:style w:type="paragraph" w:customStyle="1" w:styleId="Corpodetexto31">
    <w:name w:val="Corpo de texto 31"/>
    <w:basedOn w:val="Normal"/>
    <w:qFormat/>
    <w:pPr>
      <w:suppressAutoHyphens/>
      <w:spacing w:line="270" w:lineRule="exact"/>
    </w:pPr>
    <w:rPr>
      <w:rFonts w:eastAsia="Times New Roman" w:cs="Times New Roman"/>
      <w:szCs w:val="20"/>
    </w:rPr>
  </w:style>
  <w:style w:type="paragraph" w:customStyle="1" w:styleId="FR-PARAGRAFOTITULOFOLHAROSTO">
    <w:name w:val="FR-PARAGRAFO TITULO FOLHA ROSTO"/>
    <w:qFormat/>
    <w:pPr>
      <w:suppressAutoHyphens/>
      <w:spacing w:before="4600" w:after="200" w:line="480" w:lineRule="exact"/>
      <w:jc w:val="center"/>
    </w:pPr>
    <w:rPr>
      <w:rFonts w:ascii="Calibri" w:eastAsia="Arial" w:hAnsi="Calibri" w:cs="Times New Roman"/>
      <w:b/>
      <w:caps/>
      <w:sz w:val="28"/>
      <w:szCs w:val="22"/>
      <w:lang w:bidi="ar-SA"/>
    </w:rPr>
  </w:style>
  <w:style w:type="paragraph" w:customStyle="1" w:styleId="xl66">
    <w:name w:val="xl66"/>
    <w:basedOn w:val="Normal"/>
    <w:qFormat/>
    <w:pPr>
      <w:spacing w:before="100" w:after="100" w:line="276" w:lineRule="auto"/>
      <w:jc w:val="left"/>
      <w:textAlignment w:val="center"/>
    </w:pPr>
    <w:rPr>
      <w:sz w:val="16"/>
      <w:szCs w:val="16"/>
    </w:rPr>
  </w:style>
  <w:style w:type="paragraph" w:styleId="Textodenotaderodap">
    <w:name w:val="footnote text"/>
    <w:basedOn w:val="Normal"/>
    <w:pPr>
      <w:jc w:val="lef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qFormat/>
    <w:pPr>
      <w:widowControl w:val="0"/>
      <w:autoSpaceDE w:val="0"/>
    </w:pPr>
    <w:rPr>
      <w:rFonts w:ascii="Times New Roman PS;Times New Ro" w:eastAsia="Times New Roman" w:hAnsi="Times New Roman PS;Times New Ro" w:cs="Times New Roman PS;Times New Ro"/>
      <w:color w:val="000000"/>
      <w:lang w:bidi="ar-SA"/>
    </w:rPr>
  </w:style>
  <w:style w:type="paragraph" w:customStyle="1" w:styleId="PargrafodaLista2">
    <w:name w:val="Parágrafo da Lista2"/>
    <w:basedOn w:val="Normal"/>
    <w:qFormat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top"/>
    </w:pPr>
    <w:rPr>
      <w:rFonts w:eastAsia="Arial Unicode MS"/>
      <w:b/>
      <w:bCs/>
    </w:rPr>
  </w:style>
  <w:style w:type="paragraph" w:styleId="Recuodecorpodetexto">
    <w:name w:val="Body Text Indent"/>
    <w:basedOn w:val="Normal"/>
    <w:qFormat/>
    <w:pPr>
      <w:autoSpaceDE w:val="0"/>
      <w:ind w:right="-1"/>
    </w:pPr>
    <w:rPr>
      <w:rFonts w:ascii="Times New Roman" w:eastAsia="Times New Roman" w:hAnsi="Times New Roman" w:cs="Times New Roman"/>
      <w:szCs w:val="20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  <w:rPr>
      <w:rFonts w:cs="Times New Roman"/>
    </w:rPr>
  </w:style>
  <w:style w:type="paragraph" w:styleId="Corpodetexto2">
    <w:name w:val="Body Text 2"/>
    <w:basedOn w:val="Normal"/>
    <w:qFormat/>
    <w:pPr>
      <w:spacing w:after="120" w:line="480" w:lineRule="auto"/>
    </w:pPr>
    <w:rPr>
      <w:rFonts w:cs="Times New Roman"/>
    </w:rPr>
  </w:style>
  <w:style w:type="paragraph" w:styleId="Corpodetexto3">
    <w:name w:val="Body Text 3"/>
    <w:basedOn w:val="Normal"/>
    <w:qFormat/>
    <w:pPr>
      <w:spacing w:after="120"/>
    </w:pPr>
    <w:rPr>
      <w:rFonts w:cs="Times New Roman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TEXTO">
    <w:name w:val="TEXTO"/>
    <w:basedOn w:val="Normal"/>
    <w:qFormat/>
    <w:pPr>
      <w:ind w:left="993"/>
    </w:pPr>
    <w:rPr>
      <w:rFonts w:ascii="CG Times;Times New Roman" w:eastAsia="Times New Roman" w:hAnsi="CG Times;Times New Roman" w:cs="Times New Roman"/>
      <w:kern w:val="2"/>
      <w:sz w:val="24"/>
      <w:szCs w:val="20"/>
    </w:rPr>
  </w:style>
  <w:style w:type="paragraph" w:customStyle="1" w:styleId="SubItem">
    <w:name w:val="SubItem"/>
    <w:basedOn w:val="Normal"/>
    <w:qFormat/>
    <w:pPr>
      <w:spacing w:before="240"/>
      <w:ind w:left="716" w:hanging="432"/>
      <w:jc w:val="left"/>
    </w:pPr>
    <w:rPr>
      <w:rFonts w:eastAsia="Times New Roman" w:cs="Times New Roman"/>
      <w:sz w:val="24"/>
      <w:szCs w:val="20"/>
    </w:rPr>
  </w:style>
  <w:style w:type="paragraph" w:customStyle="1" w:styleId="Texto0">
    <w:name w:val="Texto"/>
    <w:basedOn w:val="Normal"/>
    <w:qFormat/>
    <w:pPr>
      <w:spacing w:after="60"/>
    </w:pPr>
    <w:rPr>
      <w:rFonts w:eastAsia="Times New Roman" w:cs="Times New Roman"/>
      <w:sz w:val="22"/>
      <w:szCs w:val="20"/>
    </w:rPr>
  </w:style>
  <w:style w:type="paragraph" w:styleId="Textodecomentrio">
    <w:name w:val="annotation text"/>
    <w:basedOn w:val="Normal"/>
    <w:qFormat/>
    <w:rPr>
      <w:szCs w:val="20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table" w:styleId="Tabelacomgrade">
    <w:name w:val="Table Grid"/>
    <w:basedOn w:val="Tabelanormal"/>
    <w:uiPriority w:val="39"/>
    <w:rsid w:val="00541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governamentais.gov.b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mprasgovernamentais.gov.b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4575</Words>
  <Characters>24711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Augusto Dias Filho</dc:creator>
  <cp:keywords/>
  <dc:description/>
  <cp:lastModifiedBy>Manoel da Costa Santos</cp:lastModifiedBy>
  <cp:revision>3</cp:revision>
  <cp:lastPrinted>2019-10-18T17:03:00Z</cp:lastPrinted>
  <dcterms:created xsi:type="dcterms:W3CDTF">2020-04-29T11:38:00Z</dcterms:created>
  <dcterms:modified xsi:type="dcterms:W3CDTF">2020-04-29T13:31:00Z</dcterms:modified>
  <dc:language>pt-BR</dc:language>
</cp:coreProperties>
</file>