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A77" w:rsidRDefault="000E6A77" w:rsidP="000E6A77">
      <w:pPr>
        <w:pStyle w:val="Ttulo1"/>
        <w:jc w:val="center"/>
        <w:rPr>
          <w:sz w:val="32"/>
          <w:szCs w:val="32"/>
        </w:rPr>
      </w:pPr>
      <w:bookmarkStart w:id="0" w:name="_Toc49756935"/>
      <w:bookmarkStart w:id="1" w:name="_Hlk43107581"/>
      <w:r>
        <w:t>ANEXO III – DADOS GERAIS DO PROJETO PÚBLICO DE IRRIGAÇÃO JACARÉ-</w:t>
      </w:r>
      <w:r w:rsidRPr="00784F2E">
        <w:t>CURITUBA</w:t>
      </w:r>
      <w:bookmarkEnd w:id="0"/>
    </w:p>
    <w:bookmarkEnd w:id="1"/>
    <w:p w:rsidR="000E6A77" w:rsidRDefault="000E6A77" w:rsidP="000E6A77">
      <w:pPr>
        <w:numPr>
          <w:ilvl w:val="0"/>
          <w:numId w:val="2"/>
        </w:numPr>
        <w:spacing w:before="240"/>
        <w:ind w:left="397" w:hanging="397"/>
        <w:rPr>
          <w:b/>
          <w:sz w:val="24"/>
        </w:rPr>
      </w:pPr>
      <w:r>
        <w:rPr>
          <w:b/>
          <w:sz w:val="24"/>
        </w:rPr>
        <w:t>INTRODUÇÃO</w:t>
      </w:r>
    </w:p>
    <w:p w:rsidR="000E6A77" w:rsidRDefault="000E6A77" w:rsidP="000E6A77">
      <w:pPr>
        <w:pStyle w:val="western"/>
        <w:spacing w:before="120" w:beforeAutospacing="0" w:after="0" w:afterAutospacing="0"/>
        <w:jc w:val="both"/>
        <w:rPr>
          <w:rFonts w:ascii="Arial" w:hAnsi="Arial" w:cs="Arial"/>
          <w:b w:val="0"/>
          <w:bCs w:val="0"/>
          <w:i w:val="0"/>
          <w:iCs w:val="0"/>
          <w:sz w:val="22"/>
          <w:szCs w:val="22"/>
        </w:rPr>
      </w:pPr>
      <w:r>
        <w:rPr>
          <w:rFonts w:ascii="Arial" w:hAnsi="Arial" w:cs="Arial"/>
          <w:b w:val="0"/>
          <w:bCs w:val="0"/>
          <w:i w:val="0"/>
          <w:iCs w:val="0"/>
          <w:sz w:val="22"/>
          <w:szCs w:val="22"/>
        </w:rPr>
        <w:t xml:space="preserve">O Projeto Público de Irrigação </w:t>
      </w:r>
      <w:proofErr w:type="spellStart"/>
      <w:r>
        <w:rPr>
          <w:rFonts w:ascii="Arial" w:hAnsi="Arial" w:cs="Arial"/>
          <w:b w:val="0"/>
          <w:bCs w:val="0"/>
          <w:i w:val="0"/>
          <w:iCs w:val="0"/>
          <w:sz w:val="22"/>
          <w:szCs w:val="22"/>
        </w:rPr>
        <w:t>Jacaré-Curituba</w:t>
      </w:r>
      <w:proofErr w:type="spellEnd"/>
      <w:r>
        <w:rPr>
          <w:rFonts w:ascii="Arial" w:hAnsi="Arial" w:cs="Arial"/>
          <w:b w:val="0"/>
          <w:bCs w:val="0"/>
          <w:i w:val="0"/>
          <w:iCs w:val="0"/>
          <w:sz w:val="22"/>
          <w:szCs w:val="22"/>
        </w:rPr>
        <w:t xml:space="preserve"> fica localizado na confluência dos municípios Canindé de São Francisco e Poço Redondo, no estado de Sergipe, a 220 km da cidade de Aracaju/SE, com acesso através da BR-235, SE-175 e SE-230. </w:t>
      </w:r>
    </w:p>
    <w:p w:rsidR="000E6A77" w:rsidRDefault="000E6A77" w:rsidP="000E6A77">
      <w:pPr>
        <w:pStyle w:val="western"/>
        <w:spacing w:before="120" w:beforeAutospacing="0" w:after="0" w:afterAutospacing="0"/>
        <w:jc w:val="both"/>
        <w:rPr>
          <w:rFonts w:ascii="Arial" w:hAnsi="Arial" w:cs="Arial"/>
          <w:b w:val="0"/>
          <w:bCs w:val="0"/>
          <w:i w:val="0"/>
          <w:iCs w:val="0"/>
          <w:sz w:val="22"/>
          <w:szCs w:val="22"/>
        </w:rPr>
      </w:pPr>
      <w:r>
        <w:rPr>
          <w:rFonts w:ascii="Arial" w:hAnsi="Arial" w:cs="Arial"/>
          <w:b w:val="0"/>
          <w:bCs w:val="0"/>
          <w:i w:val="0"/>
          <w:iCs w:val="0"/>
          <w:sz w:val="22"/>
          <w:szCs w:val="22"/>
        </w:rPr>
        <w:t xml:space="preserve">Possui uma área total de 4.953,9 ha, dos quais 1.980,3 foram destinados para exploração de agricultura irrigada e 1.718,7 para exploração de pecuária de pequeno e grande porte. O restante está destinado para reserva legal e preservação permanente, conforme a legislação, e outras ocupações, tais como: estradas de serviços, agrovilas, rede de energia elétrica, adutoras tubulares enterradas, canais de adução e reservatório de compensação. </w:t>
      </w:r>
    </w:p>
    <w:p w:rsidR="000E6A77" w:rsidRPr="00EF3226" w:rsidRDefault="000E6A77" w:rsidP="000E6A77">
      <w:pPr>
        <w:numPr>
          <w:ilvl w:val="0"/>
          <w:numId w:val="2"/>
        </w:numPr>
        <w:spacing w:before="240"/>
        <w:ind w:left="397" w:hanging="397"/>
        <w:rPr>
          <w:b/>
          <w:sz w:val="24"/>
        </w:rPr>
      </w:pPr>
      <w:bookmarkStart w:id="2" w:name="_Toc194458508"/>
      <w:bookmarkStart w:id="3" w:name="_Toc194400568"/>
      <w:bookmarkStart w:id="4" w:name="_Toc194399980"/>
      <w:r w:rsidRPr="00EF3226">
        <w:rPr>
          <w:b/>
          <w:sz w:val="24"/>
        </w:rPr>
        <w:t>DISTRIBUIÇÃO DA ÁREA IRRIGÁVEL ENTRE OS SETORES DO LOTEAMENTO:</w:t>
      </w:r>
      <w:bookmarkEnd w:id="2"/>
      <w:bookmarkEnd w:id="3"/>
      <w:bookmarkEnd w:id="4"/>
    </w:p>
    <w:p w:rsidR="000E6A77" w:rsidRDefault="000E6A77" w:rsidP="000E6A77">
      <w:pPr>
        <w:pStyle w:val="western"/>
        <w:spacing w:before="120" w:beforeAutospacing="0" w:after="0" w:afterAutospacing="0"/>
        <w:jc w:val="both"/>
        <w:rPr>
          <w:rFonts w:ascii="Arial" w:hAnsi="Arial" w:cs="Arial"/>
          <w:b w:val="0"/>
          <w:bCs w:val="0"/>
          <w:i w:val="0"/>
          <w:iCs w:val="0"/>
          <w:sz w:val="22"/>
          <w:szCs w:val="22"/>
        </w:rPr>
      </w:pPr>
      <w:r>
        <w:rPr>
          <w:rFonts w:ascii="Arial" w:hAnsi="Arial" w:cs="Arial"/>
          <w:b w:val="0"/>
          <w:bCs w:val="0"/>
          <w:i w:val="0"/>
          <w:iCs w:val="0"/>
          <w:sz w:val="22"/>
          <w:szCs w:val="22"/>
        </w:rPr>
        <w:t xml:space="preserve">O conhecimento das características dos 05 (cinco|) setores do loteamento da área do Projeto Público de Irrigação </w:t>
      </w:r>
      <w:proofErr w:type="spellStart"/>
      <w:r>
        <w:rPr>
          <w:rFonts w:ascii="Arial" w:hAnsi="Arial" w:cs="Arial"/>
          <w:b w:val="0"/>
          <w:bCs w:val="0"/>
          <w:i w:val="0"/>
          <w:iCs w:val="0"/>
          <w:sz w:val="22"/>
          <w:szCs w:val="22"/>
        </w:rPr>
        <w:t>Jacaré-Curituba</w:t>
      </w:r>
      <w:proofErr w:type="spellEnd"/>
      <w:r>
        <w:rPr>
          <w:rFonts w:ascii="Arial" w:hAnsi="Arial" w:cs="Arial"/>
          <w:b w:val="0"/>
          <w:bCs w:val="0"/>
          <w:i w:val="0"/>
          <w:iCs w:val="0"/>
          <w:sz w:val="22"/>
          <w:szCs w:val="22"/>
        </w:rPr>
        <w:t xml:space="preserve"> é importante para os serviços de ATER porque a localização das áreas irrigáveis em relação aos equipamentos da </w:t>
      </w:r>
      <w:proofErr w:type="spellStart"/>
      <w:r>
        <w:rPr>
          <w:rFonts w:ascii="Arial" w:hAnsi="Arial" w:cs="Arial"/>
          <w:b w:val="0"/>
          <w:bCs w:val="0"/>
          <w:i w:val="0"/>
          <w:iCs w:val="0"/>
          <w:sz w:val="22"/>
          <w:szCs w:val="22"/>
        </w:rPr>
        <w:t>infraestrutura</w:t>
      </w:r>
      <w:proofErr w:type="spellEnd"/>
      <w:r>
        <w:rPr>
          <w:rFonts w:ascii="Arial" w:hAnsi="Arial" w:cs="Arial"/>
          <w:b w:val="0"/>
          <w:bCs w:val="0"/>
          <w:i w:val="0"/>
          <w:iCs w:val="0"/>
          <w:sz w:val="22"/>
          <w:szCs w:val="22"/>
        </w:rPr>
        <w:t xml:space="preserve"> de irrigação de uso comum resulta na diferenciação de suas condições de irrigação, com implicações nos custos operacionais e na segurança da disponibilidade de água. É dos principais pontos de conflito entre os usuários de água e, portanto, deve ser do conhecimento de quem se propõe trabalhar na área. </w:t>
      </w:r>
    </w:p>
    <w:p w:rsidR="000E6A77" w:rsidRDefault="000E6A77" w:rsidP="000E6A77">
      <w:pPr>
        <w:pStyle w:val="western"/>
        <w:spacing w:before="120" w:beforeAutospacing="0" w:after="0" w:afterAutospacing="0"/>
        <w:jc w:val="both"/>
        <w:rPr>
          <w:rFonts w:ascii="Arial" w:hAnsi="Arial" w:cs="Arial"/>
          <w:b w:val="0"/>
          <w:bCs w:val="0"/>
          <w:i w:val="0"/>
          <w:iCs w:val="0"/>
          <w:sz w:val="22"/>
          <w:szCs w:val="22"/>
        </w:rPr>
      </w:pPr>
      <w:r>
        <w:rPr>
          <w:rFonts w:ascii="Arial" w:hAnsi="Arial" w:cs="Arial"/>
          <w:b w:val="0"/>
          <w:bCs w:val="0"/>
          <w:i w:val="0"/>
          <w:iCs w:val="0"/>
          <w:sz w:val="22"/>
          <w:szCs w:val="22"/>
        </w:rPr>
        <w:t xml:space="preserve">O Projeto Público de Irrigação </w:t>
      </w:r>
      <w:proofErr w:type="spellStart"/>
      <w:r>
        <w:rPr>
          <w:rFonts w:ascii="Arial" w:hAnsi="Arial" w:cs="Arial"/>
          <w:b w:val="0"/>
          <w:bCs w:val="0"/>
          <w:i w:val="0"/>
          <w:iCs w:val="0"/>
          <w:sz w:val="22"/>
          <w:szCs w:val="22"/>
        </w:rPr>
        <w:t>Jacaré-Curituba</w:t>
      </w:r>
      <w:proofErr w:type="spellEnd"/>
      <w:r>
        <w:rPr>
          <w:rFonts w:ascii="Arial" w:hAnsi="Arial" w:cs="Arial"/>
          <w:b w:val="0"/>
          <w:bCs w:val="0"/>
          <w:i w:val="0"/>
          <w:iCs w:val="0"/>
          <w:sz w:val="22"/>
          <w:szCs w:val="22"/>
        </w:rPr>
        <w:t xml:space="preserve"> está repartido em 05 (cinco) setores de loteamento, cujas áreas irrigáveis, o número de lotes e a quantidade de famílias assentadas são diferentes, conforme se pode verificar a seguir: </w:t>
      </w:r>
    </w:p>
    <w:p w:rsidR="000E6A77" w:rsidRDefault="000E6A77" w:rsidP="000E6A77">
      <w:pPr>
        <w:pStyle w:val="CODEVASF-Lista"/>
        <w:tabs>
          <w:tab w:val="left" w:pos="708"/>
        </w:tabs>
        <w:spacing w:before="60" w:after="0"/>
        <w:ind w:left="568" w:right="-2" w:hanging="284"/>
        <w:rPr>
          <w:rFonts w:cs="Arial"/>
          <w:sz w:val="22"/>
          <w:szCs w:val="22"/>
        </w:rPr>
      </w:pPr>
      <w:r>
        <w:rPr>
          <w:rFonts w:cs="Arial"/>
          <w:sz w:val="22"/>
          <w:szCs w:val="22"/>
        </w:rPr>
        <w:t xml:space="preserve">O Setor “0” ocupa as áreas situadas no centro do projeto </w:t>
      </w:r>
      <w:proofErr w:type="spellStart"/>
      <w:r>
        <w:rPr>
          <w:rFonts w:cs="Arial"/>
          <w:sz w:val="22"/>
          <w:szCs w:val="22"/>
        </w:rPr>
        <w:t>públicode</w:t>
      </w:r>
      <w:proofErr w:type="spellEnd"/>
      <w:r>
        <w:rPr>
          <w:rFonts w:cs="Arial"/>
          <w:sz w:val="22"/>
          <w:szCs w:val="22"/>
        </w:rPr>
        <w:t xml:space="preserve"> irrigação, o que facilita a utilização de componentes importantes da </w:t>
      </w:r>
      <w:proofErr w:type="spellStart"/>
      <w:r>
        <w:rPr>
          <w:rFonts w:cs="Arial"/>
          <w:sz w:val="22"/>
          <w:szCs w:val="22"/>
        </w:rPr>
        <w:t>infraestrutura</w:t>
      </w:r>
      <w:proofErr w:type="spellEnd"/>
      <w:r>
        <w:rPr>
          <w:rFonts w:cs="Arial"/>
          <w:sz w:val="22"/>
          <w:szCs w:val="22"/>
        </w:rPr>
        <w:t xml:space="preserve"> de irrigação de uso comum, incluindo canais de adução, reservatório de compensação e estradas. Para suprir seus os 58 lotes, com uma área útil irrigável de 660,10 ha, onde estão assentadas 290 famílias, foi construída a adutora LP-0 com a tomada d’água diretamente do reservatório R-1, sendo que, por conveniência, alguns lotes do projeto captam água diretamente do canal secundário CS-106.</w:t>
      </w:r>
    </w:p>
    <w:p w:rsidR="000E6A77" w:rsidRDefault="000E6A77" w:rsidP="000E6A77">
      <w:pPr>
        <w:pStyle w:val="CODEVASF-Lista"/>
        <w:tabs>
          <w:tab w:val="left" w:pos="708"/>
        </w:tabs>
        <w:spacing w:before="60" w:after="0"/>
        <w:ind w:left="568" w:right="-2" w:hanging="284"/>
        <w:rPr>
          <w:rFonts w:cs="Arial"/>
          <w:sz w:val="22"/>
          <w:szCs w:val="22"/>
        </w:rPr>
      </w:pPr>
      <w:r>
        <w:rPr>
          <w:rFonts w:cs="Arial"/>
          <w:sz w:val="22"/>
          <w:szCs w:val="22"/>
        </w:rPr>
        <w:t>O Setor 01 ocupa uma faixa de terra situada entre o Setor “0” e a rodovia SE-230 e para o seu suprimento de água para irrigação, foi implantada a adutora LP-1, cuja tomada d’água é feita no final do canal secundário CS-106, para suprir a demanda hídrica de 16 lotes, com uma área útil irrigável de 376,86 ha, onde estão assentadas 112 famílias.</w:t>
      </w:r>
    </w:p>
    <w:p w:rsidR="000E6A77" w:rsidRDefault="000E6A77" w:rsidP="000E6A77">
      <w:pPr>
        <w:pStyle w:val="CODEVASF-Lista"/>
        <w:tabs>
          <w:tab w:val="left" w:pos="708"/>
        </w:tabs>
        <w:spacing w:before="60" w:after="0"/>
        <w:ind w:left="568" w:right="-2" w:hanging="284"/>
        <w:rPr>
          <w:rFonts w:cs="Arial"/>
          <w:sz w:val="22"/>
          <w:szCs w:val="22"/>
        </w:rPr>
      </w:pPr>
      <w:r>
        <w:rPr>
          <w:rFonts w:cs="Arial"/>
          <w:sz w:val="22"/>
          <w:szCs w:val="22"/>
        </w:rPr>
        <w:t>O Setor 02 ocupa as terras situadas a Oeste da rodovia SE-230 e o fornecimento de água é feito através de uma derivação da adutora LP-1, que abastece o Setor 01. Para garantir o suprimento da demanda hídrica do Setor 02, foi implantada uma estação elevatória (EE-1) com a finalidade de prover a elevação da água até as estações de pressurização, uma vez que a cota piezométrica não era suficiente para a operação do sistema de bombeamento. Com esta elevatória, foi viabilizado o suprimento d’água para 21 lotes, com uma área irrigável total de 213,39 ha, onde estão assentadas 97 famílias.</w:t>
      </w:r>
    </w:p>
    <w:p w:rsidR="000E6A77" w:rsidRDefault="000E6A77" w:rsidP="000E6A77">
      <w:pPr>
        <w:pStyle w:val="CODEVASF-Lista"/>
        <w:tabs>
          <w:tab w:val="left" w:pos="708"/>
        </w:tabs>
        <w:spacing w:before="60" w:after="0"/>
        <w:ind w:left="568" w:right="-2" w:hanging="284"/>
        <w:rPr>
          <w:rFonts w:cs="Arial"/>
          <w:sz w:val="22"/>
          <w:szCs w:val="22"/>
        </w:rPr>
      </w:pPr>
      <w:r>
        <w:rPr>
          <w:rFonts w:cs="Arial"/>
          <w:sz w:val="22"/>
          <w:szCs w:val="22"/>
        </w:rPr>
        <w:t>O Setor 03 é formado por uma larga faixa de terras situadas à Leste do Setor “</w:t>
      </w:r>
      <w:smartTag w:uri="urn:schemas-microsoft-com:office:smarttags" w:element="metricconverter">
        <w:smartTagPr>
          <w:attr w:name="ProductID" w:val="0”"/>
        </w:smartTagPr>
        <w:r>
          <w:rPr>
            <w:rFonts w:cs="Arial"/>
            <w:sz w:val="22"/>
            <w:szCs w:val="22"/>
          </w:rPr>
          <w:t>0”</w:t>
        </w:r>
      </w:smartTag>
      <w:r>
        <w:rPr>
          <w:rFonts w:cs="Arial"/>
          <w:sz w:val="22"/>
          <w:szCs w:val="22"/>
        </w:rPr>
        <w:t xml:space="preserve"> e se estende do limite Norte até o limite sul do projeto. Este setor é atendido pela adutora LP-3, com tomada d’água diretamente do reservatório R-1, responsável pelo suprimento da demanda hídrica de 25 lotes coletivos, com uma área útil irrigável de 423,80 ha, onde estão assentadas 153 famílias. Neste setor foi implantado uma estação elevatória (EE-2) com a tomada d’água na primeira derivação da LP-3 (LS-3.1), para viabilizar a captação d’água nas estações de pressurização de 04 lotes (01, 02, 03 e 04). Este setor possui uma área irrigável de 123,67ha, onde estão assentadas 49 famílias.</w:t>
      </w:r>
    </w:p>
    <w:p w:rsidR="000E6A77" w:rsidRDefault="000E6A77" w:rsidP="000E6A77">
      <w:pPr>
        <w:pStyle w:val="CODEVASF-Lista"/>
        <w:tabs>
          <w:tab w:val="left" w:pos="708"/>
        </w:tabs>
        <w:spacing w:before="60" w:after="0"/>
        <w:ind w:left="568" w:right="-2" w:hanging="284"/>
        <w:rPr>
          <w:rFonts w:cs="Arial"/>
          <w:sz w:val="22"/>
          <w:szCs w:val="22"/>
        </w:rPr>
      </w:pPr>
      <w:r>
        <w:rPr>
          <w:rFonts w:cs="Arial"/>
          <w:sz w:val="22"/>
          <w:szCs w:val="22"/>
        </w:rPr>
        <w:t xml:space="preserve">O Setor 04 abrange o restante das terras situadas entre o Setor 03 e o limite Leste do projeto, </w:t>
      </w:r>
      <w:proofErr w:type="spellStart"/>
      <w:r>
        <w:rPr>
          <w:rFonts w:cs="Arial"/>
          <w:sz w:val="22"/>
          <w:szCs w:val="22"/>
        </w:rPr>
        <w:t>próximoà</w:t>
      </w:r>
      <w:proofErr w:type="spellEnd"/>
      <w:r>
        <w:rPr>
          <w:rFonts w:cs="Arial"/>
          <w:sz w:val="22"/>
          <w:szCs w:val="22"/>
        </w:rPr>
        <w:t xml:space="preserve"> reserva legal. O suprimento de água para irrigação dos 14 lotes, com 128,85 ha de área útil irrigável, é feito por uma derivação da adutora LP-3. Neste setor estão assentadas 49 famílias.  </w:t>
      </w:r>
    </w:p>
    <w:p w:rsidR="000E6A77" w:rsidRPr="00EF3226" w:rsidRDefault="000E6A77" w:rsidP="000E6A77">
      <w:pPr>
        <w:numPr>
          <w:ilvl w:val="0"/>
          <w:numId w:val="2"/>
        </w:numPr>
        <w:spacing w:before="240"/>
        <w:ind w:left="397" w:hanging="397"/>
        <w:rPr>
          <w:b/>
          <w:sz w:val="24"/>
        </w:rPr>
      </w:pPr>
      <w:bookmarkStart w:id="5" w:name="_Toc194458509"/>
      <w:bookmarkStart w:id="6" w:name="_Toc194400569"/>
      <w:bookmarkStart w:id="7" w:name="_Toc194399981"/>
      <w:bookmarkStart w:id="8" w:name="_Toc191976628"/>
      <w:r w:rsidRPr="00EF3226">
        <w:rPr>
          <w:b/>
          <w:sz w:val="24"/>
        </w:rPr>
        <w:lastRenderedPageBreak/>
        <w:t>ÁREAS DE RESERVA LEGAL:</w:t>
      </w:r>
      <w:bookmarkEnd w:id="5"/>
      <w:bookmarkEnd w:id="6"/>
      <w:bookmarkEnd w:id="7"/>
      <w:bookmarkEnd w:id="8"/>
    </w:p>
    <w:p w:rsidR="000E6A77" w:rsidRDefault="000E6A77" w:rsidP="000E6A77">
      <w:pPr>
        <w:pStyle w:val="CODEVASF-Texto"/>
        <w:spacing w:before="60" w:after="0"/>
        <w:ind w:left="0" w:right="-2"/>
        <w:rPr>
          <w:rFonts w:cs="Arial"/>
          <w:sz w:val="22"/>
          <w:szCs w:val="22"/>
        </w:rPr>
      </w:pPr>
      <w:r>
        <w:rPr>
          <w:rFonts w:cs="Arial"/>
          <w:sz w:val="22"/>
          <w:szCs w:val="22"/>
        </w:rPr>
        <w:t>As áreas destinadas à Reserva Legal estão agrupadas em quatro espaços diferentes, a saber:</w:t>
      </w:r>
    </w:p>
    <w:p w:rsidR="000E6A77" w:rsidRDefault="000E6A77" w:rsidP="000E6A77">
      <w:pPr>
        <w:pStyle w:val="CODEVASF-Lista"/>
        <w:tabs>
          <w:tab w:val="left" w:pos="708"/>
        </w:tabs>
        <w:spacing w:before="60" w:after="0"/>
        <w:ind w:left="568" w:right="-2" w:hanging="284"/>
        <w:rPr>
          <w:rFonts w:cs="Arial"/>
          <w:sz w:val="22"/>
          <w:szCs w:val="22"/>
        </w:rPr>
      </w:pPr>
      <w:r>
        <w:rPr>
          <w:rFonts w:cs="Arial"/>
          <w:sz w:val="22"/>
          <w:szCs w:val="22"/>
        </w:rPr>
        <w:t>Terras elevadas, de topografia acidentada e inapta para atividades agropecuárias, estão situadas a noroeste do reservatório principal, ocupando cerca de 50.0ha;</w:t>
      </w:r>
    </w:p>
    <w:p w:rsidR="000E6A77" w:rsidRDefault="000E6A77" w:rsidP="000E6A77">
      <w:pPr>
        <w:pStyle w:val="CODEVASF-Lista"/>
        <w:tabs>
          <w:tab w:val="left" w:pos="708"/>
        </w:tabs>
        <w:spacing w:before="60" w:after="0"/>
        <w:ind w:left="568" w:right="-2" w:hanging="284"/>
        <w:rPr>
          <w:rFonts w:cs="Arial"/>
          <w:sz w:val="22"/>
          <w:szCs w:val="22"/>
        </w:rPr>
      </w:pPr>
      <w:r>
        <w:rPr>
          <w:rFonts w:cs="Arial"/>
          <w:sz w:val="22"/>
          <w:szCs w:val="22"/>
        </w:rPr>
        <w:t xml:space="preserve">Terras com cotas elevadas, de topografia plana e inapta para a agropecuária, situadas junto ao extremo sudoeste do empreendimento, ocupando cerca de </w:t>
      </w:r>
      <w:smartTag w:uri="urn:schemas-microsoft-com:office:smarttags" w:element="metricconverter">
        <w:smartTagPr>
          <w:attr w:name="ProductID" w:val="50 ha"/>
        </w:smartTagPr>
        <w:r>
          <w:rPr>
            <w:rFonts w:cs="Arial"/>
            <w:sz w:val="22"/>
            <w:szCs w:val="22"/>
          </w:rPr>
          <w:t>50 ha</w:t>
        </w:r>
      </w:smartTag>
      <w:r>
        <w:rPr>
          <w:rFonts w:cs="Arial"/>
          <w:sz w:val="22"/>
          <w:szCs w:val="22"/>
        </w:rPr>
        <w:t>;</w:t>
      </w:r>
    </w:p>
    <w:p w:rsidR="000E6A77" w:rsidRDefault="000E6A77" w:rsidP="000E6A77">
      <w:pPr>
        <w:pStyle w:val="CODEVASF-Lista"/>
        <w:tabs>
          <w:tab w:val="left" w:pos="708"/>
        </w:tabs>
        <w:spacing w:before="60" w:after="0"/>
        <w:ind w:left="568" w:right="-2" w:hanging="284"/>
        <w:rPr>
          <w:rFonts w:cs="Arial"/>
          <w:sz w:val="22"/>
          <w:szCs w:val="22"/>
        </w:rPr>
      </w:pPr>
      <w:r>
        <w:rPr>
          <w:rFonts w:cs="Arial"/>
          <w:sz w:val="22"/>
          <w:szCs w:val="22"/>
        </w:rPr>
        <w:t xml:space="preserve">Terras impróprias para atividades agropecuárias, mescladas com terras aptas para pastagens e situadas junto aos limites Norte da área do projeto, entre os setores 03 e 04 </w:t>
      </w:r>
    </w:p>
    <w:p w:rsidR="000E6A77" w:rsidRDefault="000E6A77" w:rsidP="000E6A77">
      <w:pPr>
        <w:pStyle w:val="CODEVASF-Lista"/>
        <w:tabs>
          <w:tab w:val="left" w:pos="708"/>
        </w:tabs>
        <w:spacing w:before="60" w:after="0"/>
        <w:ind w:left="568" w:hanging="284"/>
        <w:rPr>
          <w:rFonts w:cs="Arial"/>
          <w:sz w:val="22"/>
          <w:szCs w:val="22"/>
        </w:rPr>
      </w:pPr>
      <w:r>
        <w:rPr>
          <w:rFonts w:cs="Arial"/>
          <w:sz w:val="22"/>
          <w:szCs w:val="22"/>
        </w:rPr>
        <w:t>Terras inaptas para atividades agropecuária, mescladas com áreas aptas para pastagens, cuja topografia é predominantemente suave (presença de áreas íngremes).</w:t>
      </w:r>
    </w:p>
    <w:p w:rsidR="000E6A77" w:rsidRPr="00EF3226" w:rsidRDefault="000E6A77" w:rsidP="000E6A77">
      <w:pPr>
        <w:numPr>
          <w:ilvl w:val="0"/>
          <w:numId w:val="2"/>
        </w:numPr>
        <w:spacing w:before="240"/>
        <w:ind w:left="397" w:hanging="397"/>
        <w:rPr>
          <w:b/>
          <w:sz w:val="24"/>
        </w:rPr>
      </w:pPr>
      <w:bookmarkStart w:id="9" w:name="_Toc194458510"/>
      <w:bookmarkStart w:id="10" w:name="_Toc194400570"/>
      <w:bookmarkStart w:id="11" w:name="_Toc194399982"/>
      <w:bookmarkStart w:id="12" w:name="_Toc191976629"/>
      <w:r w:rsidRPr="00EF3226">
        <w:rPr>
          <w:b/>
          <w:sz w:val="24"/>
        </w:rPr>
        <w:t>ÁREAS DE PRESERVAÇÃO PERMANENTE:</w:t>
      </w:r>
      <w:bookmarkEnd w:id="9"/>
      <w:bookmarkEnd w:id="10"/>
      <w:bookmarkEnd w:id="11"/>
      <w:bookmarkEnd w:id="12"/>
    </w:p>
    <w:p w:rsidR="000E6A77" w:rsidRDefault="000E6A77" w:rsidP="000E6A77">
      <w:pPr>
        <w:pStyle w:val="CODEVASF-Texto"/>
        <w:spacing w:before="60" w:after="0"/>
        <w:ind w:left="0" w:right="-2"/>
        <w:rPr>
          <w:rFonts w:cs="Arial"/>
          <w:sz w:val="22"/>
          <w:szCs w:val="22"/>
        </w:rPr>
      </w:pPr>
      <w:r>
        <w:rPr>
          <w:rFonts w:cs="Arial"/>
          <w:sz w:val="22"/>
          <w:szCs w:val="22"/>
        </w:rPr>
        <w:t xml:space="preserve">Estas áreas são destinadas a proteger sítios de significativa importância ecológica, cursos de água e nascentes. Como os cursos de água da região são intermitentes, optou-se por proteger faixas ao longo dos cursos de água mais significativos e sujeitos ao alagamento. </w:t>
      </w:r>
    </w:p>
    <w:p w:rsidR="000E6A77" w:rsidRPr="00EF3226" w:rsidRDefault="000E6A77" w:rsidP="000E6A77">
      <w:pPr>
        <w:numPr>
          <w:ilvl w:val="0"/>
          <w:numId w:val="2"/>
        </w:numPr>
        <w:spacing w:before="240"/>
        <w:ind w:left="397" w:hanging="397"/>
        <w:rPr>
          <w:b/>
          <w:sz w:val="24"/>
        </w:rPr>
      </w:pPr>
      <w:bookmarkStart w:id="13" w:name="_Toc194458507"/>
      <w:bookmarkStart w:id="14" w:name="_Toc194400567"/>
      <w:bookmarkStart w:id="15" w:name="_Toc194399979"/>
      <w:bookmarkStart w:id="16" w:name="_Toc191976626"/>
      <w:r w:rsidRPr="00EF3226">
        <w:rPr>
          <w:b/>
          <w:sz w:val="24"/>
        </w:rPr>
        <w:t>PARCELAMENTO DA ÁREA</w:t>
      </w:r>
      <w:bookmarkEnd w:id="13"/>
      <w:bookmarkEnd w:id="14"/>
      <w:bookmarkEnd w:id="15"/>
      <w:bookmarkEnd w:id="16"/>
    </w:p>
    <w:p w:rsidR="000E6A77" w:rsidRDefault="000E6A77" w:rsidP="000E6A77">
      <w:pPr>
        <w:pStyle w:val="CODEVASF-Texto"/>
        <w:spacing w:before="60" w:after="0"/>
        <w:ind w:left="0" w:right="-2"/>
        <w:rPr>
          <w:rFonts w:cs="Arial"/>
          <w:sz w:val="22"/>
          <w:szCs w:val="22"/>
        </w:rPr>
      </w:pPr>
      <w:r>
        <w:rPr>
          <w:rFonts w:cs="Arial"/>
          <w:sz w:val="22"/>
          <w:szCs w:val="22"/>
        </w:rPr>
        <w:t xml:space="preserve">O parcelamento da área irrigável do projeto </w:t>
      </w:r>
      <w:proofErr w:type="spellStart"/>
      <w:r>
        <w:rPr>
          <w:rFonts w:cs="Arial"/>
          <w:sz w:val="22"/>
          <w:szCs w:val="22"/>
        </w:rPr>
        <w:t>Jacaré-Curituba</w:t>
      </w:r>
      <w:proofErr w:type="spellEnd"/>
      <w:r>
        <w:rPr>
          <w:rFonts w:cs="Arial"/>
          <w:sz w:val="22"/>
          <w:szCs w:val="22"/>
        </w:rPr>
        <w:t xml:space="preserve"> foi realizado com base nas aptidões das terras e na sua distribuição espacial. Concomitantemente, considerou-se a presença dos componentes da </w:t>
      </w:r>
      <w:proofErr w:type="spellStart"/>
      <w:r>
        <w:rPr>
          <w:rFonts w:cs="Arial"/>
          <w:sz w:val="22"/>
          <w:szCs w:val="22"/>
        </w:rPr>
        <w:t>infraestrutura</w:t>
      </w:r>
      <w:proofErr w:type="spellEnd"/>
      <w:r>
        <w:rPr>
          <w:rFonts w:cs="Arial"/>
          <w:sz w:val="22"/>
          <w:szCs w:val="22"/>
        </w:rPr>
        <w:t xml:space="preserve"> já implantada (estradas, canais de adução, agrovilas etc.), os drenos naturais, passagens molhadas e outros aspectos relevantes das obras e do sistema de produção.</w:t>
      </w:r>
    </w:p>
    <w:p w:rsidR="000E6A77" w:rsidRDefault="000E6A77" w:rsidP="000E6A77">
      <w:pPr>
        <w:pStyle w:val="CODEVASF-Texto"/>
        <w:spacing w:before="120" w:after="0"/>
        <w:ind w:left="0"/>
        <w:rPr>
          <w:rFonts w:cs="Arial"/>
          <w:sz w:val="22"/>
          <w:szCs w:val="22"/>
        </w:rPr>
      </w:pPr>
      <w:r>
        <w:rPr>
          <w:rFonts w:cs="Arial"/>
          <w:sz w:val="22"/>
          <w:szCs w:val="22"/>
        </w:rPr>
        <w:t xml:space="preserve">As atividades produtivas do projeto foram alocadas em conformidade com as aptidões das terras, ficando da seguinte forma: </w:t>
      </w:r>
    </w:p>
    <w:p w:rsidR="000E6A77" w:rsidRDefault="000E6A77" w:rsidP="000E6A77">
      <w:pPr>
        <w:pStyle w:val="CODEVASF-Texto"/>
        <w:numPr>
          <w:ilvl w:val="0"/>
          <w:numId w:val="3"/>
        </w:numPr>
        <w:spacing w:before="60" w:after="0"/>
        <w:ind w:left="454" w:right="-2" w:hanging="227"/>
        <w:rPr>
          <w:rFonts w:cs="Arial"/>
          <w:sz w:val="22"/>
          <w:szCs w:val="22"/>
        </w:rPr>
      </w:pPr>
      <w:r>
        <w:rPr>
          <w:rFonts w:cs="Arial"/>
          <w:sz w:val="22"/>
          <w:szCs w:val="22"/>
        </w:rPr>
        <w:t>Agricultura irrigada, nas terras aptas para o cultivo intensivo com irrigação controlada;</w:t>
      </w:r>
    </w:p>
    <w:p w:rsidR="000E6A77" w:rsidRDefault="000E6A77" w:rsidP="000E6A77">
      <w:pPr>
        <w:pStyle w:val="CODEVASF-Texto"/>
        <w:numPr>
          <w:ilvl w:val="0"/>
          <w:numId w:val="3"/>
        </w:numPr>
        <w:spacing w:before="60" w:after="0"/>
        <w:ind w:left="454" w:right="-2" w:hanging="227"/>
        <w:rPr>
          <w:rFonts w:cs="Arial"/>
          <w:sz w:val="22"/>
          <w:szCs w:val="22"/>
        </w:rPr>
      </w:pPr>
      <w:r>
        <w:rPr>
          <w:rFonts w:cs="Arial"/>
          <w:sz w:val="22"/>
          <w:szCs w:val="22"/>
        </w:rPr>
        <w:t>Pecuária, nas terras inaptas para o cultivo irrigado intensivo e aptas para pastagem, utilizando espécies nativas e cultivadas já adaptadas à região.</w:t>
      </w:r>
    </w:p>
    <w:p w:rsidR="000E6A77" w:rsidRDefault="000E6A77" w:rsidP="000E6A77">
      <w:pPr>
        <w:pStyle w:val="CODEVASF-Texto"/>
        <w:spacing w:before="120" w:after="0"/>
        <w:ind w:left="0" w:right="-2"/>
        <w:rPr>
          <w:rFonts w:cs="Arial"/>
          <w:sz w:val="22"/>
          <w:szCs w:val="22"/>
        </w:rPr>
      </w:pPr>
      <w:r>
        <w:rPr>
          <w:rFonts w:cs="Arial"/>
          <w:sz w:val="22"/>
          <w:szCs w:val="22"/>
        </w:rPr>
        <w:t xml:space="preserve">O loteamento realizado no projeto </w:t>
      </w:r>
      <w:proofErr w:type="spellStart"/>
      <w:r>
        <w:rPr>
          <w:rFonts w:cs="Arial"/>
          <w:sz w:val="22"/>
          <w:szCs w:val="22"/>
        </w:rPr>
        <w:t>Jacaré-Curituba</w:t>
      </w:r>
      <w:proofErr w:type="spellEnd"/>
      <w:r>
        <w:rPr>
          <w:rFonts w:cs="Arial"/>
          <w:sz w:val="22"/>
          <w:szCs w:val="22"/>
        </w:rPr>
        <w:t xml:space="preserve"> permitiu a demarcação de uma área total com 1.724 hectares de terras consideradas aptas para o cultivo intensivo com irrigação, subdividida em 80 lotes, e de outra área total com 1.614,7 hectares de terras consideradas inaptas para o cultivo irrigado intensivamente, porém, que poderia ser aproveitada para a exploração pecuária de pequeno e grande porte, subdividida em 54 lotes. </w:t>
      </w:r>
    </w:p>
    <w:p w:rsidR="000E6A77" w:rsidRDefault="000E6A77" w:rsidP="000E6A77">
      <w:pPr>
        <w:pStyle w:val="CODEVASF-Texto"/>
        <w:spacing w:before="120" w:after="0"/>
        <w:ind w:left="0" w:right="-2"/>
        <w:rPr>
          <w:rFonts w:cs="Arial"/>
          <w:sz w:val="22"/>
          <w:szCs w:val="22"/>
        </w:rPr>
      </w:pPr>
      <w:r>
        <w:rPr>
          <w:rFonts w:cs="Arial"/>
          <w:sz w:val="22"/>
          <w:szCs w:val="22"/>
        </w:rPr>
        <w:t xml:space="preserve">O estudo foi orientado para o assentamento de 701 famílias de trabalhadores rurais sem-terra, que já se encontravam estabelecidas nas 36 agrovilas, sendo que 54 famílias foram assentadas em lotes equipados para a atividade pecuária e 647 famílias, assentadas em lotes já equipados para a exploração intensiva de agricultura com irrigação localizada (gotejamento e </w:t>
      </w:r>
      <w:proofErr w:type="spellStart"/>
      <w:r>
        <w:rPr>
          <w:rFonts w:cs="Arial"/>
          <w:sz w:val="22"/>
          <w:szCs w:val="22"/>
        </w:rPr>
        <w:t>microaspersão</w:t>
      </w:r>
      <w:proofErr w:type="spellEnd"/>
      <w:r>
        <w:rPr>
          <w:rFonts w:cs="Arial"/>
          <w:sz w:val="22"/>
          <w:szCs w:val="22"/>
        </w:rPr>
        <w:t xml:space="preserve">). </w:t>
      </w:r>
    </w:p>
    <w:p w:rsidR="000E6A77" w:rsidRDefault="000E6A77" w:rsidP="000E6A77">
      <w:pPr>
        <w:pStyle w:val="CODEVASF-Texto"/>
        <w:spacing w:before="120" w:after="0"/>
        <w:ind w:left="0" w:right="-2"/>
        <w:rPr>
          <w:rFonts w:cs="Arial"/>
          <w:sz w:val="22"/>
          <w:szCs w:val="22"/>
        </w:rPr>
      </w:pPr>
      <w:r>
        <w:rPr>
          <w:rFonts w:cs="Arial"/>
          <w:sz w:val="22"/>
          <w:szCs w:val="22"/>
        </w:rPr>
        <w:t xml:space="preserve">Por </w:t>
      </w:r>
      <w:proofErr w:type="spellStart"/>
      <w:r>
        <w:rPr>
          <w:rFonts w:cs="Arial"/>
          <w:sz w:val="22"/>
          <w:szCs w:val="22"/>
        </w:rPr>
        <w:t>consequência</w:t>
      </w:r>
      <w:proofErr w:type="spellEnd"/>
      <w:r>
        <w:rPr>
          <w:rFonts w:cs="Arial"/>
          <w:sz w:val="22"/>
          <w:szCs w:val="22"/>
        </w:rPr>
        <w:t xml:space="preserve">, cada família assentada nos lotes destinados à agricultura irrigada, recebeu uma parcela útil irrigável de 2,72ha, já com equipamentos de irrigação parcelar implantados. </w:t>
      </w:r>
    </w:p>
    <w:p w:rsidR="000E6A77" w:rsidRDefault="000E6A77" w:rsidP="000E6A77">
      <w:pPr>
        <w:pStyle w:val="CODEVASF-Texto"/>
        <w:spacing w:before="120" w:after="0"/>
        <w:ind w:left="0" w:right="-2"/>
        <w:rPr>
          <w:rFonts w:cs="Arial"/>
          <w:sz w:val="22"/>
          <w:szCs w:val="22"/>
        </w:rPr>
      </w:pPr>
      <w:r>
        <w:rPr>
          <w:rFonts w:cs="Arial"/>
          <w:sz w:val="22"/>
          <w:szCs w:val="22"/>
        </w:rPr>
        <w:t>Cada uma das famílias assentadas nos lotes destinados à pecuária receberam uma área útil média de 29ha, já com um módulo de irrigação por aspersão convencional de 1,5ha a 3,0ha (média de 1,72ha), conforme a disponibilidade de terra apta para irrigação.</w:t>
      </w:r>
    </w:p>
    <w:p w:rsidR="000E6A77" w:rsidRDefault="000E6A77" w:rsidP="000E6A77">
      <w:pPr>
        <w:pStyle w:val="CODEVASF-Texto"/>
        <w:spacing w:before="120" w:after="0"/>
        <w:ind w:left="0" w:right="-2"/>
        <w:rPr>
          <w:rFonts w:cs="Arial"/>
          <w:sz w:val="22"/>
          <w:szCs w:val="22"/>
        </w:rPr>
      </w:pPr>
      <w:r>
        <w:rPr>
          <w:rFonts w:cs="Arial"/>
          <w:sz w:val="22"/>
          <w:szCs w:val="22"/>
        </w:rPr>
        <w:t xml:space="preserve">O quadro abaixo mostra a distribuição das áreas destinadas à exploração agrícola irrigada e à atividade pecuária com um módulo de irrigação incluso.  </w:t>
      </w:r>
    </w:p>
    <w:p w:rsidR="000E6A77" w:rsidRDefault="000E6A77" w:rsidP="000E6A77">
      <w:pPr>
        <w:spacing w:before="120" w:after="120"/>
        <w:ind w:left="252" w:right="-2"/>
        <w:rPr>
          <w:rFonts w:cs="Arial"/>
          <w:sz w:val="22"/>
          <w:szCs w:val="22"/>
        </w:rPr>
      </w:pPr>
      <w:r>
        <w:rPr>
          <w:sz w:val="22"/>
          <w:szCs w:val="22"/>
        </w:rPr>
        <w:t xml:space="preserve">Quadro 1 - Resumo do parcelamento da área do projeto </w:t>
      </w:r>
      <w:proofErr w:type="spellStart"/>
      <w:r>
        <w:rPr>
          <w:sz w:val="22"/>
          <w:szCs w:val="22"/>
        </w:rPr>
        <w:t>Jacaré-Curituba</w:t>
      </w:r>
      <w:proofErr w:type="spellEnd"/>
      <w:r>
        <w:rPr>
          <w:sz w:val="22"/>
          <w:szCs w:val="22"/>
        </w:rPr>
        <w:t>.</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566"/>
        <w:gridCol w:w="993"/>
        <w:gridCol w:w="1416"/>
        <w:gridCol w:w="567"/>
        <w:gridCol w:w="992"/>
        <w:gridCol w:w="851"/>
        <w:gridCol w:w="968"/>
        <w:gridCol w:w="1016"/>
        <w:gridCol w:w="1134"/>
      </w:tblGrid>
      <w:tr w:rsidR="000E6A77" w:rsidTr="009C4E08">
        <w:trPr>
          <w:trHeight w:hRule="exact" w:val="340"/>
          <w:jc w:val="center"/>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0" w:right="-2"/>
              <w:rPr>
                <w:rFonts w:cs="Arial"/>
                <w:sz w:val="20"/>
                <w:szCs w:val="20"/>
              </w:rPr>
            </w:pPr>
            <w:r>
              <w:rPr>
                <w:rFonts w:cs="Arial"/>
                <w:sz w:val="20"/>
                <w:szCs w:val="20"/>
              </w:rPr>
              <w:t>Setor</w:t>
            </w:r>
          </w:p>
        </w:tc>
        <w:tc>
          <w:tcPr>
            <w:tcW w:w="2977" w:type="dxa"/>
            <w:gridSpan w:val="3"/>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57"/>
              <w:rPr>
                <w:rFonts w:cs="Arial"/>
                <w:sz w:val="20"/>
                <w:szCs w:val="20"/>
              </w:rPr>
            </w:pPr>
            <w:r>
              <w:rPr>
                <w:rFonts w:cs="Arial"/>
                <w:sz w:val="20"/>
                <w:szCs w:val="20"/>
              </w:rPr>
              <w:t>Lotes com agricultura irrigada</w:t>
            </w:r>
          </w:p>
        </w:tc>
        <w:tc>
          <w:tcPr>
            <w:tcW w:w="3378" w:type="dxa"/>
            <w:gridSpan w:val="4"/>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57"/>
              <w:rPr>
                <w:rFonts w:cs="Arial"/>
                <w:sz w:val="20"/>
                <w:szCs w:val="20"/>
              </w:rPr>
            </w:pPr>
            <w:r>
              <w:rPr>
                <w:rFonts w:cs="Arial"/>
                <w:sz w:val="20"/>
                <w:szCs w:val="20"/>
              </w:rPr>
              <w:t>Lotes destinados à pecuária</w:t>
            </w:r>
          </w:p>
        </w:tc>
        <w:tc>
          <w:tcPr>
            <w:tcW w:w="1016" w:type="dxa"/>
            <w:vMerge w:val="restart"/>
            <w:tcBorders>
              <w:top w:val="single" w:sz="4" w:space="0" w:color="auto"/>
              <w:left w:val="single" w:sz="4" w:space="0" w:color="auto"/>
              <w:bottom w:val="nil"/>
              <w:right w:val="single" w:sz="4" w:space="0" w:color="auto"/>
            </w:tcBorders>
            <w:vAlign w:val="center"/>
            <w:hideMark/>
          </w:tcPr>
          <w:p w:rsidR="000E6A77" w:rsidRDefault="000E6A77" w:rsidP="009C4E08">
            <w:pPr>
              <w:pStyle w:val="CODEVASF-Legenda"/>
              <w:spacing w:after="0"/>
              <w:ind w:left="-57" w:right="-57"/>
              <w:rPr>
                <w:rFonts w:cs="Arial"/>
                <w:sz w:val="20"/>
                <w:szCs w:val="20"/>
              </w:rPr>
            </w:pPr>
            <w:r>
              <w:rPr>
                <w:rFonts w:cs="Arial"/>
                <w:sz w:val="20"/>
                <w:szCs w:val="20"/>
              </w:rPr>
              <w:t>Outros</w:t>
            </w:r>
          </w:p>
          <w:p w:rsidR="000E6A77" w:rsidRDefault="000E6A77" w:rsidP="009C4E08">
            <w:pPr>
              <w:pStyle w:val="CODEVASF-Legenda"/>
              <w:spacing w:after="0"/>
              <w:ind w:left="-57" w:right="-57"/>
              <w:rPr>
                <w:rFonts w:cs="Arial"/>
                <w:sz w:val="20"/>
                <w:szCs w:val="20"/>
              </w:rPr>
            </w:pPr>
            <w:r>
              <w:rPr>
                <w:rFonts w:cs="Arial"/>
                <w:sz w:val="20"/>
                <w:szCs w:val="20"/>
              </w:rPr>
              <w:t xml:space="preserve">(RL+APP) </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E6A77" w:rsidRDefault="000E6A77" w:rsidP="009C4E08">
            <w:pPr>
              <w:pStyle w:val="CODEVASF-Legenda"/>
              <w:spacing w:before="120" w:after="0"/>
              <w:ind w:left="-57" w:right="-57"/>
              <w:rPr>
                <w:rFonts w:cs="Arial"/>
                <w:sz w:val="20"/>
                <w:szCs w:val="20"/>
              </w:rPr>
            </w:pPr>
            <w:r>
              <w:rPr>
                <w:rFonts w:cs="Arial"/>
                <w:sz w:val="20"/>
                <w:szCs w:val="20"/>
              </w:rPr>
              <w:t>Área Total</w:t>
            </w:r>
          </w:p>
          <w:p w:rsidR="000E6A77" w:rsidRDefault="000E6A77" w:rsidP="009C4E08">
            <w:pPr>
              <w:pStyle w:val="CODEVASF-Legenda"/>
              <w:spacing w:before="120" w:after="0"/>
              <w:ind w:left="-57" w:right="-57"/>
              <w:rPr>
                <w:rFonts w:cs="Arial"/>
                <w:sz w:val="20"/>
                <w:szCs w:val="20"/>
              </w:rPr>
            </w:pPr>
            <w:r>
              <w:rPr>
                <w:rFonts w:cs="Arial"/>
                <w:sz w:val="20"/>
                <w:szCs w:val="20"/>
              </w:rPr>
              <w:t>(ha)</w:t>
            </w:r>
          </w:p>
        </w:tc>
      </w:tr>
      <w:tr w:rsidR="000E6A77" w:rsidTr="009C4E08">
        <w:trPr>
          <w:trHeight w:val="208"/>
          <w:jc w:val="center"/>
        </w:trPr>
        <w:tc>
          <w:tcPr>
            <w:tcW w:w="708" w:type="dxa"/>
            <w:vMerge/>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rPr>
                <w:rFonts w:cs="Arial"/>
                <w:szCs w:val="20"/>
              </w:rPr>
            </w:pP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rPr>
                <w:rFonts w:cs="Arial"/>
                <w:sz w:val="20"/>
                <w:szCs w:val="20"/>
              </w:rPr>
            </w:pPr>
            <w:r>
              <w:rPr>
                <w:rFonts w:cs="Arial"/>
                <w:sz w:val="20"/>
                <w:szCs w:val="20"/>
              </w:rPr>
              <w:t>(nº)</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57"/>
              <w:rPr>
                <w:rFonts w:cs="Arial"/>
                <w:sz w:val="20"/>
                <w:szCs w:val="20"/>
              </w:rPr>
            </w:pPr>
            <w:r>
              <w:rPr>
                <w:rFonts w:cs="Arial"/>
                <w:sz w:val="20"/>
                <w:szCs w:val="20"/>
              </w:rPr>
              <w:t>Famílias (nº)</w:t>
            </w:r>
          </w:p>
        </w:tc>
        <w:tc>
          <w:tcPr>
            <w:tcW w:w="1417" w:type="dxa"/>
            <w:tcBorders>
              <w:top w:val="single" w:sz="4" w:space="0" w:color="auto"/>
              <w:left w:val="single" w:sz="4" w:space="0" w:color="auto"/>
              <w:bottom w:val="nil"/>
              <w:right w:val="single" w:sz="4" w:space="0" w:color="auto"/>
            </w:tcBorders>
            <w:vAlign w:val="center"/>
            <w:hideMark/>
          </w:tcPr>
          <w:p w:rsidR="000E6A77" w:rsidRDefault="000E6A77" w:rsidP="009C4E08">
            <w:pPr>
              <w:pStyle w:val="CODEVASF-Legenda"/>
              <w:spacing w:after="0"/>
              <w:ind w:left="-57" w:right="-57"/>
              <w:rPr>
                <w:rFonts w:cs="Arial"/>
                <w:sz w:val="20"/>
                <w:szCs w:val="20"/>
              </w:rPr>
            </w:pPr>
            <w:r>
              <w:rPr>
                <w:rFonts w:cs="Arial"/>
                <w:sz w:val="20"/>
                <w:szCs w:val="20"/>
              </w:rPr>
              <w:t xml:space="preserve">Área irrigável </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rPr>
                <w:rFonts w:cs="Arial"/>
                <w:sz w:val="20"/>
                <w:szCs w:val="20"/>
              </w:rPr>
            </w:pPr>
            <w:r>
              <w:rPr>
                <w:rFonts w:cs="Arial"/>
                <w:sz w:val="20"/>
                <w:szCs w:val="20"/>
              </w:rPr>
              <w:t>(nº)</w:t>
            </w:r>
          </w:p>
        </w:tc>
        <w:tc>
          <w:tcPr>
            <w:tcW w:w="992" w:type="dxa"/>
            <w:tcBorders>
              <w:top w:val="single" w:sz="4" w:space="0" w:color="auto"/>
              <w:left w:val="single" w:sz="4" w:space="0" w:color="auto"/>
              <w:bottom w:val="nil"/>
              <w:right w:val="single" w:sz="4" w:space="0" w:color="auto"/>
            </w:tcBorders>
            <w:vAlign w:val="center"/>
            <w:hideMark/>
          </w:tcPr>
          <w:p w:rsidR="000E6A77" w:rsidRDefault="000E6A77" w:rsidP="009C4E08">
            <w:pPr>
              <w:pStyle w:val="CODEVASF-Legenda"/>
              <w:spacing w:after="0"/>
              <w:ind w:left="-57" w:right="-57"/>
              <w:rPr>
                <w:rFonts w:cs="Arial"/>
                <w:sz w:val="20"/>
                <w:szCs w:val="20"/>
              </w:rPr>
            </w:pPr>
            <w:r>
              <w:rPr>
                <w:rFonts w:cs="Arial"/>
                <w:sz w:val="20"/>
                <w:szCs w:val="20"/>
              </w:rPr>
              <w:t>Famílias</w:t>
            </w:r>
          </w:p>
        </w:tc>
        <w:tc>
          <w:tcPr>
            <w:tcW w:w="1819" w:type="dxa"/>
            <w:gridSpan w:val="2"/>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before="20" w:after="20"/>
              <w:ind w:left="-113"/>
              <w:rPr>
                <w:rFonts w:cs="Arial"/>
                <w:sz w:val="20"/>
                <w:szCs w:val="20"/>
              </w:rPr>
            </w:pPr>
            <w:r>
              <w:rPr>
                <w:rFonts w:cs="Arial"/>
                <w:sz w:val="20"/>
                <w:szCs w:val="20"/>
              </w:rPr>
              <w:t>Área útil (ha)</w:t>
            </w:r>
          </w:p>
        </w:tc>
        <w:tc>
          <w:tcPr>
            <w:tcW w:w="1016" w:type="dxa"/>
            <w:vMerge/>
            <w:tcBorders>
              <w:top w:val="single" w:sz="4" w:space="0" w:color="auto"/>
              <w:left w:val="single" w:sz="4" w:space="0" w:color="auto"/>
              <w:bottom w:val="nil"/>
              <w:right w:val="single" w:sz="4" w:space="0" w:color="auto"/>
            </w:tcBorders>
            <w:vAlign w:val="center"/>
            <w:hideMark/>
          </w:tcPr>
          <w:p w:rsidR="000E6A77" w:rsidRDefault="000E6A77" w:rsidP="009C4E08">
            <w:pPr>
              <w:rPr>
                <w:rFonts w:cs="Arial"/>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rPr>
                <w:rFonts w:cs="Arial"/>
                <w:szCs w:val="20"/>
              </w:rPr>
            </w:pPr>
          </w:p>
        </w:tc>
      </w:tr>
      <w:tr w:rsidR="000E6A77" w:rsidTr="009C4E08">
        <w:trPr>
          <w:trHeight w:val="270"/>
          <w:jc w:val="center"/>
        </w:trPr>
        <w:tc>
          <w:tcPr>
            <w:tcW w:w="708" w:type="dxa"/>
            <w:vMerge/>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rPr>
                <w:rFonts w:cs="Arial"/>
                <w:szCs w:val="20"/>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rPr>
                <w:rFonts w:cs="Arial"/>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rPr>
                <w:rFonts w:cs="Arial"/>
                <w:szCs w:val="20"/>
              </w:rPr>
            </w:pPr>
          </w:p>
        </w:tc>
        <w:tc>
          <w:tcPr>
            <w:tcW w:w="1417" w:type="dxa"/>
            <w:tcBorders>
              <w:top w:val="nil"/>
              <w:left w:val="single" w:sz="4" w:space="0" w:color="auto"/>
              <w:bottom w:val="single" w:sz="4" w:space="0" w:color="auto"/>
              <w:right w:val="single" w:sz="4" w:space="0" w:color="auto"/>
            </w:tcBorders>
            <w:hideMark/>
          </w:tcPr>
          <w:p w:rsidR="000E6A77" w:rsidRDefault="000E6A77" w:rsidP="009C4E08">
            <w:pPr>
              <w:pStyle w:val="CODEVASF-Legenda"/>
              <w:spacing w:after="0"/>
              <w:ind w:left="-57" w:right="-2"/>
              <w:rPr>
                <w:rFonts w:cs="Arial"/>
                <w:sz w:val="20"/>
                <w:szCs w:val="20"/>
              </w:rPr>
            </w:pPr>
            <w:r>
              <w:rPr>
                <w:rFonts w:cs="Arial"/>
                <w:sz w:val="20"/>
                <w:szCs w:val="20"/>
              </w:rPr>
              <w:t>total (ha)</w:t>
            </w:r>
          </w:p>
        </w:tc>
        <w:tc>
          <w:tcPr>
            <w:tcW w:w="3378" w:type="dxa"/>
            <w:vMerge/>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rPr>
                <w:rFonts w:cs="Arial"/>
                <w:szCs w:val="20"/>
              </w:rPr>
            </w:pPr>
          </w:p>
        </w:tc>
        <w:tc>
          <w:tcPr>
            <w:tcW w:w="992" w:type="dxa"/>
            <w:tcBorders>
              <w:top w:val="nil"/>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57"/>
              <w:rPr>
                <w:rFonts w:cs="Arial"/>
                <w:sz w:val="20"/>
                <w:szCs w:val="20"/>
              </w:rPr>
            </w:pPr>
            <w:r>
              <w:rPr>
                <w:rFonts w:cs="Arial"/>
                <w:sz w:val="20"/>
                <w:szCs w:val="20"/>
              </w:rPr>
              <w:t>(nº)</w:t>
            </w:r>
          </w:p>
        </w:tc>
        <w:tc>
          <w:tcPr>
            <w:tcW w:w="851"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57"/>
              <w:rPr>
                <w:rFonts w:cs="Arial"/>
                <w:sz w:val="20"/>
                <w:szCs w:val="20"/>
              </w:rPr>
            </w:pPr>
            <w:r>
              <w:rPr>
                <w:rFonts w:cs="Arial"/>
                <w:sz w:val="20"/>
                <w:szCs w:val="20"/>
              </w:rPr>
              <w:t>Irrigável</w:t>
            </w:r>
          </w:p>
        </w:tc>
        <w:tc>
          <w:tcPr>
            <w:tcW w:w="968"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0" w:right="-57"/>
              <w:rPr>
                <w:rFonts w:cs="Arial"/>
                <w:sz w:val="20"/>
                <w:szCs w:val="20"/>
              </w:rPr>
            </w:pPr>
            <w:r>
              <w:rPr>
                <w:rFonts w:cs="Arial"/>
                <w:sz w:val="20"/>
                <w:szCs w:val="20"/>
              </w:rPr>
              <w:t>Total</w:t>
            </w:r>
          </w:p>
        </w:tc>
        <w:tc>
          <w:tcPr>
            <w:tcW w:w="1016" w:type="dxa"/>
            <w:tcBorders>
              <w:top w:val="nil"/>
              <w:left w:val="single" w:sz="4" w:space="0" w:color="auto"/>
              <w:bottom w:val="single" w:sz="4" w:space="0" w:color="auto"/>
              <w:right w:val="single" w:sz="4" w:space="0" w:color="auto"/>
            </w:tcBorders>
            <w:hideMark/>
          </w:tcPr>
          <w:p w:rsidR="000E6A77" w:rsidRDefault="000E6A77" w:rsidP="009C4E08">
            <w:pPr>
              <w:pStyle w:val="CODEVASF-Legenda"/>
              <w:spacing w:after="0"/>
              <w:ind w:left="-57" w:right="-2"/>
              <w:rPr>
                <w:rFonts w:cs="Arial"/>
                <w:sz w:val="20"/>
                <w:szCs w:val="20"/>
              </w:rPr>
            </w:pPr>
            <w:r>
              <w:rPr>
                <w:rFonts w:cs="Arial"/>
                <w:sz w:val="20"/>
                <w:szCs w:val="20"/>
              </w:rPr>
              <w:t>(ha)</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rPr>
                <w:rFonts w:cs="Arial"/>
                <w:szCs w:val="20"/>
              </w:rPr>
            </w:pPr>
          </w:p>
        </w:tc>
      </w:tr>
      <w:tr w:rsidR="000E6A77" w:rsidTr="009C4E08">
        <w:trPr>
          <w:trHeight w:hRule="exact" w:val="312"/>
          <w:jc w:val="center"/>
        </w:trPr>
        <w:tc>
          <w:tcPr>
            <w:tcW w:w="708"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rPr>
                <w:rFonts w:cs="Arial"/>
                <w:sz w:val="20"/>
                <w:szCs w:val="20"/>
              </w:rPr>
            </w:pPr>
            <w:r>
              <w:rPr>
                <w:rFonts w:cs="Arial"/>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33</w:t>
            </w:r>
          </w:p>
        </w:tc>
        <w:tc>
          <w:tcPr>
            <w:tcW w:w="9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265</w:t>
            </w:r>
          </w:p>
        </w:tc>
        <w:tc>
          <w:tcPr>
            <w:tcW w:w="141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660,10</w:t>
            </w:r>
          </w:p>
        </w:tc>
        <w:tc>
          <w:tcPr>
            <w:tcW w:w="56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25</w:t>
            </w:r>
          </w:p>
        </w:tc>
        <w:tc>
          <w:tcPr>
            <w:tcW w:w="992"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25</w:t>
            </w:r>
          </w:p>
        </w:tc>
        <w:tc>
          <w:tcPr>
            <w:tcW w:w="851"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54,00</w:t>
            </w:r>
          </w:p>
        </w:tc>
        <w:tc>
          <w:tcPr>
            <w:tcW w:w="968"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712,40</w:t>
            </w:r>
          </w:p>
        </w:tc>
        <w:tc>
          <w:tcPr>
            <w:tcW w:w="1016"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323,70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1.696,20</w:t>
            </w:r>
          </w:p>
        </w:tc>
      </w:tr>
      <w:tr w:rsidR="000E6A77" w:rsidTr="009C4E08">
        <w:trPr>
          <w:trHeight w:hRule="exact" w:val="312"/>
          <w:jc w:val="center"/>
        </w:trPr>
        <w:tc>
          <w:tcPr>
            <w:tcW w:w="708"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rPr>
                <w:rFonts w:cs="Arial"/>
                <w:sz w:val="20"/>
                <w:szCs w:val="20"/>
              </w:rPr>
            </w:pPr>
            <w:r>
              <w:rPr>
                <w:rFonts w:cs="Arial"/>
                <w:sz w:val="20"/>
                <w:szCs w:val="20"/>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13</w:t>
            </w:r>
          </w:p>
        </w:tc>
        <w:tc>
          <w:tcPr>
            <w:tcW w:w="9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109</w:t>
            </w:r>
          </w:p>
        </w:tc>
        <w:tc>
          <w:tcPr>
            <w:tcW w:w="141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372,96</w:t>
            </w:r>
          </w:p>
        </w:tc>
        <w:tc>
          <w:tcPr>
            <w:tcW w:w="56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3,90</w:t>
            </w:r>
          </w:p>
        </w:tc>
        <w:tc>
          <w:tcPr>
            <w:tcW w:w="968"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97,40</w:t>
            </w:r>
          </w:p>
        </w:tc>
        <w:tc>
          <w:tcPr>
            <w:tcW w:w="1016"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89,64</w:t>
            </w:r>
          </w:p>
        </w:tc>
        <w:tc>
          <w:tcPr>
            <w:tcW w:w="1134"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560,00</w:t>
            </w:r>
          </w:p>
        </w:tc>
      </w:tr>
      <w:tr w:rsidR="000E6A77" w:rsidTr="009C4E08">
        <w:trPr>
          <w:trHeight w:hRule="exact" w:val="312"/>
          <w:jc w:val="center"/>
        </w:trPr>
        <w:tc>
          <w:tcPr>
            <w:tcW w:w="708"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rPr>
                <w:rFonts w:cs="Arial"/>
                <w:sz w:val="20"/>
                <w:szCs w:val="20"/>
              </w:rPr>
            </w:pPr>
            <w:r>
              <w:rPr>
                <w:rFonts w:cs="Arial"/>
                <w:sz w:val="20"/>
                <w:szCs w:val="20"/>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12</w:t>
            </w:r>
          </w:p>
        </w:tc>
        <w:tc>
          <w:tcPr>
            <w:tcW w:w="9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88</w:t>
            </w:r>
          </w:p>
        </w:tc>
        <w:tc>
          <w:tcPr>
            <w:tcW w:w="141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201,69</w:t>
            </w:r>
          </w:p>
        </w:tc>
        <w:tc>
          <w:tcPr>
            <w:tcW w:w="56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9</w:t>
            </w:r>
          </w:p>
        </w:tc>
        <w:tc>
          <w:tcPr>
            <w:tcW w:w="851"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11,70</w:t>
            </w:r>
          </w:p>
        </w:tc>
        <w:tc>
          <w:tcPr>
            <w:tcW w:w="968"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238,20</w:t>
            </w:r>
          </w:p>
        </w:tc>
        <w:tc>
          <w:tcPr>
            <w:tcW w:w="1016"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207,51</w:t>
            </w:r>
          </w:p>
        </w:tc>
        <w:tc>
          <w:tcPr>
            <w:tcW w:w="1134"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647,40</w:t>
            </w:r>
          </w:p>
        </w:tc>
      </w:tr>
      <w:tr w:rsidR="000E6A77" w:rsidTr="009C4E08">
        <w:trPr>
          <w:trHeight w:hRule="exact" w:val="312"/>
          <w:jc w:val="center"/>
        </w:trPr>
        <w:tc>
          <w:tcPr>
            <w:tcW w:w="708"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rPr>
                <w:rFonts w:cs="Arial"/>
                <w:sz w:val="20"/>
                <w:szCs w:val="20"/>
              </w:rPr>
            </w:pPr>
            <w:r>
              <w:rPr>
                <w:rFonts w:cs="Arial"/>
                <w:sz w:val="20"/>
                <w:szCs w:val="20"/>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16</w:t>
            </w:r>
          </w:p>
        </w:tc>
        <w:tc>
          <w:tcPr>
            <w:tcW w:w="9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144</w:t>
            </w:r>
          </w:p>
        </w:tc>
        <w:tc>
          <w:tcPr>
            <w:tcW w:w="141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413,80</w:t>
            </w:r>
          </w:p>
        </w:tc>
        <w:tc>
          <w:tcPr>
            <w:tcW w:w="56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9</w:t>
            </w:r>
          </w:p>
        </w:tc>
        <w:tc>
          <w:tcPr>
            <w:tcW w:w="851"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10,00</w:t>
            </w:r>
          </w:p>
        </w:tc>
        <w:tc>
          <w:tcPr>
            <w:tcW w:w="968"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310,60</w:t>
            </w:r>
          </w:p>
        </w:tc>
        <w:tc>
          <w:tcPr>
            <w:tcW w:w="1016"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195,40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919,80</w:t>
            </w:r>
          </w:p>
        </w:tc>
      </w:tr>
      <w:tr w:rsidR="000E6A77" w:rsidTr="009C4E08">
        <w:trPr>
          <w:trHeight w:hRule="exact" w:val="312"/>
          <w:jc w:val="center"/>
        </w:trPr>
        <w:tc>
          <w:tcPr>
            <w:tcW w:w="708"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rPr>
                <w:rFonts w:cs="Arial"/>
                <w:sz w:val="20"/>
                <w:szCs w:val="20"/>
              </w:rPr>
            </w:pPr>
            <w:r>
              <w:rPr>
                <w:rFonts w:cs="Arial"/>
                <w:sz w:val="20"/>
                <w:szCs w:val="20"/>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6</w:t>
            </w:r>
          </w:p>
        </w:tc>
        <w:tc>
          <w:tcPr>
            <w:tcW w:w="9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41</w:t>
            </w:r>
          </w:p>
        </w:tc>
        <w:tc>
          <w:tcPr>
            <w:tcW w:w="141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115,10</w:t>
            </w:r>
          </w:p>
        </w:tc>
        <w:tc>
          <w:tcPr>
            <w:tcW w:w="56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sz w:val="20"/>
                <w:szCs w:val="20"/>
              </w:rPr>
            </w:pPr>
            <w:r>
              <w:rPr>
                <w:rFonts w:cs="Arial"/>
                <w:sz w:val="20"/>
                <w:szCs w:val="20"/>
              </w:rPr>
              <w:t>8</w:t>
            </w:r>
          </w:p>
        </w:tc>
        <w:tc>
          <w:tcPr>
            <w:tcW w:w="851"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13,75</w:t>
            </w:r>
          </w:p>
        </w:tc>
        <w:tc>
          <w:tcPr>
            <w:tcW w:w="968"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246,30</w:t>
            </w:r>
          </w:p>
        </w:tc>
        <w:tc>
          <w:tcPr>
            <w:tcW w:w="1016"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769,10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sz w:val="20"/>
                <w:szCs w:val="20"/>
              </w:rPr>
            </w:pPr>
            <w:r>
              <w:rPr>
                <w:rFonts w:cs="Arial"/>
                <w:sz w:val="20"/>
                <w:szCs w:val="20"/>
              </w:rPr>
              <w:t>1.130,50</w:t>
            </w:r>
          </w:p>
        </w:tc>
      </w:tr>
      <w:tr w:rsidR="000E6A77" w:rsidTr="009C4E08">
        <w:trPr>
          <w:trHeight w:hRule="exact" w:val="340"/>
          <w:jc w:val="center"/>
        </w:trPr>
        <w:tc>
          <w:tcPr>
            <w:tcW w:w="708"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rPr>
                <w:rFonts w:cs="Arial"/>
                <w:b/>
                <w:sz w:val="20"/>
                <w:szCs w:val="20"/>
              </w:rPr>
            </w:pPr>
            <w:r>
              <w:rPr>
                <w:rFonts w:cs="Arial"/>
                <w:b/>
                <w:sz w:val="20"/>
                <w:szCs w:val="20"/>
              </w:rPr>
              <w:lastRenderedPageBreak/>
              <w:t>Total</w:t>
            </w:r>
          </w:p>
        </w:tc>
        <w:tc>
          <w:tcPr>
            <w:tcW w:w="56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b/>
                <w:sz w:val="20"/>
                <w:szCs w:val="20"/>
              </w:rPr>
            </w:pPr>
            <w:r>
              <w:rPr>
                <w:rFonts w:cs="Arial"/>
                <w:b/>
                <w:sz w:val="20"/>
                <w:szCs w:val="20"/>
              </w:rPr>
              <w:t>80</w:t>
            </w:r>
          </w:p>
        </w:tc>
        <w:tc>
          <w:tcPr>
            <w:tcW w:w="9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b/>
                <w:sz w:val="20"/>
                <w:szCs w:val="20"/>
              </w:rPr>
            </w:pPr>
            <w:r>
              <w:rPr>
                <w:rFonts w:cs="Arial"/>
                <w:b/>
                <w:sz w:val="20"/>
                <w:szCs w:val="20"/>
              </w:rPr>
              <w:t>647</w:t>
            </w:r>
          </w:p>
        </w:tc>
        <w:tc>
          <w:tcPr>
            <w:tcW w:w="141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b/>
                <w:sz w:val="20"/>
                <w:szCs w:val="20"/>
              </w:rPr>
            </w:pPr>
            <w:r>
              <w:rPr>
                <w:rFonts w:cs="Arial"/>
                <w:b/>
                <w:sz w:val="20"/>
                <w:szCs w:val="20"/>
              </w:rPr>
              <w:t>1.763,65</w:t>
            </w:r>
          </w:p>
        </w:tc>
        <w:tc>
          <w:tcPr>
            <w:tcW w:w="56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b/>
                <w:sz w:val="20"/>
                <w:szCs w:val="20"/>
              </w:rPr>
            </w:pPr>
            <w:r>
              <w:rPr>
                <w:rFonts w:cs="Arial"/>
                <w:b/>
                <w:sz w:val="20"/>
                <w:szCs w:val="20"/>
              </w:rPr>
              <w:t>54</w:t>
            </w:r>
          </w:p>
        </w:tc>
        <w:tc>
          <w:tcPr>
            <w:tcW w:w="992"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170" w:right="-2"/>
              <w:jc w:val="right"/>
              <w:rPr>
                <w:rFonts w:cs="Arial"/>
                <w:b/>
                <w:sz w:val="20"/>
                <w:szCs w:val="20"/>
              </w:rPr>
            </w:pPr>
            <w:r>
              <w:rPr>
                <w:rFonts w:cs="Arial"/>
                <w:b/>
                <w:sz w:val="20"/>
                <w:szCs w:val="20"/>
              </w:rPr>
              <w:t>54</w:t>
            </w:r>
          </w:p>
        </w:tc>
        <w:tc>
          <w:tcPr>
            <w:tcW w:w="851"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b/>
                <w:sz w:val="20"/>
                <w:szCs w:val="20"/>
              </w:rPr>
            </w:pPr>
            <w:r>
              <w:rPr>
                <w:rFonts w:cs="Arial"/>
                <w:b/>
                <w:sz w:val="20"/>
                <w:szCs w:val="20"/>
              </w:rPr>
              <w:t>93,35</w:t>
            </w:r>
          </w:p>
        </w:tc>
        <w:tc>
          <w:tcPr>
            <w:tcW w:w="968"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b/>
                <w:sz w:val="20"/>
                <w:szCs w:val="20"/>
              </w:rPr>
            </w:pPr>
            <w:r>
              <w:rPr>
                <w:rFonts w:cs="Arial"/>
                <w:b/>
                <w:sz w:val="20"/>
                <w:szCs w:val="20"/>
              </w:rPr>
              <w:t>1.604,90</w:t>
            </w:r>
          </w:p>
        </w:tc>
        <w:tc>
          <w:tcPr>
            <w:tcW w:w="1016"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b/>
                <w:sz w:val="20"/>
                <w:szCs w:val="20"/>
              </w:rPr>
            </w:pPr>
            <w:r>
              <w:rPr>
                <w:rFonts w:cs="Arial"/>
                <w:b/>
                <w:sz w:val="20"/>
                <w:szCs w:val="20"/>
              </w:rPr>
              <w:t>1.585,45</w:t>
            </w:r>
          </w:p>
        </w:tc>
        <w:tc>
          <w:tcPr>
            <w:tcW w:w="1134"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CODEVASF-Legenda"/>
              <w:spacing w:after="0"/>
              <w:ind w:left="-57" w:right="-2"/>
              <w:jc w:val="right"/>
              <w:rPr>
                <w:rFonts w:cs="Arial"/>
                <w:b/>
                <w:sz w:val="20"/>
                <w:szCs w:val="20"/>
              </w:rPr>
            </w:pPr>
            <w:r>
              <w:rPr>
                <w:rFonts w:cs="Arial"/>
                <w:b/>
                <w:sz w:val="20"/>
                <w:szCs w:val="20"/>
              </w:rPr>
              <w:t>4.953,90</w:t>
            </w:r>
          </w:p>
        </w:tc>
      </w:tr>
    </w:tbl>
    <w:p w:rsidR="000E6A77" w:rsidRDefault="000E6A77" w:rsidP="000E6A77">
      <w:pPr>
        <w:pStyle w:val="CODEVASF-Texto"/>
        <w:spacing w:before="180" w:after="0"/>
        <w:ind w:left="0"/>
        <w:rPr>
          <w:rFonts w:cs="Arial"/>
          <w:sz w:val="22"/>
          <w:szCs w:val="22"/>
        </w:rPr>
      </w:pPr>
      <w:r>
        <w:rPr>
          <w:rFonts w:cs="Arial"/>
          <w:sz w:val="22"/>
          <w:szCs w:val="22"/>
        </w:rPr>
        <w:t>Os lotes destinados à agricultura irrigada estão sendo explorados de forma coletiva por grupos de famílias sendo que cada uma dispõe de 2,5 a 3,0 ha de área útil irrigável. Assim cada família deve obter a renda necessária para sua subsistência e para reprodução do processo produtivo, a partir do cultivo intensivo da parcela, utilizando espécies de alta densidade de renda para a região.</w:t>
      </w:r>
    </w:p>
    <w:p w:rsidR="000E6A77" w:rsidRDefault="000E6A77" w:rsidP="000E6A77">
      <w:pPr>
        <w:pStyle w:val="CODEVASF-Texto"/>
        <w:spacing w:before="120" w:after="0"/>
        <w:ind w:left="0"/>
        <w:rPr>
          <w:rFonts w:cs="Arial"/>
          <w:sz w:val="22"/>
          <w:szCs w:val="22"/>
        </w:rPr>
      </w:pPr>
      <w:r>
        <w:rPr>
          <w:rFonts w:cs="Arial"/>
          <w:sz w:val="22"/>
          <w:szCs w:val="22"/>
        </w:rPr>
        <w:t xml:space="preserve">Os lotes destinados à pecuária têm uma área média de 29 hectares e ocupam as terras inaptas à agricultura, porém aptas ao cultivo de pastagem ou ao desenvolvimento de pastagens nativas. A atividade preconizada é a criação de gado leiteiro, caprino e ovino. ovinos. Cada lote dispõe de uma tomada de água com vazão suficiente para cultivo irrigado de 1,5 ha de forrageiras (gramíneas ou leguminosas). Em alguns lotes, dependendo da força de trabalho familiar e das características da área de sequeiro, essa área irrigável pode expandir até 3,0 ha. </w:t>
      </w:r>
    </w:p>
    <w:p w:rsidR="000E6A77" w:rsidRPr="00EF3226" w:rsidRDefault="000E6A77" w:rsidP="000E6A77">
      <w:pPr>
        <w:numPr>
          <w:ilvl w:val="0"/>
          <w:numId w:val="2"/>
        </w:numPr>
        <w:spacing w:before="240"/>
        <w:ind w:left="397" w:hanging="397"/>
        <w:rPr>
          <w:b/>
          <w:sz w:val="24"/>
        </w:rPr>
      </w:pPr>
      <w:bookmarkStart w:id="17" w:name="_Toc194458520"/>
      <w:bookmarkStart w:id="18" w:name="_Toc194400580"/>
      <w:bookmarkStart w:id="19" w:name="_Toc194399992"/>
      <w:bookmarkStart w:id="20" w:name="_Toc192469967"/>
      <w:bookmarkStart w:id="21" w:name="_Ref192468482"/>
      <w:r w:rsidRPr="00EF3226">
        <w:rPr>
          <w:b/>
          <w:sz w:val="24"/>
        </w:rPr>
        <w:t>INFRAESTRUTURA DE IRRIGAÇÃO</w:t>
      </w:r>
      <w:bookmarkEnd w:id="17"/>
      <w:bookmarkEnd w:id="18"/>
      <w:bookmarkEnd w:id="19"/>
      <w:bookmarkEnd w:id="20"/>
      <w:bookmarkEnd w:id="21"/>
      <w:r w:rsidRPr="00EF3226">
        <w:rPr>
          <w:b/>
          <w:sz w:val="24"/>
        </w:rPr>
        <w:t xml:space="preserve"> DE USO COMUM</w:t>
      </w:r>
    </w:p>
    <w:p w:rsidR="000E6A77" w:rsidRDefault="000E6A77" w:rsidP="000E6A77">
      <w:pPr>
        <w:pStyle w:val="CODEVASF-Texto"/>
        <w:spacing w:before="60" w:after="0"/>
        <w:ind w:left="0"/>
        <w:rPr>
          <w:rFonts w:cs="Arial"/>
          <w:sz w:val="22"/>
          <w:szCs w:val="22"/>
        </w:rPr>
      </w:pPr>
      <w:r>
        <w:rPr>
          <w:rFonts w:cs="Arial"/>
          <w:sz w:val="22"/>
          <w:szCs w:val="22"/>
        </w:rPr>
        <w:t xml:space="preserve">Os componentes da </w:t>
      </w:r>
      <w:proofErr w:type="spellStart"/>
      <w:r>
        <w:rPr>
          <w:rFonts w:cs="Arial"/>
          <w:sz w:val="22"/>
          <w:szCs w:val="22"/>
        </w:rPr>
        <w:t>infraestrutura</w:t>
      </w:r>
      <w:proofErr w:type="spellEnd"/>
      <w:r>
        <w:rPr>
          <w:rFonts w:cs="Arial"/>
          <w:sz w:val="22"/>
          <w:szCs w:val="22"/>
        </w:rPr>
        <w:t xml:space="preserve"> de irrigação de uso comum de grande porte foram implantados na 1ª etapa de execução do projeto, quando ainda prevalecia a orientação para lotes empresariais. São os seguintes: </w:t>
      </w:r>
    </w:p>
    <w:p w:rsidR="000E6A77" w:rsidRDefault="000E6A77" w:rsidP="000E6A77">
      <w:pPr>
        <w:pStyle w:val="CODEVASF-Texto"/>
        <w:numPr>
          <w:ilvl w:val="0"/>
          <w:numId w:val="4"/>
        </w:numPr>
        <w:spacing w:before="60" w:after="0"/>
        <w:ind w:left="568" w:hanging="284"/>
        <w:rPr>
          <w:rFonts w:cs="Arial"/>
          <w:sz w:val="22"/>
          <w:szCs w:val="22"/>
        </w:rPr>
      </w:pPr>
      <w:r>
        <w:rPr>
          <w:rFonts w:cs="Arial"/>
          <w:sz w:val="22"/>
          <w:szCs w:val="22"/>
        </w:rPr>
        <w:t xml:space="preserve">estrutura de tomada d’água no barramento da Usina Hidrelétrica de </w:t>
      </w:r>
      <w:proofErr w:type="spellStart"/>
      <w:r>
        <w:rPr>
          <w:rFonts w:cs="Arial"/>
          <w:sz w:val="22"/>
          <w:szCs w:val="22"/>
        </w:rPr>
        <w:t>Xingó</w:t>
      </w:r>
      <w:proofErr w:type="spellEnd"/>
      <w:r>
        <w:rPr>
          <w:rFonts w:cs="Arial"/>
          <w:sz w:val="22"/>
          <w:szCs w:val="22"/>
        </w:rPr>
        <w:t>;</w:t>
      </w:r>
    </w:p>
    <w:p w:rsidR="000E6A77" w:rsidRDefault="000E6A77" w:rsidP="000E6A77">
      <w:pPr>
        <w:pStyle w:val="CODEVASF-Texto"/>
        <w:numPr>
          <w:ilvl w:val="0"/>
          <w:numId w:val="4"/>
        </w:numPr>
        <w:spacing w:before="60" w:after="0"/>
        <w:ind w:left="568" w:hanging="284"/>
        <w:rPr>
          <w:rFonts w:cs="Arial"/>
          <w:sz w:val="22"/>
          <w:szCs w:val="22"/>
        </w:rPr>
      </w:pPr>
      <w:r>
        <w:rPr>
          <w:rFonts w:cs="Arial"/>
          <w:sz w:val="22"/>
          <w:szCs w:val="22"/>
        </w:rPr>
        <w:t>tubulação de aço carbono com diâmetro de 2.500mm e túneis em rocha, para condução da água por gravidade do reservatório até a estação de bombeamento principal EB100;</w:t>
      </w:r>
    </w:p>
    <w:p w:rsidR="000E6A77" w:rsidRDefault="000E6A77" w:rsidP="000E6A77">
      <w:pPr>
        <w:pStyle w:val="CODEVASF-Texto"/>
        <w:numPr>
          <w:ilvl w:val="0"/>
          <w:numId w:val="4"/>
        </w:numPr>
        <w:spacing w:before="60" w:after="0"/>
        <w:ind w:left="568" w:hanging="284"/>
        <w:rPr>
          <w:rFonts w:cs="Arial"/>
          <w:sz w:val="22"/>
          <w:szCs w:val="22"/>
        </w:rPr>
      </w:pPr>
      <w:r>
        <w:rPr>
          <w:rFonts w:cs="Arial"/>
          <w:sz w:val="22"/>
          <w:szCs w:val="22"/>
        </w:rPr>
        <w:t>estação de bombeamento principal (EB-100), onde estão instalados os equipamentos de bombeamento para elevação do volume de água para irrigação;</w:t>
      </w:r>
    </w:p>
    <w:p w:rsidR="000E6A77" w:rsidRDefault="000E6A77" w:rsidP="000E6A77">
      <w:pPr>
        <w:pStyle w:val="CODEVASF-Texto"/>
        <w:numPr>
          <w:ilvl w:val="0"/>
          <w:numId w:val="4"/>
        </w:numPr>
        <w:spacing w:before="60" w:after="0"/>
        <w:ind w:left="568" w:hanging="284"/>
        <w:rPr>
          <w:rFonts w:cs="Arial"/>
          <w:sz w:val="22"/>
          <w:szCs w:val="22"/>
        </w:rPr>
      </w:pPr>
      <w:r>
        <w:rPr>
          <w:rFonts w:cs="Arial"/>
          <w:sz w:val="22"/>
          <w:szCs w:val="22"/>
        </w:rPr>
        <w:t xml:space="preserve">rede viária de 51 km de estradas internas com revestimento primário, proporcionando acesso a todos os lotes e a saída para as rodovias estaduais que passam margeando o projeto. </w:t>
      </w:r>
    </w:p>
    <w:p w:rsidR="000E6A77" w:rsidRDefault="000E6A77" w:rsidP="000E6A77">
      <w:pPr>
        <w:pStyle w:val="CODEVASF-Texto"/>
        <w:spacing w:before="120" w:after="0"/>
        <w:ind w:left="0" w:right="-2"/>
        <w:rPr>
          <w:rFonts w:cs="Arial"/>
          <w:sz w:val="22"/>
          <w:szCs w:val="22"/>
        </w:rPr>
      </w:pPr>
      <w:r>
        <w:rPr>
          <w:rFonts w:cs="Arial"/>
          <w:sz w:val="22"/>
          <w:szCs w:val="22"/>
        </w:rPr>
        <w:t xml:space="preserve">Os componentes da </w:t>
      </w:r>
      <w:proofErr w:type="spellStart"/>
      <w:r>
        <w:rPr>
          <w:rFonts w:cs="Arial"/>
          <w:sz w:val="22"/>
          <w:szCs w:val="22"/>
        </w:rPr>
        <w:t>infraestrutura</w:t>
      </w:r>
      <w:proofErr w:type="spellEnd"/>
      <w:r>
        <w:rPr>
          <w:rFonts w:cs="Arial"/>
          <w:sz w:val="22"/>
          <w:szCs w:val="22"/>
        </w:rPr>
        <w:t xml:space="preserve"> de irrigação de uso comum que interfere mais diretamente na exploração dos lotes irrigáveis, que foram implantados na 2ª etapa de execução do projeto, são os seguintes:</w:t>
      </w:r>
    </w:p>
    <w:p w:rsidR="000E6A77" w:rsidRDefault="000E6A77" w:rsidP="000E6A77">
      <w:pPr>
        <w:pStyle w:val="CODEVASF-Texto"/>
        <w:numPr>
          <w:ilvl w:val="0"/>
          <w:numId w:val="4"/>
        </w:numPr>
        <w:spacing w:before="60" w:after="0"/>
        <w:ind w:left="568" w:hanging="284"/>
        <w:rPr>
          <w:rFonts w:cs="Arial"/>
          <w:sz w:val="22"/>
          <w:szCs w:val="22"/>
        </w:rPr>
      </w:pPr>
      <w:r>
        <w:rPr>
          <w:rFonts w:cs="Arial"/>
          <w:sz w:val="22"/>
          <w:szCs w:val="22"/>
        </w:rPr>
        <w:t xml:space="preserve">sistema de bombeamento principal instalado dentro da EB-100, composto de dois conjuntos </w:t>
      </w:r>
      <w:proofErr w:type="spellStart"/>
      <w:r>
        <w:rPr>
          <w:rFonts w:cs="Arial"/>
          <w:sz w:val="22"/>
          <w:szCs w:val="22"/>
        </w:rPr>
        <w:t>motobombas</w:t>
      </w:r>
      <w:proofErr w:type="spellEnd"/>
      <w:r>
        <w:rPr>
          <w:rFonts w:cs="Arial"/>
          <w:sz w:val="22"/>
          <w:szCs w:val="22"/>
        </w:rPr>
        <w:t xml:space="preserve"> com vazão unitária de 3.150</w:t>
      </w:r>
      <w:proofErr w:type="spellStart"/>
      <w:r>
        <w:rPr>
          <w:rFonts w:cs="Arial"/>
          <w:sz w:val="22"/>
          <w:szCs w:val="22"/>
        </w:rPr>
        <w:t>m³</w:t>
      </w:r>
      <w:proofErr w:type="spellEnd"/>
      <w:r>
        <w:rPr>
          <w:rFonts w:cs="Arial"/>
          <w:sz w:val="22"/>
          <w:szCs w:val="22"/>
        </w:rPr>
        <w:t>/h, responsável pelo recalque do volume de água demandado do poço de sucção da EB-100 até a descarga no canal de adução principal do projeto (CP-300);</w:t>
      </w:r>
    </w:p>
    <w:p w:rsidR="000E6A77" w:rsidRDefault="000E6A77" w:rsidP="000E6A77">
      <w:pPr>
        <w:pStyle w:val="CODEVASF-Texto"/>
        <w:numPr>
          <w:ilvl w:val="0"/>
          <w:numId w:val="4"/>
        </w:numPr>
        <w:spacing w:before="60" w:after="0"/>
        <w:ind w:left="568" w:hanging="284"/>
        <w:rPr>
          <w:rFonts w:cs="Arial"/>
          <w:sz w:val="22"/>
          <w:szCs w:val="22"/>
        </w:rPr>
      </w:pPr>
      <w:r>
        <w:rPr>
          <w:rFonts w:cs="Arial"/>
          <w:sz w:val="22"/>
          <w:szCs w:val="22"/>
        </w:rPr>
        <w:t xml:space="preserve">tubulação de aço carbono com diâmetro de 1.400mm e 5.460m de extensão, para condução de um volume de até 3,15 </w:t>
      </w:r>
      <w:proofErr w:type="spellStart"/>
      <w:r>
        <w:rPr>
          <w:rFonts w:cs="Arial"/>
          <w:sz w:val="22"/>
          <w:szCs w:val="22"/>
        </w:rPr>
        <w:t>m³</w:t>
      </w:r>
      <w:proofErr w:type="spellEnd"/>
      <w:r>
        <w:rPr>
          <w:rFonts w:cs="Arial"/>
          <w:sz w:val="22"/>
          <w:szCs w:val="22"/>
        </w:rPr>
        <w:t>/s de água a uma altura manométrica de 80 metros;</w:t>
      </w:r>
    </w:p>
    <w:p w:rsidR="000E6A77" w:rsidRDefault="000E6A77" w:rsidP="000E6A77">
      <w:pPr>
        <w:pStyle w:val="CODEVASF-Texto"/>
        <w:numPr>
          <w:ilvl w:val="0"/>
          <w:numId w:val="4"/>
        </w:numPr>
        <w:spacing w:before="60" w:after="0"/>
        <w:ind w:left="568" w:hanging="284"/>
        <w:rPr>
          <w:rFonts w:cs="Arial"/>
          <w:sz w:val="22"/>
          <w:szCs w:val="22"/>
        </w:rPr>
      </w:pPr>
      <w:r>
        <w:rPr>
          <w:rFonts w:cs="Arial"/>
          <w:sz w:val="22"/>
          <w:szCs w:val="22"/>
        </w:rPr>
        <w:t xml:space="preserve">canal de adução principal (CP-300), com 2.227m de extensão e capacidade de vazão de até 3,19 </w:t>
      </w:r>
      <w:proofErr w:type="spellStart"/>
      <w:r>
        <w:rPr>
          <w:rFonts w:cs="Arial"/>
          <w:sz w:val="22"/>
          <w:szCs w:val="22"/>
        </w:rPr>
        <w:t>m³</w:t>
      </w:r>
      <w:proofErr w:type="spellEnd"/>
      <w:r>
        <w:rPr>
          <w:rFonts w:cs="Arial"/>
          <w:sz w:val="22"/>
          <w:szCs w:val="22"/>
        </w:rPr>
        <w:t>/s;</w:t>
      </w:r>
    </w:p>
    <w:p w:rsidR="000E6A77" w:rsidRDefault="000E6A77" w:rsidP="000E6A77">
      <w:pPr>
        <w:pStyle w:val="CODEVASF-Texto"/>
        <w:numPr>
          <w:ilvl w:val="0"/>
          <w:numId w:val="4"/>
        </w:numPr>
        <w:spacing w:before="60" w:after="0"/>
        <w:ind w:left="568" w:hanging="284"/>
        <w:rPr>
          <w:rFonts w:cs="Arial"/>
          <w:sz w:val="22"/>
          <w:szCs w:val="22"/>
        </w:rPr>
      </w:pPr>
      <w:r>
        <w:rPr>
          <w:rFonts w:cs="Arial"/>
          <w:sz w:val="22"/>
          <w:szCs w:val="22"/>
        </w:rPr>
        <w:t>reservatório de compensação (R-1), com 200.000</w:t>
      </w:r>
      <w:proofErr w:type="spellStart"/>
      <w:r>
        <w:rPr>
          <w:rFonts w:cs="Arial"/>
          <w:sz w:val="22"/>
          <w:szCs w:val="22"/>
        </w:rPr>
        <w:t>m²</w:t>
      </w:r>
      <w:proofErr w:type="spellEnd"/>
      <w:r>
        <w:rPr>
          <w:rFonts w:cs="Arial"/>
          <w:sz w:val="22"/>
          <w:szCs w:val="22"/>
        </w:rPr>
        <w:t xml:space="preserve"> de espelho d’água, um volume útil de 160.000 </w:t>
      </w:r>
      <w:proofErr w:type="spellStart"/>
      <w:r>
        <w:rPr>
          <w:rFonts w:cs="Arial"/>
          <w:sz w:val="22"/>
          <w:szCs w:val="22"/>
        </w:rPr>
        <w:t>m³</w:t>
      </w:r>
      <w:proofErr w:type="spellEnd"/>
      <w:r>
        <w:rPr>
          <w:rFonts w:cs="Arial"/>
          <w:sz w:val="22"/>
          <w:szCs w:val="22"/>
        </w:rPr>
        <w:t xml:space="preserve"> e nível dinâmico máximo de 1,0 m, localizado no centro do projeto de irrigação.</w:t>
      </w:r>
    </w:p>
    <w:p w:rsidR="000E6A77" w:rsidRDefault="000E6A77" w:rsidP="000E6A77">
      <w:pPr>
        <w:pStyle w:val="CODEVASF-Texto"/>
        <w:spacing w:before="60" w:after="0"/>
        <w:ind w:left="0" w:right="-2"/>
        <w:rPr>
          <w:rFonts w:cs="Arial"/>
          <w:sz w:val="22"/>
          <w:szCs w:val="22"/>
        </w:rPr>
      </w:pPr>
      <w:r>
        <w:rPr>
          <w:rFonts w:cs="Arial"/>
          <w:sz w:val="22"/>
          <w:szCs w:val="22"/>
        </w:rPr>
        <w:t xml:space="preserve">Os componentes da </w:t>
      </w:r>
      <w:proofErr w:type="spellStart"/>
      <w:r>
        <w:rPr>
          <w:rFonts w:cs="Arial"/>
          <w:sz w:val="22"/>
          <w:szCs w:val="22"/>
        </w:rPr>
        <w:t>infraestrutura</w:t>
      </w:r>
      <w:proofErr w:type="spellEnd"/>
      <w:r>
        <w:rPr>
          <w:rFonts w:cs="Arial"/>
          <w:sz w:val="22"/>
          <w:szCs w:val="22"/>
        </w:rPr>
        <w:t xml:space="preserve"> de irrigação da 3ª etapa de execução do projeto, compreendem os seguintes equipamentos:</w:t>
      </w:r>
    </w:p>
    <w:p w:rsidR="000E6A77" w:rsidRDefault="000E6A77" w:rsidP="000E6A77">
      <w:pPr>
        <w:pStyle w:val="CODEVASF-Texto"/>
        <w:numPr>
          <w:ilvl w:val="0"/>
          <w:numId w:val="4"/>
        </w:numPr>
        <w:spacing w:before="60" w:after="0"/>
        <w:ind w:left="426" w:hanging="284"/>
        <w:rPr>
          <w:rFonts w:cs="Arial"/>
          <w:sz w:val="22"/>
          <w:szCs w:val="22"/>
        </w:rPr>
      </w:pPr>
      <w:r>
        <w:rPr>
          <w:rFonts w:cs="Arial"/>
          <w:sz w:val="22"/>
          <w:szCs w:val="22"/>
        </w:rPr>
        <w:t xml:space="preserve">canal de distribuição e adução CS-106, com 2.452m de extensão e capacidade de vazão de até 1,58 </w:t>
      </w:r>
      <w:proofErr w:type="spellStart"/>
      <w:r>
        <w:rPr>
          <w:rFonts w:cs="Arial"/>
          <w:sz w:val="22"/>
          <w:szCs w:val="22"/>
        </w:rPr>
        <w:t>m³</w:t>
      </w:r>
      <w:proofErr w:type="spellEnd"/>
      <w:r>
        <w:rPr>
          <w:rFonts w:cs="Arial"/>
          <w:sz w:val="22"/>
          <w:szCs w:val="22"/>
        </w:rPr>
        <w:t xml:space="preserve">/s, que abastece lotes dos setores operacionais 0, 1 e 2, de forma direta e por meio linha de adução; </w:t>
      </w:r>
    </w:p>
    <w:p w:rsidR="000E6A77" w:rsidRDefault="000E6A77" w:rsidP="000E6A77">
      <w:pPr>
        <w:pStyle w:val="CODEVASF-Texto"/>
        <w:numPr>
          <w:ilvl w:val="0"/>
          <w:numId w:val="4"/>
        </w:numPr>
        <w:spacing w:before="60" w:after="180"/>
        <w:ind w:left="426" w:hanging="284"/>
        <w:rPr>
          <w:rFonts w:cs="Arial"/>
          <w:sz w:val="22"/>
          <w:szCs w:val="22"/>
        </w:rPr>
      </w:pPr>
      <w:r>
        <w:rPr>
          <w:rFonts w:cs="Arial"/>
          <w:sz w:val="22"/>
          <w:szCs w:val="22"/>
        </w:rPr>
        <w:t>três adutoras tubulares principais (LP-0, LP-1 e LP-3), com extensão total de 37.498 metros de tubos de vários diâmetros, incluindo 15 adutoras secundárias, 09 terciárias e 01 quaternária, para prover a irrigação de 1.449,70 hectares, conforme mostrado no quadro abaixo.</w:t>
      </w:r>
    </w:p>
    <w:tbl>
      <w:tblPr>
        <w:tblW w:w="0" w:type="auto"/>
        <w:tblInd w:w="1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89"/>
        <w:gridCol w:w="1037"/>
        <w:gridCol w:w="992"/>
        <w:gridCol w:w="892"/>
        <w:gridCol w:w="850"/>
        <w:gridCol w:w="1418"/>
      </w:tblGrid>
      <w:tr w:rsidR="000E6A77" w:rsidTr="009C4E08">
        <w:trPr>
          <w:trHeight w:hRule="exact" w:val="454"/>
        </w:trPr>
        <w:tc>
          <w:tcPr>
            <w:tcW w:w="1089"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ind w:left="-57" w:right="-2"/>
              <w:jc w:val="center"/>
              <w:rPr>
                <w:rFonts w:cs="Arial"/>
                <w:szCs w:val="20"/>
              </w:rPr>
            </w:pPr>
            <w:r>
              <w:rPr>
                <w:szCs w:val="20"/>
              </w:rPr>
              <w:t>Adutora</w:t>
            </w:r>
          </w:p>
        </w:tc>
        <w:tc>
          <w:tcPr>
            <w:tcW w:w="1037"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ind w:left="-57" w:right="-2"/>
              <w:jc w:val="center"/>
              <w:rPr>
                <w:szCs w:val="20"/>
              </w:rPr>
            </w:pPr>
            <w:r>
              <w:rPr>
                <w:szCs w:val="20"/>
              </w:rPr>
              <w:t>Extensão (m)</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ind w:left="-57" w:right="-2"/>
              <w:jc w:val="center"/>
              <w:rPr>
                <w:szCs w:val="20"/>
              </w:rPr>
            </w:pPr>
            <w:r>
              <w:rPr>
                <w:szCs w:val="20"/>
              </w:rPr>
              <w:t>Vazão (</w:t>
            </w:r>
            <w:proofErr w:type="spellStart"/>
            <w:r>
              <w:rPr>
                <w:szCs w:val="20"/>
              </w:rPr>
              <w:t>m³</w:t>
            </w:r>
            <w:proofErr w:type="spellEnd"/>
            <w:r>
              <w:rPr>
                <w:szCs w:val="20"/>
              </w:rPr>
              <w:t>/h)</w:t>
            </w:r>
          </w:p>
        </w:tc>
        <w:tc>
          <w:tcPr>
            <w:tcW w:w="892"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ind w:left="-57" w:right="-2"/>
              <w:jc w:val="center"/>
              <w:rPr>
                <w:szCs w:val="20"/>
              </w:rPr>
            </w:pPr>
            <w:r>
              <w:rPr>
                <w:szCs w:val="20"/>
              </w:rPr>
              <w:t>Setor</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ind w:left="-57" w:right="-2"/>
              <w:jc w:val="center"/>
              <w:rPr>
                <w:szCs w:val="20"/>
              </w:rPr>
            </w:pPr>
            <w:r>
              <w:rPr>
                <w:szCs w:val="20"/>
              </w:rPr>
              <w:t>Lotes (nº)</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ind w:left="-57" w:right="-2"/>
              <w:jc w:val="center"/>
              <w:rPr>
                <w:szCs w:val="20"/>
              </w:rPr>
            </w:pPr>
            <w:r>
              <w:rPr>
                <w:szCs w:val="20"/>
              </w:rPr>
              <w:t>Área irrigável (ha)</w:t>
            </w:r>
          </w:p>
        </w:tc>
      </w:tr>
      <w:tr w:rsidR="000E6A77" w:rsidTr="009C4E08">
        <w:trPr>
          <w:trHeight w:val="284"/>
        </w:trPr>
        <w:tc>
          <w:tcPr>
            <w:tcW w:w="1089"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ind w:right="-2"/>
              <w:jc w:val="center"/>
              <w:rPr>
                <w:szCs w:val="20"/>
              </w:rPr>
            </w:pPr>
            <w:r>
              <w:rPr>
                <w:szCs w:val="20"/>
              </w:rPr>
              <w:t>LP-0</w:t>
            </w:r>
          </w:p>
        </w:tc>
        <w:tc>
          <w:tcPr>
            <w:tcW w:w="1037"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ind w:right="57"/>
              <w:jc w:val="right"/>
              <w:rPr>
                <w:szCs w:val="20"/>
              </w:rPr>
            </w:pPr>
            <w:r>
              <w:rPr>
                <w:szCs w:val="20"/>
              </w:rPr>
              <w:t>11.637</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13"/>
              <w:jc w:val="right"/>
              <w:rPr>
                <w:szCs w:val="20"/>
              </w:rPr>
            </w:pPr>
            <w:r>
              <w:rPr>
                <w:szCs w:val="20"/>
              </w:rPr>
              <w:t>2.739</w:t>
            </w:r>
          </w:p>
        </w:tc>
        <w:tc>
          <w:tcPr>
            <w:tcW w:w="892"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2"/>
              <w:jc w:val="center"/>
              <w:rPr>
                <w:szCs w:val="20"/>
              </w:rPr>
            </w:pPr>
            <w:r>
              <w:rPr>
                <w:szCs w:val="20"/>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13"/>
              <w:jc w:val="right"/>
              <w:rPr>
                <w:szCs w:val="20"/>
              </w:rPr>
            </w:pPr>
            <w:r>
              <w:rPr>
                <w:szCs w:val="20"/>
              </w:rPr>
              <w:t>46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70"/>
              <w:jc w:val="right"/>
              <w:rPr>
                <w:szCs w:val="20"/>
              </w:rPr>
            </w:pPr>
            <w:r>
              <w:rPr>
                <w:szCs w:val="20"/>
              </w:rPr>
              <w:t>407,30</w:t>
            </w:r>
          </w:p>
        </w:tc>
      </w:tr>
      <w:tr w:rsidR="000E6A77" w:rsidTr="009C4E08">
        <w:trPr>
          <w:trHeight w:val="284"/>
        </w:trPr>
        <w:tc>
          <w:tcPr>
            <w:tcW w:w="1089" w:type="dxa"/>
            <w:vMerge w:val="restart"/>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ind w:right="-2"/>
              <w:jc w:val="center"/>
              <w:rPr>
                <w:szCs w:val="20"/>
              </w:rPr>
            </w:pPr>
            <w:r>
              <w:rPr>
                <w:szCs w:val="20"/>
              </w:rPr>
              <w:t>LP-1 /2</w:t>
            </w:r>
          </w:p>
        </w:tc>
        <w:tc>
          <w:tcPr>
            <w:tcW w:w="1037" w:type="dxa"/>
            <w:vMerge w:val="restart"/>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ind w:right="57"/>
              <w:jc w:val="right"/>
              <w:rPr>
                <w:szCs w:val="20"/>
              </w:rPr>
            </w:pPr>
            <w:r>
              <w:rPr>
                <w:szCs w:val="20"/>
              </w:rPr>
              <w:t>12.829</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13"/>
              <w:jc w:val="right"/>
              <w:rPr>
                <w:szCs w:val="20"/>
              </w:rPr>
            </w:pPr>
            <w:r>
              <w:rPr>
                <w:szCs w:val="20"/>
              </w:rPr>
              <w:t>1.231</w:t>
            </w:r>
          </w:p>
        </w:tc>
        <w:tc>
          <w:tcPr>
            <w:tcW w:w="892"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2"/>
              <w:jc w:val="center"/>
              <w:rPr>
                <w:szCs w:val="20"/>
              </w:rPr>
            </w:pPr>
            <w:r>
              <w:rPr>
                <w:szCs w:val="20"/>
              </w:rPr>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13"/>
              <w:jc w:val="right"/>
              <w:rPr>
                <w:szCs w:val="20"/>
              </w:rPr>
            </w:pPr>
            <w:r>
              <w:rPr>
                <w:szCs w:val="20"/>
              </w:rPr>
              <w:t>16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70"/>
              <w:jc w:val="right"/>
              <w:rPr>
                <w:szCs w:val="20"/>
              </w:rPr>
            </w:pPr>
            <w:r>
              <w:rPr>
                <w:szCs w:val="20"/>
              </w:rPr>
              <w:t>376,86</w:t>
            </w:r>
          </w:p>
        </w:tc>
      </w:tr>
      <w:tr w:rsidR="000E6A77" w:rsidTr="009C4E08">
        <w:trPr>
          <w:trHeight w:val="28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rPr>
                <w:rFonts w:cs="Arial"/>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rPr>
                <w:rFonts w:cs="Arial"/>
                <w:szCs w:val="20"/>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13"/>
              <w:jc w:val="right"/>
              <w:rPr>
                <w:szCs w:val="20"/>
              </w:rPr>
            </w:pPr>
            <w:r>
              <w:rPr>
                <w:szCs w:val="20"/>
              </w:rPr>
              <w:t>818</w:t>
            </w:r>
          </w:p>
        </w:tc>
        <w:tc>
          <w:tcPr>
            <w:tcW w:w="892"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2"/>
              <w:jc w:val="center"/>
              <w:rPr>
                <w:szCs w:val="20"/>
              </w:rPr>
            </w:pPr>
            <w:r>
              <w:rPr>
                <w:szCs w:val="20"/>
              </w:rPr>
              <w:t>2</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13"/>
              <w:jc w:val="right"/>
              <w:rPr>
                <w:szCs w:val="20"/>
              </w:rPr>
            </w:pPr>
            <w:r>
              <w:rPr>
                <w:szCs w:val="20"/>
              </w:rPr>
              <w:t>21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70"/>
              <w:jc w:val="right"/>
              <w:rPr>
                <w:szCs w:val="20"/>
              </w:rPr>
            </w:pPr>
            <w:r>
              <w:rPr>
                <w:szCs w:val="20"/>
              </w:rPr>
              <w:t>213,39</w:t>
            </w:r>
          </w:p>
        </w:tc>
      </w:tr>
      <w:tr w:rsidR="000E6A77" w:rsidTr="009C4E08">
        <w:trPr>
          <w:trHeight w:val="284"/>
        </w:trPr>
        <w:tc>
          <w:tcPr>
            <w:tcW w:w="1089" w:type="dxa"/>
            <w:vMerge w:val="restart"/>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ind w:right="-2"/>
              <w:jc w:val="center"/>
              <w:rPr>
                <w:szCs w:val="20"/>
              </w:rPr>
            </w:pPr>
            <w:r>
              <w:rPr>
                <w:szCs w:val="20"/>
              </w:rPr>
              <w:t>LP-3 / 4</w:t>
            </w:r>
          </w:p>
        </w:tc>
        <w:tc>
          <w:tcPr>
            <w:tcW w:w="1037" w:type="dxa"/>
            <w:vMerge w:val="restart"/>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ind w:right="57"/>
              <w:jc w:val="right"/>
              <w:rPr>
                <w:szCs w:val="20"/>
              </w:rPr>
            </w:pPr>
            <w:r>
              <w:rPr>
                <w:szCs w:val="20"/>
              </w:rPr>
              <w:t>13.032</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13"/>
              <w:jc w:val="right"/>
              <w:rPr>
                <w:szCs w:val="20"/>
              </w:rPr>
            </w:pPr>
            <w:r>
              <w:rPr>
                <w:szCs w:val="20"/>
              </w:rPr>
              <w:t>1.405</w:t>
            </w:r>
          </w:p>
        </w:tc>
        <w:tc>
          <w:tcPr>
            <w:tcW w:w="892"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2"/>
              <w:jc w:val="center"/>
              <w:rPr>
                <w:szCs w:val="20"/>
              </w:rPr>
            </w:pPr>
            <w:r>
              <w:rPr>
                <w:szCs w:val="20"/>
              </w:rPr>
              <w:t>3</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13"/>
              <w:jc w:val="right"/>
              <w:rPr>
                <w:szCs w:val="20"/>
              </w:rPr>
            </w:pPr>
            <w:r>
              <w:rPr>
                <w:szCs w:val="20"/>
              </w:rPr>
              <w:t>25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70"/>
              <w:jc w:val="right"/>
              <w:rPr>
                <w:szCs w:val="20"/>
              </w:rPr>
            </w:pPr>
            <w:r>
              <w:rPr>
                <w:szCs w:val="20"/>
              </w:rPr>
              <w:t>423,80</w:t>
            </w:r>
          </w:p>
        </w:tc>
      </w:tr>
      <w:tr w:rsidR="000E6A77" w:rsidTr="009C4E08">
        <w:trPr>
          <w:trHeight w:val="28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rPr>
                <w:rFonts w:cs="Arial"/>
                <w:szCs w:val="2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rPr>
                <w:rFonts w:cs="Arial"/>
                <w:szCs w:val="20"/>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13"/>
              <w:jc w:val="right"/>
              <w:rPr>
                <w:szCs w:val="20"/>
              </w:rPr>
            </w:pPr>
            <w:r>
              <w:rPr>
                <w:szCs w:val="20"/>
              </w:rPr>
              <w:t>430</w:t>
            </w:r>
          </w:p>
        </w:tc>
        <w:tc>
          <w:tcPr>
            <w:tcW w:w="892"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2"/>
              <w:jc w:val="center"/>
              <w:rPr>
                <w:szCs w:val="20"/>
              </w:rPr>
            </w:pPr>
            <w:r>
              <w:rPr>
                <w:szCs w:val="20"/>
              </w:rPr>
              <w:t>4</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13"/>
              <w:jc w:val="right"/>
              <w:rPr>
                <w:szCs w:val="20"/>
              </w:rPr>
            </w:pPr>
            <w:r>
              <w:rPr>
                <w:szCs w:val="20"/>
              </w:rPr>
              <w:t>14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70"/>
              <w:jc w:val="right"/>
              <w:rPr>
                <w:szCs w:val="20"/>
              </w:rPr>
            </w:pPr>
            <w:r>
              <w:rPr>
                <w:szCs w:val="20"/>
              </w:rPr>
              <w:t>128,85</w:t>
            </w:r>
          </w:p>
        </w:tc>
      </w:tr>
      <w:tr w:rsidR="000E6A77" w:rsidTr="009C4E08">
        <w:trPr>
          <w:trHeight w:val="284"/>
        </w:trPr>
        <w:tc>
          <w:tcPr>
            <w:tcW w:w="1089"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ind w:right="-2"/>
              <w:jc w:val="center"/>
              <w:rPr>
                <w:bCs/>
                <w:szCs w:val="20"/>
              </w:rPr>
            </w:pPr>
            <w:r>
              <w:rPr>
                <w:bCs/>
                <w:szCs w:val="20"/>
              </w:rPr>
              <w:t>TOTAL</w:t>
            </w:r>
          </w:p>
        </w:tc>
        <w:tc>
          <w:tcPr>
            <w:tcW w:w="1037"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ind w:right="57"/>
              <w:jc w:val="right"/>
              <w:rPr>
                <w:bCs/>
                <w:szCs w:val="20"/>
              </w:rPr>
            </w:pPr>
            <w:r>
              <w:rPr>
                <w:bCs/>
                <w:szCs w:val="20"/>
              </w:rPr>
              <w:t>37.498</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13"/>
              <w:jc w:val="right"/>
              <w:rPr>
                <w:bCs/>
                <w:szCs w:val="20"/>
              </w:rPr>
            </w:pPr>
            <w:r>
              <w:rPr>
                <w:bCs/>
                <w:szCs w:val="20"/>
              </w:rPr>
              <w:t>6.623</w:t>
            </w:r>
          </w:p>
        </w:tc>
        <w:tc>
          <w:tcPr>
            <w:tcW w:w="892"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2"/>
              <w:jc w:val="center"/>
              <w:rPr>
                <w:bCs/>
                <w:szCs w:val="20"/>
              </w:rPr>
            </w:pPr>
            <w:r>
              <w:rPr>
                <w:bCs/>
                <w:szCs w:val="20"/>
              </w:rPr>
              <w:t>5</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13"/>
              <w:jc w:val="right"/>
              <w:rPr>
                <w:bCs/>
                <w:szCs w:val="20"/>
              </w:rPr>
            </w:pPr>
            <w:r>
              <w:rPr>
                <w:bCs/>
                <w:szCs w:val="20"/>
              </w:rPr>
              <w:t>122</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autoSpaceDE w:val="0"/>
              <w:autoSpaceDN w:val="0"/>
              <w:adjustRightInd w:val="0"/>
              <w:spacing w:before="20" w:after="20"/>
              <w:ind w:right="170"/>
              <w:jc w:val="right"/>
              <w:rPr>
                <w:bCs/>
                <w:szCs w:val="20"/>
              </w:rPr>
            </w:pPr>
            <w:r>
              <w:rPr>
                <w:bCs/>
                <w:szCs w:val="20"/>
              </w:rPr>
              <w:t>1.449,70</w:t>
            </w:r>
          </w:p>
        </w:tc>
      </w:tr>
    </w:tbl>
    <w:p w:rsidR="000E6A77" w:rsidRDefault="000E6A77" w:rsidP="000E6A77">
      <w:pPr>
        <w:pStyle w:val="CODEVASF-Texto"/>
        <w:numPr>
          <w:ilvl w:val="0"/>
          <w:numId w:val="4"/>
        </w:numPr>
        <w:spacing w:before="180" w:after="180"/>
        <w:ind w:left="426" w:hanging="284"/>
        <w:rPr>
          <w:rFonts w:cs="Arial"/>
          <w:sz w:val="22"/>
          <w:szCs w:val="22"/>
        </w:rPr>
      </w:pPr>
      <w:r>
        <w:rPr>
          <w:rFonts w:cs="Arial"/>
          <w:sz w:val="22"/>
          <w:szCs w:val="22"/>
        </w:rPr>
        <w:t xml:space="preserve">duas estações elevatórias (EE-1 e EE-2) com vazão de 345 e 170 litros/s, respectivamente, cada uma equipada com 03 conjuntos </w:t>
      </w:r>
      <w:proofErr w:type="spellStart"/>
      <w:r>
        <w:rPr>
          <w:rFonts w:cs="Arial"/>
          <w:sz w:val="22"/>
          <w:szCs w:val="22"/>
        </w:rPr>
        <w:t>motobombas</w:t>
      </w:r>
      <w:proofErr w:type="spellEnd"/>
      <w:r>
        <w:rPr>
          <w:rFonts w:cs="Arial"/>
          <w:sz w:val="22"/>
          <w:szCs w:val="22"/>
        </w:rPr>
        <w:t>, cuja área de atendimento consta do quadro abaixo;</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8"/>
        <w:gridCol w:w="1134"/>
        <w:gridCol w:w="1134"/>
        <w:gridCol w:w="992"/>
        <w:gridCol w:w="1276"/>
        <w:gridCol w:w="709"/>
        <w:gridCol w:w="850"/>
        <w:gridCol w:w="1418"/>
      </w:tblGrid>
      <w:tr w:rsidR="000E6A77" w:rsidTr="009C4E08">
        <w:trPr>
          <w:trHeight w:val="284"/>
        </w:trPr>
        <w:tc>
          <w:tcPr>
            <w:tcW w:w="2552" w:type="dxa"/>
            <w:gridSpan w:val="2"/>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spacing w:before="0" w:beforeAutospacing="0" w:afterAutospacing="0"/>
              <w:ind w:left="10" w:right="-2"/>
              <w:jc w:val="center"/>
              <w:rPr>
                <w:rFonts w:ascii="Arial" w:hAnsi="Arial" w:cs="Arial"/>
                <w:b w:val="0"/>
                <w:bCs w:val="0"/>
                <w:i w:val="0"/>
                <w:iCs w:val="0"/>
                <w:sz w:val="20"/>
                <w:szCs w:val="20"/>
              </w:rPr>
            </w:pPr>
            <w:r>
              <w:rPr>
                <w:rFonts w:ascii="Arial" w:hAnsi="Arial" w:cs="Arial"/>
                <w:b w:val="0"/>
                <w:bCs w:val="0"/>
                <w:i w:val="0"/>
                <w:iCs w:val="0"/>
                <w:sz w:val="20"/>
                <w:szCs w:val="20"/>
              </w:rPr>
              <w:t>Estação elevatória</w:t>
            </w:r>
          </w:p>
        </w:tc>
        <w:tc>
          <w:tcPr>
            <w:tcW w:w="3402" w:type="dxa"/>
            <w:gridSpan w:val="3"/>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ind w:right="-2"/>
              <w:jc w:val="center"/>
              <w:rPr>
                <w:rFonts w:ascii="Arial" w:hAnsi="Arial" w:cs="Arial"/>
                <w:b w:val="0"/>
                <w:bCs w:val="0"/>
                <w:i w:val="0"/>
                <w:iCs w:val="0"/>
                <w:sz w:val="20"/>
                <w:szCs w:val="20"/>
              </w:rPr>
            </w:pPr>
            <w:r>
              <w:rPr>
                <w:rFonts w:ascii="Arial" w:hAnsi="Arial" w:cs="Arial"/>
                <w:b w:val="0"/>
                <w:bCs w:val="0"/>
                <w:i w:val="0"/>
                <w:iCs w:val="0"/>
                <w:sz w:val="20"/>
                <w:szCs w:val="20"/>
              </w:rPr>
              <w:t xml:space="preserve">Conjunto </w:t>
            </w:r>
            <w:proofErr w:type="spellStart"/>
            <w:r>
              <w:rPr>
                <w:rFonts w:ascii="Arial" w:hAnsi="Arial" w:cs="Arial"/>
                <w:b w:val="0"/>
                <w:bCs w:val="0"/>
                <w:i w:val="0"/>
                <w:iCs w:val="0"/>
                <w:sz w:val="20"/>
                <w:szCs w:val="20"/>
              </w:rPr>
              <w:t>motobomba</w:t>
            </w:r>
            <w:proofErr w:type="spellEnd"/>
          </w:p>
        </w:tc>
        <w:tc>
          <w:tcPr>
            <w:tcW w:w="2977" w:type="dxa"/>
            <w:gridSpan w:val="3"/>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ind w:right="-2"/>
              <w:jc w:val="center"/>
              <w:rPr>
                <w:rFonts w:ascii="Arial" w:hAnsi="Arial" w:cs="Arial"/>
                <w:b w:val="0"/>
                <w:bCs w:val="0"/>
                <w:i w:val="0"/>
                <w:iCs w:val="0"/>
                <w:sz w:val="20"/>
                <w:szCs w:val="20"/>
              </w:rPr>
            </w:pPr>
            <w:r>
              <w:rPr>
                <w:rFonts w:ascii="Arial" w:hAnsi="Arial" w:cs="Arial"/>
                <w:b w:val="0"/>
                <w:bCs w:val="0"/>
                <w:i w:val="0"/>
                <w:iCs w:val="0"/>
                <w:sz w:val="20"/>
                <w:szCs w:val="20"/>
              </w:rPr>
              <w:t>Área de atendimento</w:t>
            </w:r>
          </w:p>
        </w:tc>
      </w:tr>
      <w:tr w:rsidR="000E6A77" w:rsidTr="009C4E08">
        <w:trPr>
          <w:trHeight w:hRule="exact" w:val="510"/>
        </w:trPr>
        <w:tc>
          <w:tcPr>
            <w:tcW w:w="1418" w:type="dxa"/>
            <w:tcBorders>
              <w:top w:val="single" w:sz="4" w:space="0" w:color="000000"/>
              <w:left w:val="single" w:sz="4" w:space="0" w:color="000000"/>
              <w:bottom w:val="single" w:sz="4" w:space="0" w:color="auto"/>
              <w:right w:val="single" w:sz="4" w:space="0" w:color="000000"/>
            </w:tcBorders>
            <w:vAlign w:val="center"/>
            <w:hideMark/>
          </w:tcPr>
          <w:p w:rsidR="000E6A77" w:rsidRDefault="000E6A77" w:rsidP="009C4E08">
            <w:pPr>
              <w:pStyle w:val="western"/>
              <w:spacing w:before="0" w:beforeAutospacing="0" w:afterAutospacing="0"/>
              <w:ind w:left="-57" w:right="-57"/>
              <w:jc w:val="center"/>
              <w:rPr>
                <w:rFonts w:ascii="Arial" w:hAnsi="Arial" w:cs="Arial"/>
                <w:b w:val="0"/>
                <w:bCs w:val="0"/>
                <w:i w:val="0"/>
                <w:iCs w:val="0"/>
                <w:sz w:val="20"/>
                <w:szCs w:val="20"/>
              </w:rPr>
            </w:pPr>
            <w:r>
              <w:rPr>
                <w:rFonts w:ascii="Arial" w:hAnsi="Arial" w:cs="Arial"/>
                <w:b w:val="0"/>
                <w:bCs w:val="0"/>
                <w:i w:val="0"/>
                <w:iCs w:val="0"/>
                <w:sz w:val="20"/>
                <w:szCs w:val="20"/>
              </w:rPr>
              <w:t>Identificação</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0E6A77" w:rsidRDefault="000E6A77" w:rsidP="009C4E08">
            <w:pPr>
              <w:pStyle w:val="western"/>
              <w:spacing w:before="0" w:beforeAutospacing="0" w:afterAutospacing="0" w:line="240" w:lineRule="exact"/>
              <w:ind w:left="-57" w:right="-57"/>
              <w:jc w:val="center"/>
              <w:rPr>
                <w:rFonts w:ascii="Arial" w:hAnsi="Arial" w:cs="Arial"/>
                <w:b w:val="0"/>
                <w:bCs w:val="0"/>
                <w:i w:val="0"/>
                <w:iCs w:val="0"/>
                <w:sz w:val="20"/>
                <w:szCs w:val="20"/>
              </w:rPr>
            </w:pPr>
            <w:r>
              <w:rPr>
                <w:rFonts w:ascii="Arial" w:hAnsi="Arial" w:cs="Arial"/>
                <w:b w:val="0"/>
                <w:bCs w:val="0"/>
                <w:i w:val="0"/>
                <w:iCs w:val="0"/>
                <w:sz w:val="20"/>
                <w:szCs w:val="20"/>
              </w:rPr>
              <w:t>Vazão (</w:t>
            </w:r>
            <w:proofErr w:type="spellStart"/>
            <w:r>
              <w:rPr>
                <w:rFonts w:ascii="Arial" w:hAnsi="Arial" w:cs="Arial"/>
                <w:b w:val="0"/>
                <w:bCs w:val="0"/>
                <w:i w:val="0"/>
                <w:iCs w:val="0"/>
                <w:sz w:val="20"/>
                <w:szCs w:val="20"/>
              </w:rPr>
              <w:t>m³</w:t>
            </w:r>
            <w:proofErr w:type="spellEnd"/>
            <w:r>
              <w:rPr>
                <w:rFonts w:ascii="Arial" w:hAnsi="Arial" w:cs="Arial"/>
                <w:b w:val="0"/>
                <w:bCs w:val="0"/>
                <w:i w:val="0"/>
                <w:iCs w:val="0"/>
                <w:sz w:val="20"/>
                <w:szCs w:val="20"/>
              </w:rPr>
              <w:t>/hora)</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0E6A77" w:rsidRDefault="000E6A77" w:rsidP="009C4E08">
            <w:pPr>
              <w:spacing w:line="240" w:lineRule="exact"/>
              <w:ind w:left="-57" w:right="-57"/>
              <w:jc w:val="center"/>
              <w:rPr>
                <w:rFonts w:cs="Arial"/>
                <w:szCs w:val="20"/>
              </w:rPr>
            </w:pPr>
            <w:r>
              <w:rPr>
                <w:szCs w:val="20"/>
              </w:rPr>
              <w:t>Operação</w:t>
            </w:r>
          </w:p>
        </w:tc>
        <w:tc>
          <w:tcPr>
            <w:tcW w:w="992" w:type="dxa"/>
            <w:tcBorders>
              <w:top w:val="single" w:sz="4" w:space="0" w:color="000000"/>
              <w:left w:val="single" w:sz="4" w:space="0" w:color="000000"/>
              <w:bottom w:val="single" w:sz="4" w:space="0" w:color="auto"/>
              <w:right w:val="single" w:sz="4" w:space="0" w:color="000000"/>
            </w:tcBorders>
            <w:vAlign w:val="center"/>
            <w:hideMark/>
          </w:tcPr>
          <w:p w:rsidR="000E6A77" w:rsidRDefault="000E6A77" w:rsidP="009C4E08">
            <w:pPr>
              <w:spacing w:line="240" w:lineRule="exact"/>
              <w:ind w:left="-57" w:right="-57"/>
              <w:jc w:val="center"/>
              <w:rPr>
                <w:szCs w:val="20"/>
              </w:rPr>
            </w:pPr>
            <w:r>
              <w:rPr>
                <w:szCs w:val="20"/>
              </w:rPr>
              <w:t>Vazão (</w:t>
            </w:r>
            <w:proofErr w:type="spellStart"/>
            <w:r>
              <w:rPr>
                <w:szCs w:val="20"/>
              </w:rPr>
              <w:t>m³</w:t>
            </w:r>
            <w:proofErr w:type="spellEnd"/>
            <w:r>
              <w:rPr>
                <w:szCs w:val="20"/>
              </w:rPr>
              <w:t>/hora)</w:t>
            </w:r>
          </w:p>
        </w:tc>
        <w:tc>
          <w:tcPr>
            <w:tcW w:w="1276" w:type="dxa"/>
            <w:tcBorders>
              <w:top w:val="single" w:sz="4" w:space="0" w:color="000000"/>
              <w:left w:val="single" w:sz="4" w:space="0" w:color="000000"/>
              <w:bottom w:val="single" w:sz="4" w:space="0" w:color="auto"/>
              <w:right w:val="single" w:sz="4" w:space="0" w:color="000000"/>
            </w:tcBorders>
            <w:vAlign w:val="center"/>
            <w:hideMark/>
          </w:tcPr>
          <w:p w:rsidR="000E6A77" w:rsidRDefault="000E6A77" w:rsidP="009C4E08">
            <w:pPr>
              <w:ind w:left="-57" w:right="-57"/>
              <w:jc w:val="center"/>
              <w:rPr>
                <w:szCs w:val="20"/>
              </w:rPr>
            </w:pPr>
            <w:r>
              <w:rPr>
                <w:szCs w:val="20"/>
              </w:rPr>
              <w:t>Potência do motor (cv)</w:t>
            </w:r>
          </w:p>
        </w:tc>
        <w:tc>
          <w:tcPr>
            <w:tcW w:w="709" w:type="dxa"/>
            <w:tcBorders>
              <w:top w:val="single" w:sz="4" w:space="0" w:color="000000"/>
              <w:left w:val="single" w:sz="4" w:space="0" w:color="000000"/>
              <w:bottom w:val="single" w:sz="4" w:space="0" w:color="auto"/>
              <w:right w:val="single" w:sz="4" w:space="0" w:color="000000"/>
            </w:tcBorders>
            <w:vAlign w:val="center"/>
            <w:hideMark/>
          </w:tcPr>
          <w:p w:rsidR="000E6A77" w:rsidRDefault="000E6A77" w:rsidP="009C4E08">
            <w:pPr>
              <w:pStyle w:val="western"/>
              <w:spacing w:before="0" w:beforeAutospacing="0" w:afterAutospacing="0"/>
              <w:ind w:left="-57" w:right="-57"/>
              <w:jc w:val="center"/>
              <w:rPr>
                <w:rFonts w:ascii="Arial" w:hAnsi="Arial" w:cs="Arial"/>
                <w:b w:val="0"/>
                <w:bCs w:val="0"/>
                <w:i w:val="0"/>
                <w:iCs w:val="0"/>
                <w:sz w:val="20"/>
                <w:szCs w:val="20"/>
              </w:rPr>
            </w:pPr>
            <w:r>
              <w:rPr>
                <w:rFonts w:ascii="Arial" w:hAnsi="Arial" w:cs="Arial"/>
                <w:b w:val="0"/>
                <w:bCs w:val="0"/>
                <w:i w:val="0"/>
                <w:iCs w:val="0"/>
                <w:sz w:val="20"/>
                <w:szCs w:val="20"/>
              </w:rPr>
              <w:t xml:space="preserve">Setor </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spacing w:before="0" w:beforeAutospacing="0" w:afterAutospacing="0" w:line="240" w:lineRule="exact"/>
              <w:ind w:left="-57" w:right="-57"/>
              <w:jc w:val="center"/>
              <w:rPr>
                <w:rFonts w:ascii="Arial" w:hAnsi="Arial" w:cs="Arial"/>
                <w:b w:val="0"/>
                <w:bCs w:val="0"/>
                <w:i w:val="0"/>
                <w:iCs w:val="0"/>
                <w:sz w:val="20"/>
                <w:szCs w:val="20"/>
              </w:rPr>
            </w:pPr>
            <w:r>
              <w:rPr>
                <w:rFonts w:ascii="Arial" w:hAnsi="Arial" w:cs="Arial"/>
                <w:b w:val="0"/>
                <w:bCs w:val="0"/>
                <w:i w:val="0"/>
                <w:iCs w:val="0"/>
                <w:sz w:val="20"/>
                <w:szCs w:val="20"/>
              </w:rPr>
              <w:t xml:space="preserve">Nº de Lotes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spacing w:before="0" w:beforeAutospacing="0" w:afterAutospacing="0"/>
              <w:ind w:left="-57" w:right="-57"/>
              <w:jc w:val="center"/>
              <w:rPr>
                <w:rFonts w:ascii="Arial" w:hAnsi="Arial" w:cs="Arial"/>
                <w:b w:val="0"/>
                <w:bCs w:val="0"/>
                <w:i w:val="0"/>
                <w:iCs w:val="0"/>
                <w:sz w:val="20"/>
                <w:szCs w:val="20"/>
              </w:rPr>
            </w:pPr>
            <w:r>
              <w:rPr>
                <w:rFonts w:ascii="Arial" w:hAnsi="Arial" w:cs="Arial"/>
                <w:b w:val="0"/>
                <w:bCs w:val="0"/>
                <w:i w:val="0"/>
                <w:iCs w:val="0"/>
                <w:sz w:val="20"/>
                <w:szCs w:val="20"/>
              </w:rPr>
              <w:t>Área Irrigável (ha)</w:t>
            </w:r>
          </w:p>
        </w:tc>
      </w:tr>
      <w:tr w:rsidR="000E6A77" w:rsidTr="009C4E08">
        <w:trPr>
          <w:trHeight w:val="284"/>
        </w:trPr>
        <w:tc>
          <w:tcPr>
            <w:tcW w:w="1418"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ind w:right="-2"/>
              <w:jc w:val="center"/>
              <w:rPr>
                <w:rFonts w:ascii="Arial" w:hAnsi="Arial" w:cs="Arial"/>
                <w:b w:val="0"/>
                <w:bCs w:val="0"/>
                <w:i w:val="0"/>
                <w:iCs w:val="0"/>
                <w:sz w:val="20"/>
                <w:szCs w:val="20"/>
              </w:rPr>
            </w:pPr>
            <w:r>
              <w:rPr>
                <w:rFonts w:ascii="Arial" w:hAnsi="Arial" w:cs="Arial"/>
                <w:b w:val="0"/>
                <w:bCs w:val="0"/>
                <w:i w:val="0"/>
                <w:iCs w:val="0"/>
                <w:sz w:val="20"/>
                <w:szCs w:val="20"/>
              </w:rPr>
              <w:t>EE - 1</w:t>
            </w:r>
          </w:p>
        </w:tc>
        <w:tc>
          <w:tcPr>
            <w:tcW w:w="1134"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0" w:beforeAutospacing="0" w:after="0" w:afterAutospacing="0"/>
              <w:jc w:val="center"/>
              <w:rPr>
                <w:rFonts w:ascii="Arial" w:hAnsi="Arial" w:cs="Arial"/>
                <w:b w:val="0"/>
                <w:bCs w:val="0"/>
                <w:i w:val="0"/>
                <w:iCs w:val="0"/>
                <w:sz w:val="20"/>
                <w:szCs w:val="20"/>
              </w:rPr>
            </w:pPr>
            <w:r>
              <w:rPr>
                <w:rFonts w:ascii="Arial" w:hAnsi="Arial" w:cs="Arial"/>
                <w:b w:val="0"/>
                <w:bCs w:val="0"/>
                <w:i w:val="0"/>
                <w:iCs w:val="0"/>
                <w:sz w:val="20"/>
                <w:szCs w:val="20"/>
              </w:rPr>
              <w:t>692</w:t>
            </w:r>
          </w:p>
        </w:tc>
        <w:tc>
          <w:tcPr>
            <w:tcW w:w="1134"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ind w:right="-2"/>
              <w:jc w:val="center"/>
              <w:rPr>
                <w:rFonts w:ascii="Arial" w:hAnsi="Arial" w:cs="Arial"/>
                <w:b w:val="0"/>
                <w:bCs w:val="0"/>
                <w:i w:val="0"/>
                <w:iCs w:val="0"/>
                <w:sz w:val="20"/>
                <w:szCs w:val="20"/>
              </w:rPr>
            </w:pPr>
            <w:r>
              <w:rPr>
                <w:rFonts w:ascii="Arial" w:hAnsi="Arial" w:cs="Arial"/>
                <w:b w:val="0"/>
                <w:bCs w:val="0"/>
                <w:i w:val="0"/>
                <w:iCs w:val="0"/>
                <w:sz w:val="20"/>
                <w:szCs w:val="20"/>
              </w:rPr>
              <w:t>02</w:t>
            </w:r>
          </w:p>
        </w:tc>
        <w:tc>
          <w:tcPr>
            <w:tcW w:w="992"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jc w:val="center"/>
              <w:rPr>
                <w:rFonts w:ascii="Arial" w:hAnsi="Arial" w:cs="Arial"/>
                <w:b w:val="0"/>
                <w:bCs w:val="0"/>
                <w:i w:val="0"/>
                <w:iCs w:val="0"/>
                <w:sz w:val="20"/>
                <w:szCs w:val="20"/>
              </w:rPr>
            </w:pPr>
            <w:r>
              <w:rPr>
                <w:rFonts w:ascii="Arial" w:hAnsi="Arial" w:cs="Arial"/>
                <w:b w:val="0"/>
                <w:bCs w:val="0"/>
                <w:i w:val="0"/>
                <w:iCs w:val="0"/>
                <w:sz w:val="20"/>
                <w:szCs w:val="20"/>
              </w:rPr>
              <w:t>346</w:t>
            </w:r>
          </w:p>
        </w:tc>
        <w:tc>
          <w:tcPr>
            <w:tcW w:w="1276"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0" w:beforeAutospacing="0" w:after="0" w:afterAutospacing="0"/>
              <w:jc w:val="center"/>
              <w:rPr>
                <w:rFonts w:ascii="Arial" w:hAnsi="Arial" w:cs="Arial"/>
                <w:b w:val="0"/>
                <w:bCs w:val="0"/>
                <w:i w:val="0"/>
                <w:iCs w:val="0"/>
                <w:sz w:val="20"/>
                <w:szCs w:val="20"/>
              </w:rPr>
            </w:pPr>
            <w:r>
              <w:rPr>
                <w:rFonts w:ascii="Arial" w:hAnsi="Arial" w:cs="Arial"/>
                <w:b w:val="0"/>
                <w:bCs w:val="0"/>
                <w:i w:val="0"/>
                <w:iCs w:val="0"/>
                <w:sz w:val="20"/>
                <w:szCs w:val="20"/>
              </w:rPr>
              <w:t>40</w:t>
            </w:r>
          </w:p>
        </w:tc>
        <w:tc>
          <w:tcPr>
            <w:tcW w:w="709"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0" w:beforeAutospacing="0" w:after="0" w:afterAutospacing="0"/>
              <w:jc w:val="center"/>
              <w:rPr>
                <w:rFonts w:ascii="Arial" w:hAnsi="Arial" w:cs="Arial"/>
                <w:b w:val="0"/>
                <w:bCs w:val="0"/>
                <w:i w:val="0"/>
                <w:iCs w:val="0"/>
                <w:sz w:val="20"/>
                <w:szCs w:val="20"/>
              </w:rPr>
            </w:pPr>
            <w:r>
              <w:rPr>
                <w:rFonts w:ascii="Arial" w:hAnsi="Arial" w:cs="Arial"/>
                <w:b w:val="0"/>
                <w:bCs w:val="0"/>
                <w:i w:val="0"/>
                <w:iCs w:val="0"/>
                <w:sz w:val="20"/>
                <w:szCs w:val="20"/>
              </w:rPr>
              <w:t>2</w:t>
            </w:r>
          </w:p>
        </w:tc>
        <w:tc>
          <w:tcPr>
            <w:tcW w:w="850" w:type="dxa"/>
            <w:tcBorders>
              <w:top w:val="single" w:sz="4" w:space="0" w:color="000000"/>
              <w:left w:val="single" w:sz="4" w:space="0" w:color="auto"/>
              <w:bottom w:val="single" w:sz="4" w:space="0" w:color="000000"/>
              <w:right w:val="single" w:sz="4" w:space="0" w:color="000000"/>
            </w:tcBorders>
            <w:vAlign w:val="center"/>
            <w:hideMark/>
          </w:tcPr>
          <w:p w:rsidR="000E6A77" w:rsidRDefault="000E6A77" w:rsidP="009C4E08">
            <w:pPr>
              <w:pStyle w:val="western"/>
              <w:spacing w:before="0" w:beforeAutospacing="0" w:after="0" w:afterAutospacing="0"/>
              <w:jc w:val="center"/>
              <w:rPr>
                <w:rFonts w:ascii="Arial" w:hAnsi="Arial" w:cs="Arial"/>
                <w:b w:val="0"/>
                <w:bCs w:val="0"/>
                <w:i w:val="0"/>
                <w:iCs w:val="0"/>
                <w:sz w:val="20"/>
                <w:szCs w:val="20"/>
              </w:rPr>
            </w:pPr>
            <w:r>
              <w:rPr>
                <w:rFonts w:ascii="Arial" w:hAnsi="Arial" w:cs="Arial"/>
                <w:b w:val="0"/>
                <w:bCs w:val="0"/>
                <w:i w:val="0"/>
                <w:iCs w:val="0"/>
                <w:sz w:val="20"/>
                <w:szCs w:val="20"/>
              </w:rPr>
              <w:t>17</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spacing w:before="0" w:beforeAutospacing="0" w:after="0" w:afterAutospacing="0"/>
              <w:ind w:left="-227" w:right="227"/>
              <w:jc w:val="right"/>
              <w:rPr>
                <w:rFonts w:ascii="Arial" w:hAnsi="Arial" w:cs="Arial"/>
                <w:b w:val="0"/>
                <w:bCs w:val="0"/>
                <w:i w:val="0"/>
                <w:iCs w:val="0"/>
                <w:sz w:val="20"/>
                <w:szCs w:val="20"/>
              </w:rPr>
            </w:pPr>
            <w:r>
              <w:rPr>
                <w:rFonts w:ascii="Arial" w:hAnsi="Arial" w:cs="Arial"/>
                <w:b w:val="0"/>
                <w:bCs w:val="0"/>
                <w:i w:val="0"/>
                <w:iCs w:val="0"/>
                <w:sz w:val="20"/>
                <w:szCs w:val="20"/>
              </w:rPr>
              <w:t>285,20</w:t>
            </w:r>
          </w:p>
        </w:tc>
      </w:tr>
      <w:tr w:rsidR="000E6A77" w:rsidTr="009C4E08">
        <w:trPr>
          <w:trHeight w:val="284"/>
        </w:trPr>
        <w:tc>
          <w:tcPr>
            <w:tcW w:w="1418"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ind w:right="-2"/>
              <w:jc w:val="center"/>
              <w:rPr>
                <w:rFonts w:ascii="Arial" w:hAnsi="Arial" w:cs="Arial"/>
                <w:b w:val="0"/>
                <w:bCs w:val="0"/>
                <w:i w:val="0"/>
                <w:iCs w:val="0"/>
                <w:sz w:val="20"/>
                <w:szCs w:val="20"/>
              </w:rPr>
            </w:pPr>
            <w:r>
              <w:rPr>
                <w:rFonts w:ascii="Arial" w:hAnsi="Arial" w:cs="Arial"/>
                <w:b w:val="0"/>
                <w:bCs w:val="0"/>
                <w:i w:val="0"/>
                <w:iCs w:val="0"/>
                <w:sz w:val="20"/>
                <w:szCs w:val="20"/>
              </w:rPr>
              <w:t>EE - 2</w:t>
            </w:r>
          </w:p>
        </w:tc>
        <w:tc>
          <w:tcPr>
            <w:tcW w:w="1134"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0" w:beforeAutospacing="0" w:after="0" w:afterAutospacing="0"/>
              <w:jc w:val="center"/>
              <w:rPr>
                <w:rFonts w:ascii="Arial" w:hAnsi="Arial" w:cs="Arial"/>
                <w:b w:val="0"/>
                <w:bCs w:val="0"/>
                <w:i w:val="0"/>
                <w:iCs w:val="0"/>
                <w:sz w:val="20"/>
                <w:szCs w:val="20"/>
              </w:rPr>
            </w:pPr>
            <w:r>
              <w:rPr>
                <w:rFonts w:ascii="Arial" w:hAnsi="Arial" w:cs="Arial"/>
                <w:b w:val="0"/>
                <w:bCs w:val="0"/>
                <w:i w:val="0"/>
                <w:iCs w:val="0"/>
                <w:sz w:val="20"/>
                <w:szCs w:val="20"/>
              </w:rPr>
              <w:t>334</w:t>
            </w:r>
          </w:p>
        </w:tc>
        <w:tc>
          <w:tcPr>
            <w:tcW w:w="1134"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ind w:right="-2"/>
              <w:jc w:val="center"/>
              <w:rPr>
                <w:rFonts w:ascii="Arial" w:hAnsi="Arial" w:cs="Arial"/>
                <w:b w:val="0"/>
                <w:bCs w:val="0"/>
                <w:i w:val="0"/>
                <w:iCs w:val="0"/>
                <w:sz w:val="20"/>
                <w:szCs w:val="20"/>
              </w:rPr>
            </w:pPr>
            <w:r>
              <w:rPr>
                <w:rFonts w:ascii="Arial" w:hAnsi="Arial" w:cs="Arial"/>
                <w:b w:val="0"/>
                <w:bCs w:val="0"/>
                <w:i w:val="0"/>
                <w:iCs w:val="0"/>
                <w:sz w:val="20"/>
                <w:szCs w:val="20"/>
              </w:rPr>
              <w:t>02</w:t>
            </w:r>
          </w:p>
        </w:tc>
        <w:tc>
          <w:tcPr>
            <w:tcW w:w="992"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jc w:val="center"/>
              <w:rPr>
                <w:rFonts w:ascii="Arial" w:hAnsi="Arial" w:cs="Arial"/>
                <w:b w:val="0"/>
                <w:bCs w:val="0"/>
                <w:i w:val="0"/>
                <w:iCs w:val="0"/>
                <w:sz w:val="20"/>
                <w:szCs w:val="20"/>
              </w:rPr>
            </w:pPr>
            <w:r>
              <w:rPr>
                <w:rFonts w:ascii="Arial" w:hAnsi="Arial" w:cs="Arial"/>
                <w:b w:val="0"/>
                <w:bCs w:val="0"/>
                <w:i w:val="0"/>
                <w:iCs w:val="0"/>
                <w:sz w:val="20"/>
                <w:szCs w:val="20"/>
              </w:rPr>
              <w:t>167</w:t>
            </w:r>
          </w:p>
        </w:tc>
        <w:tc>
          <w:tcPr>
            <w:tcW w:w="1276"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0" w:beforeAutospacing="0" w:after="0" w:afterAutospacing="0"/>
              <w:jc w:val="center"/>
              <w:rPr>
                <w:rFonts w:ascii="Arial" w:hAnsi="Arial" w:cs="Arial"/>
                <w:b w:val="0"/>
                <w:bCs w:val="0"/>
                <w:i w:val="0"/>
                <w:iCs w:val="0"/>
                <w:sz w:val="20"/>
                <w:szCs w:val="20"/>
              </w:rPr>
            </w:pPr>
            <w:r>
              <w:rPr>
                <w:rFonts w:ascii="Arial" w:hAnsi="Arial" w:cs="Arial"/>
                <w:b w:val="0"/>
                <w:bCs w:val="0"/>
                <w:i w:val="0"/>
                <w:iCs w:val="0"/>
                <w:sz w:val="20"/>
                <w:szCs w:val="20"/>
              </w:rPr>
              <w:t>20</w:t>
            </w:r>
          </w:p>
        </w:tc>
        <w:tc>
          <w:tcPr>
            <w:tcW w:w="709"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0" w:beforeAutospacing="0" w:after="0" w:afterAutospacing="0"/>
              <w:jc w:val="center"/>
              <w:rPr>
                <w:rFonts w:ascii="Arial" w:hAnsi="Arial" w:cs="Arial"/>
                <w:b w:val="0"/>
                <w:bCs w:val="0"/>
                <w:i w:val="0"/>
                <w:iCs w:val="0"/>
                <w:sz w:val="20"/>
                <w:szCs w:val="20"/>
              </w:rPr>
            </w:pPr>
            <w:r>
              <w:rPr>
                <w:rFonts w:ascii="Arial" w:hAnsi="Arial" w:cs="Arial"/>
                <w:b w:val="0"/>
                <w:bCs w:val="0"/>
                <w:i w:val="0"/>
                <w:iCs w:val="0"/>
                <w:sz w:val="20"/>
                <w:szCs w:val="20"/>
              </w:rPr>
              <w:t>3</w:t>
            </w:r>
          </w:p>
        </w:tc>
        <w:tc>
          <w:tcPr>
            <w:tcW w:w="850" w:type="dxa"/>
            <w:tcBorders>
              <w:top w:val="single" w:sz="4" w:space="0" w:color="000000"/>
              <w:left w:val="single" w:sz="4" w:space="0" w:color="auto"/>
              <w:bottom w:val="single" w:sz="4" w:space="0" w:color="000000"/>
              <w:right w:val="single" w:sz="4" w:space="0" w:color="000000"/>
            </w:tcBorders>
            <w:vAlign w:val="center"/>
            <w:hideMark/>
          </w:tcPr>
          <w:p w:rsidR="000E6A77" w:rsidRDefault="000E6A77" w:rsidP="009C4E08">
            <w:pPr>
              <w:pStyle w:val="western"/>
              <w:spacing w:before="0" w:beforeAutospacing="0" w:after="0" w:afterAutospacing="0"/>
              <w:jc w:val="center"/>
              <w:rPr>
                <w:rFonts w:ascii="Arial" w:hAnsi="Arial" w:cs="Arial"/>
                <w:b w:val="0"/>
                <w:bCs w:val="0"/>
                <w:i w:val="0"/>
                <w:iCs w:val="0"/>
                <w:sz w:val="20"/>
                <w:szCs w:val="20"/>
              </w:rPr>
            </w:pPr>
            <w:r>
              <w:rPr>
                <w:rFonts w:ascii="Arial" w:hAnsi="Arial" w:cs="Arial"/>
                <w:b w:val="0"/>
                <w:bCs w:val="0"/>
                <w:i w:val="0"/>
                <w:iCs w:val="0"/>
                <w:sz w:val="20"/>
                <w:szCs w:val="20"/>
              </w:rPr>
              <w:t>04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spacing w:before="0" w:beforeAutospacing="0" w:after="0" w:afterAutospacing="0"/>
              <w:ind w:left="-227" w:right="227"/>
              <w:jc w:val="right"/>
              <w:rPr>
                <w:rFonts w:ascii="Arial" w:hAnsi="Arial" w:cs="Arial"/>
                <w:b w:val="0"/>
                <w:bCs w:val="0"/>
                <w:i w:val="0"/>
                <w:iCs w:val="0"/>
                <w:sz w:val="20"/>
                <w:szCs w:val="20"/>
              </w:rPr>
            </w:pPr>
            <w:r>
              <w:rPr>
                <w:rFonts w:ascii="Arial" w:hAnsi="Arial" w:cs="Arial"/>
                <w:b w:val="0"/>
                <w:bCs w:val="0"/>
                <w:i w:val="0"/>
                <w:iCs w:val="0"/>
                <w:sz w:val="20"/>
                <w:szCs w:val="20"/>
              </w:rPr>
              <w:t>123,67</w:t>
            </w:r>
          </w:p>
        </w:tc>
      </w:tr>
    </w:tbl>
    <w:p w:rsidR="000E6A77" w:rsidRDefault="000E6A77" w:rsidP="000E6A77">
      <w:pPr>
        <w:numPr>
          <w:ilvl w:val="0"/>
          <w:numId w:val="2"/>
        </w:numPr>
        <w:spacing w:before="240"/>
        <w:ind w:left="397" w:hanging="397"/>
        <w:rPr>
          <w:rFonts w:cs="Arial"/>
          <w:sz w:val="22"/>
          <w:szCs w:val="22"/>
        </w:rPr>
      </w:pPr>
      <w:r w:rsidRPr="00EF3226">
        <w:rPr>
          <w:b/>
          <w:sz w:val="24"/>
        </w:rPr>
        <w:t>INFRAESTRUTURADE IRRIGAÇÃO PARCELAR</w:t>
      </w:r>
    </w:p>
    <w:p w:rsidR="000E6A77" w:rsidRDefault="000E6A77" w:rsidP="000E6A77">
      <w:pPr>
        <w:spacing w:before="60"/>
        <w:ind w:right="-2"/>
        <w:rPr>
          <w:rFonts w:cs="Arial"/>
          <w:sz w:val="22"/>
          <w:szCs w:val="22"/>
        </w:rPr>
      </w:pPr>
      <w:r>
        <w:rPr>
          <w:sz w:val="22"/>
          <w:szCs w:val="22"/>
        </w:rPr>
        <w:t xml:space="preserve">O Projeto </w:t>
      </w:r>
      <w:proofErr w:type="spellStart"/>
      <w:r>
        <w:rPr>
          <w:sz w:val="22"/>
          <w:szCs w:val="22"/>
        </w:rPr>
        <w:t>Públicode</w:t>
      </w:r>
      <w:proofErr w:type="spellEnd"/>
      <w:r>
        <w:rPr>
          <w:sz w:val="22"/>
          <w:szCs w:val="22"/>
        </w:rPr>
        <w:t xml:space="preserve"> Irrigação </w:t>
      </w:r>
      <w:proofErr w:type="spellStart"/>
      <w:r>
        <w:rPr>
          <w:sz w:val="22"/>
          <w:szCs w:val="22"/>
        </w:rPr>
        <w:t>Jacaré-Curituba</w:t>
      </w:r>
      <w:proofErr w:type="spellEnd"/>
      <w:r>
        <w:rPr>
          <w:sz w:val="22"/>
          <w:szCs w:val="22"/>
        </w:rPr>
        <w:t xml:space="preserve"> possui 134 estações de bombeamento para pressurização da água de irrigação, cada unidade contando com uma estrutura de sucção (tomada de água) a partir dos canais de adução (CP-300 e CS-106), do reservatório (R-1) e da extremidade das adutoras tubulares, um conjunto </w:t>
      </w:r>
      <w:proofErr w:type="spellStart"/>
      <w:r>
        <w:rPr>
          <w:sz w:val="22"/>
          <w:szCs w:val="22"/>
        </w:rPr>
        <w:t>motobomba</w:t>
      </w:r>
      <w:proofErr w:type="spellEnd"/>
      <w:r>
        <w:rPr>
          <w:sz w:val="22"/>
          <w:szCs w:val="22"/>
        </w:rPr>
        <w:t>, equipamentos de controle e medição de vazão, e peças de interligação com a rede de irrigação parcelar.</w:t>
      </w:r>
    </w:p>
    <w:p w:rsidR="000E6A77" w:rsidRDefault="000E6A77" w:rsidP="000E6A77">
      <w:pPr>
        <w:spacing w:before="120"/>
        <w:rPr>
          <w:sz w:val="22"/>
          <w:szCs w:val="22"/>
        </w:rPr>
      </w:pPr>
      <w:r>
        <w:rPr>
          <w:sz w:val="22"/>
          <w:szCs w:val="22"/>
        </w:rPr>
        <w:t xml:space="preserve">Essas unidades de bombeamento estão instaladas nas entradas dos lotes irrigáveis e exercem as funções de sucção, pressurização, controle e medição da pressão e vazão, e recalque para a tubulação de distribuição e derivação distribuída entre módulos operacionais de irrigação, nas quais estão conectadas as linhas de aplicação da irrigação (localizada ou aspersão convencional). </w:t>
      </w:r>
    </w:p>
    <w:p w:rsidR="000E6A77" w:rsidRDefault="000E6A77" w:rsidP="000E6A77">
      <w:pPr>
        <w:spacing w:before="120" w:after="180"/>
        <w:ind w:left="686"/>
        <w:rPr>
          <w:sz w:val="22"/>
          <w:szCs w:val="22"/>
        </w:rPr>
      </w:pPr>
      <w:r>
        <w:rPr>
          <w:sz w:val="22"/>
          <w:szCs w:val="22"/>
        </w:rPr>
        <w:t>Quadro 2 – Sistemas de irrigação parcelar por setor e vazão.</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1375"/>
        <w:gridCol w:w="893"/>
        <w:gridCol w:w="1417"/>
        <w:gridCol w:w="993"/>
        <w:gridCol w:w="992"/>
        <w:gridCol w:w="1417"/>
      </w:tblGrid>
      <w:tr w:rsidR="000E6A77" w:rsidTr="009C4E08">
        <w:trPr>
          <w:trHeight w:hRule="exact" w:val="340"/>
        </w:trPr>
        <w:tc>
          <w:tcPr>
            <w:tcW w:w="2651" w:type="dxa"/>
            <w:gridSpan w:val="2"/>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spacing w:before="0" w:beforeAutospacing="0" w:afterAutospacing="0"/>
              <w:ind w:left="10" w:right="-2"/>
              <w:jc w:val="center"/>
              <w:rPr>
                <w:rFonts w:ascii="Arial" w:hAnsi="Arial" w:cs="Arial"/>
                <w:b w:val="0"/>
                <w:bCs w:val="0"/>
                <w:i w:val="0"/>
                <w:iCs w:val="0"/>
                <w:sz w:val="21"/>
                <w:szCs w:val="21"/>
              </w:rPr>
            </w:pPr>
            <w:r>
              <w:rPr>
                <w:rFonts w:ascii="Arial" w:hAnsi="Arial" w:cs="Arial"/>
                <w:b w:val="0"/>
                <w:bCs w:val="0"/>
                <w:i w:val="0"/>
                <w:iCs w:val="0"/>
                <w:sz w:val="21"/>
                <w:szCs w:val="21"/>
              </w:rPr>
              <w:t>Estação de pressurização</w:t>
            </w:r>
          </w:p>
        </w:tc>
        <w:tc>
          <w:tcPr>
            <w:tcW w:w="2310" w:type="dxa"/>
            <w:gridSpan w:val="2"/>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ind w:right="-2"/>
              <w:jc w:val="center"/>
              <w:rPr>
                <w:rFonts w:ascii="Arial" w:hAnsi="Arial" w:cs="Arial"/>
                <w:b w:val="0"/>
                <w:bCs w:val="0"/>
                <w:i w:val="0"/>
                <w:iCs w:val="0"/>
                <w:sz w:val="21"/>
                <w:szCs w:val="21"/>
              </w:rPr>
            </w:pPr>
            <w:r>
              <w:rPr>
                <w:rFonts w:ascii="Arial" w:hAnsi="Arial" w:cs="Arial"/>
                <w:b w:val="0"/>
                <w:bCs w:val="0"/>
                <w:i w:val="0"/>
                <w:iCs w:val="0"/>
                <w:sz w:val="21"/>
                <w:szCs w:val="21"/>
              </w:rPr>
              <w:t xml:space="preserve">Conjunto </w:t>
            </w:r>
            <w:proofErr w:type="spellStart"/>
            <w:r>
              <w:rPr>
                <w:rFonts w:ascii="Arial" w:hAnsi="Arial" w:cs="Arial"/>
                <w:b w:val="0"/>
                <w:bCs w:val="0"/>
                <w:i w:val="0"/>
                <w:iCs w:val="0"/>
                <w:sz w:val="21"/>
                <w:szCs w:val="21"/>
              </w:rPr>
              <w:t>motobomba</w:t>
            </w:r>
            <w:proofErr w:type="spellEnd"/>
          </w:p>
        </w:tc>
        <w:tc>
          <w:tcPr>
            <w:tcW w:w="3402" w:type="dxa"/>
            <w:gridSpan w:val="3"/>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ind w:right="-2"/>
              <w:jc w:val="center"/>
              <w:rPr>
                <w:rFonts w:ascii="Arial" w:hAnsi="Arial" w:cs="Arial"/>
                <w:b w:val="0"/>
                <w:bCs w:val="0"/>
                <w:i w:val="0"/>
                <w:iCs w:val="0"/>
                <w:sz w:val="21"/>
                <w:szCs w:val="21"/>
              </w:rPr>
            </w:pPr>
            <w:r>
              <w:rPr>
                <w:rFonts w:ascii="Arial" w:hAnsi="Arial" w:cs="Arial"/>
                <w:b w:val="0"/>
                <w:bCs w:val="0"/>
                <w:i w:val="0"/>
                <w:iCs w:val="0"/>
                <w:sz w:val="21"/>
                <w:szCs w:val="21"/>
              </w:rPr>
              <w:t>Área de atendimento</w:t>
            </w:r>
          </w:p>
        </w:tc>
      </w:tr>
      <w:tr w:rsidR="000E6A77" w:rsidTr="009C4E08">
        <w:trPr>
          <w:trHeight w:hRule="exact" w:val="567"/>
        </w:trPr>
        <w:tc>
          <w:tcPr>
            <w:tcW w:w="1276" w:type="dxa"/>
            <w:tcBorders>
              <w:top w:val="single" w:sz="4" w:space="0" w:color="000000"/>
              <w:left w:val="single" w:sz="4" w:space="0" w:color="000000"/>
              <w:bottom w:val="single" w:sz="4" w:space="0" w:color="auto"/>
              <w:right w:val="single" w:sz="4" w:space="0" w:color="000000"/>
            </w:tcBorders>
            <w:vAlign w:val="center"/>
            <w:hideMark/>
          </w:tcPr>
          <w:p w:rsidR="000E6A77" w:rsidRDefault="000E6A77" w:rsidP="009C4E08">
            <w:pPr>
              <w:pStyle w:val="western"/>
              <w:spacing w:before="0" w:beforeAutospacing="0" w:after="0" w:afterAutospacing="0" w:line="220" w:lineRule="exact"/>
              <w:ind w:left="-57" w:right="-57"/>
              <w:jc w:val="center"/>
              <w:rPr>
                <w:rFonts w:ascii="Arial" w:hAnsi="Arial" w:cs="Arial"/>
                <w:b w:val="0"/>
                <w:bCs w:val="0"/>
                <w:i w:val="0"/>
                <w:iCs w:val="0"/>
                <w:sz w:val="20"/>
                <w:szCs w:val="20"/>
              </w:rPr>
            </w:pPr>
            <w:r>
              <w:rPr>
                <w:rFonts w:ascii="Arial" w:hAnsi="Arial" w:cs="Arial"/>
                <w:b w:val="0"/>
                <w:bCs w:val="0"/>
                <w:i w:val="0"/>
                <w:iCs w:val="0"/>
                <w:sz w:val="20"/>
                <w:szCs w:val="20"/>
              </w:rPr>
              <w:t>Setor de operação</w:t>
            </w:r>
          </w:p>
        </w:tc>
        <w:tc>
          <w:tcPr>
            <w:tcW w:w="1375" w:type="dxa"/>
            <w:tcBorders>
              <w:top w:val="single" w:sz="4" w:space="0" w:color="000000"/>
              <w:left w:val="single" w:sz="4" w:space="0" w:color="000000"/>
              <w:bottom w:val="single" w:sz="4" w:space="0" w:color="auto"/>
              <w:right w:val="single" w:sz="4" w:space="0" w:color="000000"/>
            </w:tcBorders>
            <w:vAlign w:val="center"/>
            <w:hideMark/>
          </w:tcPr>
          <w:p w:rsidR="000E6A77" w:rsidRDefault="000E6A77" w:rsidP="009C4E08">
            <w:pPr>
              <w:pStyle w:val="western"/>
              <w:spacing w:before="0" w:beforeAutospacing="0" w:after="0" w:afterAutospacing="0" w:line="220" w:lineRule="exact"/>
              <w:ind w:left="-57" w:right="-57"/>
              <w:jc w:val="center"/>
              <w:rPr>
                <w:rFonts w:ascii="Arial" w:hAnsi="Arial" w:cs="Arial"/>
                <w:b w:val="0"/>
                <w:bCs w:val="0"/>
                <w:i w:val="0"/>
                <w:iCs w:val="0"/>
                <w:sz w:val="20"/>
                <w:szCs w:val="20"/>
              </w:rPr>
            </w:pPr>
            <w:r>
              <w:rPr>
                <w:rFonts w:ascii="Arial" w:hAnsi="Arial" w:cs="Arial"/>
                <w:b w:val="0"/>
                <w:bCs w:val="0"/>
                <w:i w:val="0"/>
                <w:iCs w:val="0"/>
                <w:sz w:val="20"/>
                <w:szCs w:val="20"/>
              </w:rPr>
              <w:t>Vazão (</w:t>
            </w:r>
            <w:proofErr w:type="spellStart"/>
            <w:r>
              <w:rPr>
                <w:rFonts w:ascii="Arial" w:hAnsi="Arial" w:cs="Arial"/>
                <w:b w:val="0"/>
                <w:bCs w:val="0"/>
                <w:i w:val="0"/>
                <w:iCs w:val="0"/>
                <w:sz w:val="20"/>
                <w:szCs w:val="20"/>
              </w:rPr>
              <w:t>m³</w:t>
            </w:r>
            <w:proofErr w:type="spellEnd"/>
            <w:r>
              <w:rPr>
                <w:rFonts w:ascii="Arial" w:hAnsi="Arial" w:cs="Arial"/>
                <w:b w:val="0"/>
                <w:bCs w:val="0"/>
                <w:i w:val="0"/>
                <w:iCs w:val="0"/>
                <w:sz w:val="20"/>
                <w:szCs w:val="20"/>
              </w:rPr>
              <w:t>/hora)</w:t>
            </w:r>
          </w:p>
        </w:tc>
        <w:tc>
          <w:tcPr>
            <w:tcW w:w="893" w:type="dxa"/>
            <w:tcBorders>
              <w:top w:val="single" w:sz="4" w:space="0" w:color="000000"/>
              <w:left w:val="single" w:sz="4" w:space="0" w:color="000000"/>
              <w:bottom w:val="single" w:sz="4" w:space="0" w:color="auto"/>
              <w:right w:val="single" w:sz="4" w:space="0" w:color="000000"/>
            </w:tcBorders>
            <w:vAlign w:val="center"/>
            <w:hideMark/>
          </w:tcPr>
          <w:p w:rsidR="000E6A77" w:rsidRDefault="000E6A77" w:rsidP="009C4E08">
            <w:pPr>
              <w:ind w:left="-57" w:right="-57"/>
              <w:jc w:val="center"/>
              <w:rPr>
                <w:rFonts w:cs="Arial"/>
                <w:szCs w:val="20"/>
              </w:rPr>
            </w:pPr>
            <w:r>
              <w:rPr>
                <w:szCs w:val="20"/>
              </w:rPr>
              <w:t xml:space="preserve">Quant. </w:t>
            </w:r>
          </w:p>
        </w:tc>
        <w:tc>
          <w:tcPr>
            <w:tcW w:w="1417" w:type="dxa"/>
            <w:tcBorders>
              <w:top w:val="single" w:sz="4" w:space="0" w:color="000000"/>
              <w:left w:val="single" w:sz="4" w:space="0" w:color="000000"/>
              <w:bottom w:val="single" w:sz="4" w:space="0" w:color="auto"/>
              <w:right w:val="single" w:sz="4" w:space="0" w:color="000000"/>
            </w:tcBorders>
            <w:vAlign w:val="center"/>
            <w:hideMark/>
          </w:tcPr>
          <w:p w:rsidR="000E6A77" w:rsidRDefault="000E6A77" w:rsidP="009C4E08">
            <w:pPr>
              <w:spacing w:line="220" w:lineRule="exact"/>
              <w:ind w:left="-57" w:right="-57"/>
              <w:jc w:val="center"/>
              <w:rPr>
                <w:szCs w:val="20"/>
              </w:rPr>
            </w:pPr>
            <w:r>
              <w:rPr>
                <w:szCs w:val="20"/>
              </w:rPr>
              <w:t>Potência do motor (cv</w:t>
            </w:r>
          </w:p>
          <w:p w:rsidR="000E6A77" w:rsidRDefault="000E6A77" w:rsidP="009C4E08">
            <w:pPr>
              <w:spacing w:line="220" w:lineRule="exact"/>
              <w:ind w:left="-57" w:right="-57"/>
              <w:jc w:val="center"/>
              <w:rPr>
                <w:szCs w:val="20"/>
              </w:rPr>
            </w:pPr>
            <w:r>
              <w:rPr>
                <w:szCs w:val="20"/>
              </w:rPr>
              <w:t>)</w:t>
            </w:r>
          </w:p>
        </w:tc>
        <w:tc>
          <w:tcPr>
            <w:tcW w:w="993" w:type="dxa"/>
            <w:tcBorders>
              <w:top w:val="single" w:sz="4" w:space="0" w:color="000000"/>
              <w:left w:val="single" w:sz="4" w:space="0" w:color="000000"/>
              <w:bottom w:val="single" w:sz="4" w:space="0" w:color="auto"/>
              <w:right w:val="single" w:sz="4" w:space="0" w:color="000000"/>
            </w:tcBorders>
            <w:vAlign w:val="center"/>
            <w:hideMark/>
          </w:tcPr>
          <w:p w:rsidR="000E6A77" w:rsidRDefault="000E6A77" w:rsidP="009C4E08">
            <w:pPr>
              <w:pStyle w:val="western"/>
              <w:spacing w:before="0" w:beforeAutospacing="0" w:after="0" w:afterAutospacing="0" w:line="220" w:lineRule="exact"/>
              <w:ind w:left="-57" w:right="-57"/>
              <w:jc w:val="center"/>
              <w:rPr>
                <w:rFonts w:ascii="Arial" w:hAnsi="Arial" w:cs="Arial"/>
                <w:b w:val="0"/>
                <w:bCs w:val="0"/>
                <w:i w:val="0"/>
                <w:iCs w:val="0"/>
                <w:sz w:val="20"/>
                <w:szCs w:val="20"/>
              </w:rPr>
            </w:pPr>
            <w:r>
              <w:rPr>
                <w:rFonts w:ascii="Arial" w:hAnsi="Arial" w:cs="Arial"/>
                <w:b w:val="0"/>
                <w:bCs w:val="0"/>
                <w:i w:val="0"/>
                <w:iCs w:val="0"/>
                <w:sz w:val="20"/>
                <w:szCs w:val="20"/>
              </w:rPr>
              <w:t>Nº de Lotes</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spacing w:before="0" w:beforeAutospacing="0" w:after="0" w:afterAutospacing="0" w:line="220" w:lineRule="exact"/>
              <w:ind w:left="-57" w:right="-57"/>
              <w:jc w:val="center"/>
              <w:rPr>
                <w:rFonts w:ascii="Arial" w:hAnsi="Arial" w:cs="Arial"/>
                <w:b w:val="0"/>
                <w:bCs w:val="0"/>
                <w:i w:val="0"/>
                <w:iCs w:val="0"/>
                <w:sz w:val="20"/>
                <w:szCs w:val="20"/>
              </w:rPr>
            </w:pPr>
            <w:r>
              <w:rPr>
                <w:rFonts w:ascii="Arial" w:hAnsi="Arial" w:cs="Arial"/>
                <w:b w:val="0"/>
                <w:bCs w:val="0"/>
                <w:i w:val="0"/>
                <w:iCs w:val="0"/>
                <w:sz w:val="20"/>
                <w:szCs w:val="20"/>
              </w:rPr>
              <w:t>Famílias (nº)</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spacing w:before="0" w:beforeAutospacing="0" w:after="0" w:afterAutospacing="0" w:line="220" w:lineRule="exact"/>
              <w:ind w:left="-57" w:right="-57"/>
              <w:jc w:val="center"/>
              <w:rPr>
                <w:rFonts w:ascii="Arial" w:hAnsi="Arial" w:cs="Arial"/>
                <w:b w:val="0"/>
                <w:bCs w:val="0"/>
                <w:i w:val="0"/>
                <w:iCs w:val="0"/>
                <w:sz w:val="20"/>
                <w:szCs w:val="20"/>
              </w:rPr>
            </w:pPr>
            <w:r>
              <w:rPr>
                <w:rFonts w:ascii="Arial" w:hAnsi="Arial" w:cs="Arial"/>
                <w:b w:val="0"/>
                <w:bCs w:val="0"/>
                <w:i w:val="0"/>
                <w:iCs w:val="0"/>
                <w:sz w:val="20"/>
                <w:szCs w:val="20"/>
              </w:rPr>
              <w:t>Área Irrigável (ha)</w:t>
            </w:r>
          </w:p>
        </w:tc>
      </w:tr>
      <w:tr w:rsidR="000E6A77" w:rsidTr="009C4E08">
        <w:trPr>
          <w:trHeight w:val="284"/>
        </w:trPr>
        <w:tc>
          <w:tcPr>
            <w:tcW w:w="1276"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right="-2"/>
              <w:jc w:val="center"/>
              <w:rPr>
                <w:rFonts w:ascii="Arial" w:hAnsi="Arial" w:cs="Arial"/>
                <w:b w:val="0"/>
                <w:bCs w:val="0"/>
                <w:i w:val="0"/>
                <w:iCs w:val="0"/>
                <w:sz w:val="20"/>
                <w:szCs w:val="20"/>
              </w:rPr>
            </w:pPr>
            <w:r>
              <w:rPr>
                <w:rFonts w:ascii="Arial" w:hAnsi="Arial" w:cs="Arial"/>
                <w:b w:val="0"/>
                <w:bCs w:val="0"/>
                <w:i w:val="0"/>
                <w:iCs w:val="0"/>
                <w:sz w:val="20"/>
                <w:szCs w:val="20"/>
              </w:rPr>
              <w:t>Setor - 0</w:t>
            </w:r>
          </w:p>
        </w:tc>
        <w:tc>
          <w:tcPr>
            <w:tcW w:w="1375"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227" w:right="227"/>
              <w:jc w:val="right"/>
              <w:rPr>
                <w:rFonts w:ascii="Arial" w:hAnsi="Arial" w:cs="Arial"/>
                <w:b w:val="0"/>
                <w:bCs w:val="0"/>
                <w:i w:val="0"/>
                <w:iCs w:val="0"/>
                <w:sz w:val="20"/>
                <w:szCs w:val="20"/>
              </w:rPr>
            </w:pPr>
            <w:r>
              <w:rPr>
                <w:rFonts w:ascii="Arial" w:hAnsi="Arial" w:cs="Arial"/>
                <w:b w:val="0"/>
                <w:bCs w:val="0"/>
                <w:i w:val="0"/>
                <w:iCs w:val="0"/>
                <w:sz w:val="20"/>
                <w:szCs w:val="20"/>
              </w:rPr>
              <w:t>3.046</w:t>
            </w:r>
          </w:p>
        </w:tc>
        <w:tc>
          <w:tcPr>
            <w:tcW w:w="8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113" w:right="113"/>
              <w:jc w:val="right"/>
              <w:rPr>
                <w:rFonts w:ascii="Arial" w:hAnsi="Arial" w:cs="Arial"/>
                <w:b w:val="0"/>
                <w:bCs w:val="0"/>
                <w:i w:val="0"/>
                <w:iCs w:val="0"/>
                <w:sz w:val="20"/>
                <w:szCs w:val="20"/>
              </w:rPr>
            </w:pPr>
            <w:r>
              <w:rPr>
                <w:rFonts w:ascii="Arial" w:hAnsi="Arial" w:cs="Arial"/>
                <w:b w:val="0"/>
                <w:bCs w:val="0"/>
                <w:i w:val="0"/>
                <w:iCs w:val="0"/>
                <w:sz w:val="20"/>
                <w:szCs w:val="20"/>
              </w:rPr>
              <w:t>58</w:t>
            </w:r>
          </w:p>
        </w:tc>
        <w:tc>
          <w:tcPr>
            <w:tcW w:w="141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jc w:val="center"/>
              <w:rPr>
                <w:rFonts w:ascii="Arial" w:hAnsi="Arial" w:cs="Arial"/>
                <w:b w:val="0"/>
                <w:bCs w:val="0"/>
                <w:i w:val="0"/>
                <w:iCs w:val="0"/>
                <w:sz w:val="20"/>
                <w:szCs w:val="20"/>
              </w:rPr>
            </w:pPr>
            <w:r>
              <w:rPr>
                <w:rFonts w:ascii="Arial" w:hAnsi="Arial" w:cs="Arial"/>
                <w:b w:val="0"/>
                <w:bCs w:val="0"/>
                <w:i w:val="0"/>
                <w:iCs w:val="0"/>
                <w:sz w:val="20"/>
                <w:szCs w:val="20"/>
              </w:rPr>
              <w:t>3 a 60</w:t>
            </w:r>
          </w:p>
        </w:tc>
        <w:tc>
          <w:tcPr>
            <w:tcW w:w="9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58</w:t>
            </w:r>
          </w:p>
        </w:tc>
        <w:tc>
          <w:tcPr>
            <w:tcW w:w="992" w:type="dxa"/>
            <w:tcBorders>
              <w:top w:val="single" w:sz="4" w:space="0" w:color="000000"/>
              <w:left w:val="single" w:sz="4" w:space="0" w:color="auto"/>
              <w:bottom w:val="single" w:sz="4" w:space="0" w:color="000000"/>
              <w:right w:val="single" w:sz="4" w:space="0" w:color="000000"/>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290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714,10</w:t>
            </w:r>
          </w:p>
        </w:tc>
      </w:tr>
      <w:tr w:rsidR="000E6A77" w:rsidTr="009C4E08">
        <w:trPr>
          <w:trHeight w:val="284"/>
        </w:trPr>
        <w:tc>
          <w:tcPr>
            <w:tcW w:w="1276"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spacing w:before="40" w:after="40"/>
              <w:ind w:right="-2"/>
              <w:jc w:val="center"/>
              <w:rPr>
                <w:rFonts w:cs="Arial"/>
                <w:szCs w:val="20"/>
              </w:rPr>
            </w:pPr>
            <w:r>
              <w:rPr>
                <w:szCs w:val="20"/>
              </w:rPr>
              <w:t>Setor - 1</w:t>
            </w:r>
          </w:p>
        </w:tc>
        <w:tc>
          <w:tcPr>
            <w:tcW w:w="1375"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227" w:right="227"/>
              <w:jc w:val="right"/>
              <w:rPr>
                <w:rFonts w:ascii="Arial" w:hAnsi="Arial" w:cs="Arial"/>
                <w:b w:val="0"/>
                <w:bCs w:val="0"/>
                <w:i w:val="0"/>
                <w:iCs w:val="0"/>
                <w:sz w:val="20"/>
                <w:szCs w:val="20"/>
              </w:rPr>
            </w:pPr>
            <w:r>
              <w:rPr>
                <w:rFonts w:ascii="Arial" w:hAnsi="Arial" w:cs="Arial"/>
                <w:b w:val="0"/>
                <w:bCs w:val="0"/>
                <w:i w:val="0"/>
                <w:iCs w:val="0"/>
                <w:sz w:val="20"/>
                <w:szCs w:val="20"/>
              </w:rPr>
              <w:t>1.231</w:t>
            </w:r>
          </w:p>
        </w:tc>
        <w:tc>
          <w:tcPr>
            <w:tcW w:w="8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113" w:right="113"/>
              <w:jc w:val="right"/>
              <w:rPr>
                <w:rFonts w:ascii="Arial" w:hAnsi="Arial" w:cs="Arial"/>
                <w:b w:val="0"/>
                <w:bCs w:val="0"/>
                <w:i w:val="0"/>
                <w:iCs w:val="0"/>
                <w:sz w:val="20"/>
                <w:szCs w:val="20"/>
              </w:rPr>
            </w:pPr>
            <w:r>
              <w:rPr>
                <w:rFonts w:ascii="Arial" w:hAnsi="Arial" w:cs="Arial"/>
                <w:b w:val="0"/>
                <w:bCs w:val="0"/>
                <w:i w:val="0"/>
                <w:iCs w:val="0"/>
                <w:sz w:val="20"/>
                <w:szCs w:val="20"/>
              </w:rPr>
              <w:t>16</w:t>
            </w:r>
          </w:p>
        </w:tc>
        <w:tc>
          <w:tcPr>
            <w:tcW w:w="141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jc w:val="center"/>
              <w:rPr>
                <w:rFonts w:ascii="Arial" w:hAnsi="Arial" w:cs="Arial"/>
                <w:b w:val="0"/>
                <w:bCs w:val="0"/>
                <w:i w:val="0"/>
                <w:iCs w:val="0"/>
                <w:sz w:val="20"/>
                <w:szCs w:val="20"/>
              </w:rPr>
            </w:pPr>
            <w:r>
              <w:rPr>
                <w:rFonts w:ascii="Arial" w:hAnsi="Arial" w:cs="Arial"/>
                <w:b w:val="0"/>
                <w:bCs w:val="0"/>
                <w:i w:val="0"/>
                <w:iCs w:val="0"/>
                <w:sz w:val="20"/>
                <w:szCs w:val="20"/>
              </w:rPr>
              <w:t>3 a 50</w:t>
            </w:r>
          </w:p>
        </w:tc>
        <w:tc>
          <w:tcPr>
            <w:tcW w:w="9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16</w:t>
            </w:r>
          </w:p>
        </w:tc>
        <w:tc>
          <w:tcPr>
            <w:tcW w:w="992" w:type="dxa"/>
            <w:tcBorders>
              <w:top w:val="single" w:sz="4" w:space="0" w:color="000000"/>
              <w:left w:val="single" w:sz="4" w:space="0" w:color="auto"/>
              <w:bottom w:val="single" w:sz="4" w:space="0" w:color="000000"/>
              <w:right w:val="single" w:sz="4" w:space="0" w:color="000000"/>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112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376,86</w:t>
            </w:r>
          </w:p>
        </w:tc>
      </w:tr>
      <w:tr w:rsidR="000E6A77" w:rsidTr="009C4E08">
        <w:trPr>
          <w:trHeight w:val="284"/>
        </w:trPr>
        <w:tc>
          <w:tcPr>
            <w:tcW w:w="1276"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spacing w:before="40" w:after="40"/>
              <w:ind w:right="-2"/>
              <w:jc w:val="center"/>
              <w:rPr>
                <w:rFonts w:cs="Arial"/>
                <w:szCs w:val="20"/>
              </w:rPr>
            </w:pPr>
            <w:r>
              <w:rPr>
                <w:szCs w:val="20"/>
              </w:rPr>
              <w:t>Setor - 2</w:t>
            </w:r>
          </w:p>
        </w:tc>
        <w:tc>
          <w:tcPr>
            <w:tcW w:w="1375"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227" w:right="227"/>
              <w:jc w:val="right"/>
              <w:rPr>
                <w:rFonts w:ascii="Arial" w:hAnsi="Arial" w:cs="Arial"/>
                <w:b w:val="0"/>
                <w:bCs w:val="0"/>
                <w:i w:val="0"/>
                <w:iCs w:val="0"/>
                <w:sz w:val="20"/>
                <w:szCs w:val="20"/>
              </w:rPr>
            </w:pPr>
            <w:r>
              <w:rPr>
                <w:rFonts w:ascii="Arial" w:hAnsi="Arial" w:cs="Arial"/>
                <w:b w:val="0"/>
                <w:bCs w:val="0"/>
                <w:i w:val="0"/>
                <w:iCs w:val="0"/>
                <w:sz w:val="20"/>
                <w:szCs w:val="20"/>
              </w:rPr>
              <w:t>818</w:t>
            </w:r>
          </w:p>
        </w:tc>
        <w:tc>
          <w:tcPr>
            <w:tcW w:w="8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113" w:right="113"/>
              <w:jc w:val="right"/>
              <w:rPr>
                <w:rFonts w:ascii="Arial" w:hAnsi="Arial" w:cs="Arial"/>
                <w:b w:val="0"/>
                <w:bCs w:val="0"/>
                <w:i w:val="0"/>
                <w:iCs w:val="0"/>
                <w:sz w:val="20"/>
                <w:szCs w:val="20"/>
              </w:rPr>
            </w:pPr>
            <w:r>
              <w:rPr>
                <w:rFonts w:ascii="Arial" w:hAnsi="Arial" w:cs="Arial"/>
                <w:b w:val="0"/>
                <w:bCs w:val="0"/>
                <w:i w:val="0"/>
                <w:iCs w:val="0"/>
                <w:sz w:val="20"/>
                <w:szCs w:val="20"/>
              </w:rPr>
              <w:t>21</w:t>
            </w:r>
          </w:p>
        </w:tc>
        <w:tc>
          <w:tcPr>
            <w:tcW w:w="141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jc w:val="center"/>
              <w:rPr>
                <w:rFonts w:ascii="Arial" w:hAnsi="Arial" w:cs="Arial"/>
                <w:b w:val="0"/>
                <w:bCs w:val="0"/>
                <w:i w:val="0"/>
                <w:iCs w:val="0"/>
                <w:sz w:val="20"/>
                <w:szCs w:val="20"/>
              </w:rPr>
            </w:pPr>
            <w:r>
              <w:rPr>
                <w:rFonts w:ascii="Arial" w:hAnsi="Arial" w:cs="Arial"/>
                <w:b w:val="0"/>
                <w:bCs w:val="0"/>
                <w:i w:val="0"/>
                <w:iCs w:val="0"/>
                <w:sz w:val="20"/>
                <w:szCs w:val="20"/>
              </w:rPr>
              <w:t>5 a 30</w:t>
            </w:r>
          </w:p>
        </w:tc>
        <w:tc>
          <w:tcPr>
            <w:tcW w:w="9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21</w:t>
            </w:r>
          </w:p>
        </w:tc>
        <w:tc>
          <w:tcPr>
            <w:tcW w:w="992" w:type="dxa"/>
            <w:tcBorders>
              <w:top w:val="single" w:sz="4" w:space="0" w:color="000000"/>
              <w:left w:val="single" w:sz="4" w:space="0" w:color="auto"/>
              <w:bottom w:val="single" w:sz="4" w:space="0" w:color="000000"/>
              <w:right w:val="single" w:sz="4" w:space="0" w:color="000000"/>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97</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213,39</w:t>
            </w:r>
          </w:p>
        </w:tc>
      </w:tr>
      <w:tr w:rsidR="000E6A77" w:rsidTr="009C4E08">
        <w:trPr>
          <w:trHeight w:val="284"/>
        </w:trPr>
        <w:tc>
          <w:tcPr>
            <w:tcW w:w="1276"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spacing w:before="40" w:after="40"/>
              <w:ind w:right="-2"/>
              <w:jc w:val="center"/>
              <w:rPr>
                <w:rFonts w:cs="Arial"/>
                <w:szCs w:val="20"/>
              </w:rPr>
            </w:pPr>
            <w:r>
              <w:rPr>
                <w:szCs w:val="20"/>
              </w:rPr>
              <w:t>Setor - 3</w:t>
            </w:r>
          </w:p>
        </w:tc>
        <w:tc>
          <w:tcPr>
            <w:tcW w:w="1375"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227" w:right="227"/>
              <w:jc w:val="right"/>
              <w:rPr>
                <w:rFonts w:ascii="Arial" w:hAnsi="Arial" w:cs="Arial"/>
                <w:b w:val="0"/>
                <w:bCs w:val="0"/>
                <w:i w:val="0"/>
                <w:iCs w:val="0"/>
                <w:sz w:val="20"/>
                <w:szCs w:val="20"/>
              </w:rPr>
            </w:pPr>
            <w:r>
              <w:rPr>
                <w:rFonts w:ascii="Arial" w:hAnsi="Arial" w:cs="Arial"/>
                <w:b w:val="0"/>
                <w:bCs w:val="0"/>
                <w:i w:val="0"/>
                <w:iCs w:val="0"/>
                <w:sz w:val="20"/>
                <w:szCs w:val="20"/>
              </w:rPr>
              <w:t>1.405</w:t>
            </w:r>
          </w:p>
        </w:tc>
        <w:tc>
          <w:tcPr>
            <w:tcW w:w="8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113" w:right="113"/>
              <w:jc w:val="right"/>
              <w:rPr>
                <w:rFonts w:ascii="Arial" w:hAnsi="Arial" w:cs="Arial"/>
                <w:b w:val="0"/>
                <w:bCs w:val="0"/>
                <w:i w:val="0"/>
                <w:iCs w:val="0"/>
                <w:sz w:val="20"/>
                <w:szCs w:val="20"/>
              </w:rPr>
            </w:pPr>
            <w:r>
              <w:rPr>
                <w:rFonts w:ascii="Arial" w:hAnsi="Arial" w:cs="Arial"/>
                <w:b w:val="0"/>
                <w:bCs w:val="0"/>
                <w:i w:val="0"/>
                <w:iCs w:val="0"/>
                <w:sz w:val="20"/>
                <w:szCs w:val="20"/>
              </w:rPr>
              <w:t>25</w:t>
            </w:r>
          </w:p>
        </w:tc>
        <w:tc>
          <w:tcPr>
            <w:tcW w:w="141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jc w:val="center"/>
              <w:rPr>
                <w:rFonts w:ascii="Arial" w:hAnsi="Arial" w:cs="Arial"/>
                <w:b w:val="0"/>
                <w:bCs w:val="0"/>
                <w:i w:val="0"/>
                <w:iCs w:val="0"/>
                <w:sz w:val="20"/>
                <w:szCs w:val="20"/>
              </w:rPr>
            </w:pPr>
            <w:r>
              <w:rPr>
                <w:rFonts w:ascii="Arial" w:hAnsi="Arial" w:cs="Arial"/>
                <w:b w:val="0"/>
                <w:bCs w:val="0"/>
                <w:i w:val="0"/>
                <w:iCs w:val="0"/>
                <w:sz w:val="20"/>
                <w:szCs w:val="20"/>
              </w:rPr>
              <w:t>5 a 50</w:t>
            </w:r>
          </w:p>
        </w:tc>
        <w:tc>
          <w:tcPr>
            <w:tcW w:w="9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25</w:t>
            </w:r>
          </w:p>
        </w:tc>
        <w:tc>
          <w:tcPr>
            <w:tcW w:w="992" w:type="dxa"/>
            <w:tcBorders>
              <w:top w:val="single" w:sz="4" w:space="0" w:color="000000"/>
              <w:left w:val="single" w:sz="4" w:space="0" w:color="auto"/>
              <w:bottom w:val="single" w:sz="4" w:space="0" w:color="000000"/>
              <w:right w:val="single" w:sz="4" w:space="0" w:color="000000"/>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153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423,80</w:t>
            </w:r>
          </w:p>
        </w:tc>
      </w:tr>
      <w:tr w:rsidR="000E6A77" w:rsidTr="009C4E08">
        <w:trPr>
          <w:trHeight w:val="284"/>
        </w:trPr>
        <w:tc>
          <w:tcPr>
            <w:tcW w:w="1276"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spacing w:before="40" w:after="40"/>
              <w:ind w:right="-2"/>
              <w:jc w:val="center"/>
              <w:rPr>
                <w:rFonts w:cs="Arial"/>
                <w:szCs w:val="20"/>
              </w:rPr>
            </w:pPr>
            <w:r>
              <w:rPr>
                <w:szCs w:val="20"/>
              </w:rPr>
              <w:t>Setor - 4</w:t>
            </w:r>
          </w:p>
        </w:tc>
        <w:tc>
          <w:tcPr>
            <w:tcW w:w="1375"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227" w:right="227"/>
              <w:jc w:val="right"/>
              <w:rPr>
                <w:rFonts w:ascii="Arial" w:hAnsi="Arial" w:cs="Arial"/>
                <w:b w:val="0"/>
                <w:bCs w:val="0"/>
                <w:i w:val="0"/>
                <w:iCs w:val="0"/>
                <w:sz w:val="20"/>
                <w:szCs w:val="20"/>
              </w:rPr>
            </w:pPr>
            <w:r>
              <w:rPr>
                <w:rFonts w:ascii="Arial" w:hAnsi="Arial" w:cs="Arial"/>
                <w:b w:val="0"/>
                <w:bCs w:val="0"/>
                <w:i w:val="0"/>
                <w:iCs w:val="0"/>
                <w:sz w:val="20"/>
                <w:szCs w:val="20"/>
              </w:rPr>
              <w:t>430</w:t>
            </w:r>
          </w:p>
        </w:tc>
        <w:tc>
          <w:tcPr>
            <w:tcW w:w="8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113" w:right="113"/>
              <w:jc w:val="right"/>
              <w:rPr>
                <w:rFonts w:ascii="Arial" w:hAnsi="Arial" w:cs="Arial"/>
                <w:b w:val="0"/>
                <w:bCs w:val="0"/>
                <w:i w:val="0"/>
                <w:iCs w:val="0"/>
                <w:sz w:val="20"/>
                <w:szCs w:val="20"/>
              </w:rPr>
            </w:pPr>
            <w:r>
              <w:rPr>
                <w:rFonts w:ascii="Arial" w:hAnsi="Arial" w:cs="Arial"/>
                <w:b w:val="0"/>
                <w:bCs w:val="0"/>
                <w:i w:val="0"/>
                <w:iCs w:val="0"/>
                <w:sz w:val="20"/>
                <w:szCs w:val="20"/>
              </w:rPr>
              <w:t>14</w:t>
            </w:r>
          </w:p>
        </w:tc>
        <w:tc>
          <w:tcPr>
            <w:tcW w:w="141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jc w:val="center"/>
              <w:rPr>
                <w:rFonts w:ascii="Arial" w:hAnsi="Arial" w:cs="Arial"/>
                <w:b w:val="0"/>
                <w:bCs w:val="0"/>
                <w:i w:val="0"/>
                <w:iCs w:val="0"/>
                <w:sz w:val="20"/>
                <w:szCs w:val="20"/>
              </w:rPr>
            </w:pPr>
            <w:r>
              <w:rPr>
                <w:rFonts w:ascii="Arial" w:hAnsi="Arial" w:cs="Arial"/>
                <w:b w:val="0"/>
                <w:bCs w:val="0"/>
                <w:i w:val="0"/>
                <w:iCs w:val="0"/>
                <w:sz w:val="20"/>
                <w:szCs w:val="20"/>
              </w:rPr>
              <w:t>7,5 a 30</w:t>
            </w:r>
          </w:p>
        </w:tc>
        <w:tc>
          <w:tcPr>
            <w:tcW w:w="9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14</w:t>
            </w:r>
          </w:p>
        </w:tc>
        <w:tc>
          <w:tcPr>
            <w:tcW w:w="992" w:type="dxa"/>
            <w:tcBorders>
              <w:top w:val="single" w:sz="4" w:space="0" w:color="000000"/>
              <w:left w:val="single" w:sz="4" w:space="0" w:color="auto"/>
              <w:bottom w:val="single" w:sz="4" w:space="0" w:color="000000"/>
              <w:right w:val="single" w:sz="4" w:space="0" w:color="000000"/>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49</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128,85</w:t>
            </w:r>
          </w:p>
        </w:tc>
      </w:tr>
      <w:tr w:rsidR="000E6A77" w:rsidTr="009C4E08">
        <w:trPr>
          <w:trHeight w:val="284"/>
        </w:trPr>
        <w:tc>
          <w:tcPr>
            <w:tcW w:w="1276"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right="-2"/>
              <w:jc w:val="center"/>
              <w:rPr>
                <w:rFonts w:ascii="Arial" w:hAnsi="Arial" w:cs="Arial"/>
                <w:b w:val="0"/>
                <w:bCs w:val="0"/>
                <w:i w:val="0"/>
                <w:iCs w:val="0"/>
                <w:sz w:val="20"/>
                <w:szCs w:val="20"/>
              </w:rPr>
            </w:pPr>
            <w:r>
              <w:rPr>
                <w:rFonts w:ascii="Arial" w:hAnsi="Arial" w:cs="Arial"/>
                <w:b w:val="0"/>
                <w:bCs w:val="0"/>
                <w:i w:val="0"/>
                <w:iCs w:val="0"/>
                <w:sz w:val="20"/>
                <w:szCs w:val="20"/>
              </w:rPr>
              <w:t>TOTAL</w:t>
            </w:r>
          </w:p>
        </w:tc>
        <w:tc>
          <w:tcPr>
            <w:tcW w:w="1375"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227" w:right="227"/>
              <w:jc w:val="right"/>
              <w:rPr>
                <w:rFonts w:ascii="Arial" w:hAnsi="Arial" w:cs="Arial"/>
                <w:b w:val="0"/>
                <w:bCs w:val="0"/>
                <w:i w:val="0"/>
                <w:iCs w:val="0"/>
                <w:sz w:val="20"/>
                <w:szCs w:val="20"/>
              </w:rPr>
            </w:pPr>
            <w:r>
              <w:rPr>
                <w:rFonts w:ascii="Arial" w:hAnsi="Arial" w:cs="Arial"/>
                <w:b w:val="0"/>
                <w:bCs w:val="0"/>
                <w:i w:val="0"/>
                <w:iCs w:val="0"/>
                <w:sz w:val="20"/>
                <w:szCs w:val="20"/>
              </w:rPr>
              <w:t>6.930</w:t>
            </w:r>
          </w:p>
        </w:tc>
        <w:tc>
          <w:tcPr>
            <w:tcW w:w="8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113" w:right="113"/>
              <w:jc w:val="right"/>
              <w:rPr>
                <w:rFonts w:ascii="Arial" w:hAnsi="Arial" w:cs="Arial"/>
                <w:b w:val="0"/>
                <w:bCs w:val="0"/>
                <w:i w:val="0"/>
                <w:iCs w:val="0"/>
                <w:sz w:val="20"/>
                <w:szCs w:val="20"/>
              </w:rPr>
            </w:pPr>
            <w:r>
              <w:rPr>
                <w:rFonts w:ascii="Arial" w:hAnsi="Arial" w:cs="Arial"/>
                <w:b w:val="0"/>
                <w:bCs w:val="0"/>
                <w:i w:val="0"/>
                <w:iCs w:val="0"/>
                <w:sz w:val="20"/>
                <w:szCs w:val="20"/>
              </w:rPr>
              <w:t>134</w:t>
            </w:r>
          </w:p>
        </w:tc>
        <w:tc>
          <w:tcPr>
            <w:tcW w:w="1417"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jc w:val="center"/>
              <w:rPr>
                <w:rFonts w:ascii="Arial" w:hAnsi="Arial" w:cs="Arial"/>
                <w:b w:val="0"/>
                <w:bCs w:val="0"/>
                <w:i w:val="0"/>
                <w:iCs w:val="0"/>
                <w:sz w:val="20"/>
                <w:szCs w:val="20"/>
              </w:rPr>
            </w:pPr>
            <w:r>
              <w:rPr>
                <w:rFonts w:ascii="Arial" w:hAnsi="Arial" w:cs="Arial"/>
                <w:b w:val="0"/>
                <w:bCs w:val="0"/>
                <w:i w:val="0"/>
                <w:iCs w:val="0"/>
                <w:sz w:val="20"/>
                <w:szCs w:val="20"/>
              </w:rPr>
              <w:t>3 a 60</w:t>
            </w:r>
          </w:p>
        </w:tc>
        <w:tc>
          <w:tcPr>
            <w:tcW w:w="993" w:type="dxa"/>
            <w:tcBorders>
              <w:top w:val="single" w:sz="4" w:space="0" w:color="auto"/>
              <w:left w:val="single" w:sz="4" w:space="0" w:color="auto"/>
              <w:bottom w:val="single" w:sz="4" w:space="0" w:color="auto"/>
              <w:right w:val="single" w:sz="4" w:space="0" w:color="auto"/>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134</w:t>
            </w:r>
          </w:p>
        </w:tc>
        <w:tc>
          <w:tcPr>
            <w:tcW w:w="992" w:type="dxa"/>
            <w:tcBorders>
              <w:top w:val="single" w:sz="4" w:space="0" w:color="000000"/>
              <w:left w:val="single" w:sz="4" w:space="0" w:color="auto"/>
              <w:bottom w:val="single" w:sz="4" w:space="0" w:color="000000"/>
              <w:right w:val="single" w:sz="4" w:space="0" w:color="000000"/>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701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E6A77" w:rsidRDefault="000E6A77" w:rsidP="009C4E08">
            <w:pPr>
              <w:pStyle w:val="western"/>
              <w:spacing w:before="40" w:beforeAutospacing="0" w:after="40" w:afterAutospacing="0"/>
              <w:ind w:left="-170" w:right="170"/>
              <w:jc w:val="right"/>
              <w:rPr>
                <w:rFonts w:ascii="Arial" w:hAnsi="Arial" w:cs="Arial"/>
                <w:b w:val="0"/>
                <w:bCs w:val="0"/>
                <w:i w:val="0"/>
                <w:iCs w:val="0"/>
                <w:sz w:val="20"/>
                <w:szCs w:val="20"/>
              </w:rPr>
            </w:pPr>
            <w:r>
              <w:rPr>
                <w:rFonts w:ascii="Arial" w:hAnsi="Arial" w:cs="Arial"/>
                <w:b w:val="0"/>
                <w:bCs w:val="0"/>
                <w:i w:val="0"/>
                <w:iCs w:val="0"/>
                <w:sz w:val="20"/>
                <w:szCs w:val="20"/>
              </w:rPr>
              <w:t>1.857,00</w:t>
            </w:r>
          </w:p>
        </w:tc>
      </w:tr>
    </w:tbl>
    <w:p w:rsidR="000E6A77" w:rsidRDefault="000E6A77" w:rsidP="000E6A77">
      <w:pPr>
        <w:pStyle w:val="CODEVASF-Texto"/>
        <w:spacing w:before="180"/>
        <w:ind w:left="0"/>
        <w:rPr>
          <w:rFonts w:cs="Arial"/>
          <w:sz w:val="22"/>
          <w:szCs w:val="22"/>
        </w:rPr>
      </w:pPr>
      <w:r>
        <w:rPr>
          <w:rFonts w:cs="Arial"/>
          <w:sz w:val="22"/>
          <w:szCs w:val="22"/>
        </w:rPr>
        <w:t xml:space="preserve">As informações relativas à quantidade de lotes e de conjuntos </w:t>
      </w:r>
      <w:proofErr w:type="spellStart"/>
      <w:r>
        <w:rPr>
          <w:rFonts w:cs="Arial"/>
          <w:sz w:val="22"/>
          <w:szCs w:val="22"/>
        </w:rPr>
        <w:t>motobombas</w:t>
      </w:r>
      <w:proofErr w:type="spellEnd"/>
      <w:r>
        <w:rPr>
          <w:rFonts w:cs="Arial"/>
          <w:sz w:val="22"/>
          <w:szCs w:val="22"/>
        </w:rPr>
        <w:t>, bem como de vazão e áreas irrigáveis totais dos lotes são importantes para fins de planejamento do processo produtivo dentro dos lotes coletivos, tendo em vista balancear as demandas hídricas e escalonar o plantio para evitar concentração de área no pico de demanda de irrigação, considerando que o volume de água disponível nas extremidades das linhas de adução é inelástico, a partir do limite.</w:t>
      </w:r>
    </w:p>
    <w:p w:rsidR="000E6A77" w:rsidRDefault="000E6A77" w:rsidP="000E6A77">
      <w:pPr>
        <w:numPr>
          <w:ilvl w:val="0"/>
          <w:numId w:val="2"/>
        </w:numPr>
        <w:spacing w:before="240"/>
        <w:ind w:left="397" w:hanging="397"/>
        <w:rPr>
          <w:sz w:val="22"/>
          <w:szCs w:val="22"/>
        </w:rPr>
      </w:pPr>
      <w:bookmarkStart w:id="22" w:name="_Hlk43134553"/>
      <w:r w:rsidRPr="00EF3226">
        <w:rPr>
          <w:b/>
          <w:sz w:val="24"/>
        </w:rPr>
        <w:t>INFORMAÇÕESCOMPLEMENTARES</w:t>
      </w:r>
    </w:p>
    <w:p w:rsidR="000E6A77" w:rsidRDefault="000E6A77" w:rsidP="000E6A77">
      <w:pPr>
        <w:pStyle w:val="western"/>
        <w:spacing w:before="60" w:beforeAutospacing="0" w:after="0" w:afterAutospacing="0"/>
        <w:jc w:val="both"/>
        <w:rPr>
          <w:rFonts w:ascii="Arial" w:hAnsi="Arial" w:cs="Arial"/>
          <w:b w:val="0"/>
          <w:bCs w:val="0"/>
          <w:i w:val="0"/>
          <w:iCs w:val="0"/>
          <w:sz w:val="22"/>
          <w:szCs w:val="22"/>
        </w:rPr>
      </w:pPr>
      <w:r>
        <w:rPr>
          <w:rFonts w:ascii="Arial" w:hAnsi="Arial" w:cs="Arial"/>
          <w:b w:val="0"/>
          <w:bCs w:val="0"/>
          <w:i w:val="0"/>
          <w:iCs w:val="0"/>
          <w:sz w:val="22"/>
          <w:szCs w:val="22"/>
        </w:rPr>
        <w:t xml:space="preserve">Após a conclusão do projeto </w:t>
      </w:r>
      <w:proofErr w:type="spellStart"/>
      <w:r>
        <w:rPr>
          <w:rFonts w:ascii="Arial" w:hAnsi="Arial" w:cs="Arial"/>
          <w:b w:val="0"/>
          <w:bCs w:val="0"/>
          <w:i w:val="0"/>
          <w:iCs w:val="0"/>
          <w:sz w:val="22"/>
          <w:szCs w:val="22"/>
        </w:rPr>
        <w:t>Jacaré-Curituba</w:t>
      </w:r>
      <w:proofErr w:type="spellEnd"/>
      <w:r>
        <w:rPr>
          <w:rFonts w:ascii="Arial" w:hAnsi="Arial" w:cs="Arial"/>
          <w:b w:val="0"/>
          <w:bCs w:val="0"/>
          <w:i w:val="0"/>
          <w:iCs w:val="0"/>
          <w:sz w:val="22"/>
          <w:szCs w:val="22"/>
        </w:rPr>
        <w:t xml:space="preserve">, cada um dos 80 (oitenta) lotes que foram equipados para a exploração da agricultura irrigada, que possui apenas uma unidade de bombeamento, foi concebido como </w:t>
      </w:r>
      <w:r>
        <w:rPr>
          <w:rFonts w:ascii="Arial" w:hAnsi="Arial" w:cs="Arial"/>
          <w:sz w:val="22"/>
          <w:szCs w:val="22"/>
        </w:rPr>
        <w:t>lote coletivo</w:t>
      </w:r>
      <w:r>
        <w:rPr>
          <w:rFonts w:ascii="Arial" w:hAnsi="Arial" w:cs="Arial"/>
          <w:b w:val="0"/>
          <w:bCs w:val="0"/>
          <w:i w:val="0"/>
          <w:iCs w:val="0"/>
          <w:sz w:val="22"/>
          <w:szCs w:val="22"/>
        </w:rPr>
        <w:t xml:space="preserve">, agrupando de 03 a 28 famílias, conforme o tamanho de sua área, de forma que a cada uma delas, foi destinado um módulo produtivo operacional de 2,72ha, em média, para desenvolver suas atividades produtivas. Com isso, cada integrante de um mesmo lote coletivo terá que operar o seu sistema de irrigação em perfeita sintonia com os demais, inclusive quando se tratar de cultivos diferentes, pois o sistema de bombeamento e distribuição da água é único para toda a área do lote irrigável. </w:t>
      </w:r>
    </w:p>
    <w:p w:rsidR="000E6A77" w:rsidRDefault="000E6A77" w:rsidP="000E6A77">
      <w:pPr>
        <w:pStyle w:val="western"/>
        <w:spacing w:before="120" w:beforeAutospacing="0" w:after="0" w:afterAutospacing="0"/>
        <w:jc w:val="both"/>
        <w:rPr>
          <w:rFonts w:ascii="Arial" w:hAnsi="Arial" w:cs="Arial"/>
          <w:b w:val="0"/>
          <w:bCs w:val="0"/>
          <w:i w:val="0"/>
          <w:iCs w:val="0"/>
          <w:sz w:val="22"/>
          <w:szCs w:val="22"/>
        </w:rPr>
      </w:pPr>
      <w:r>
        <w:rPr>
          <w:rFonts w:ascii="Arial" w:hAnsi="Arial" w:cs="Arial"/>
          <w:b w:val="0"/>
          <w:bCs w:val="0"/>
          <w:i w:val="0"/>
          <w:iCs w:val="0"/>
          <w:sz w:val="22"/>
          <w:szCs w:val="22"/>
        </w:rPr>
        <w:t xml:space="preserve">Nesses lotes, verifica-se que os irrigantes se dedicam mais ao cultivo de espécies cujos produtos são de fácil comercialização na região, tais como: banana, maracujá, goiaba, melancia, quiabo, milho para “espiga”, abóbora etc., o que tende a dificultar a execução de um plano de exploração agrícola para o lote como um todo, em face da diversidade de culturas, </w:t>
      </w:r>
      <w:r>
        <w:rPr>
          <w:rFonts w:ascii="Arial" w:hAnsi="Arial" w:cs="Arial"/>
          <w:b w:val="0"/>
          <w:bCs w:val="0"/>
          <w:i w:val="0"/>
          <w:iCs w:val="0"/>
          <w:sz w:val="22"/>
          <w:szCs w:val="22"/>
        </w:rPr>
        <w:lastRenderedPageBreak/>
        <w:t xml:space="preserve">cujos ciclos produtivos são diferentes e, por conseguinte, as fases </w:t>
      </w:r>
      <w:proofErr w:type="spellStart"/>
      <w:r>
        <w:rPr>
          <w:rFonts w:ascii="Arial" w:hAnsi="Arial" w:cs="Arial"/>
          <w:b w:val="0"/>
          <w:bCs w:val="0"/>
          <w:i w:val="0"/>
          <w:iCs w:val="0"/>
          <w:sz w:val="22"/>
          <w:szCs w:val="22"/>
        </w:rPr>
        <w:t>fenológicas</w:t>
      </w:r>
      <w:proofErr w:type="spellEnd"/>
      <w:r>
        <w:rPr>
          <w:rFonts w:ascii="Arial" w:hAnsi="Arial" w:cs="Arial"/>
          <w:b w:val="0"/>
          <w:bCs w:val="0"/>
          <w:i w:val="0"/>
          <w:iCs w:val="0"/>
          <w:sz w:val="22"/>
          <w:szCs w:val="22"/>
        </w:rPr>
        <w:t xml:space="preserve"> e respectivas demandas hídricas.    . </w:t>
      </w:r>
    </w:p>
    <w:p w:rsidR="000E6A77" w:rsidRDefault="000E6A77" w:rsidP="000E6A77">
      <w:pPr>
        <w:pStyle w:val="western"/>
        <w:spacing w:before="120" w:beforeAutospacing="0" w:after="0" w:afterAutospacing="0"/>
        <w:jc w:val="both"/>
        <w:rPr>
          <w:rFonts w:ascii="Arial" w:hAnsi="Arial" w:cs="Arial"/>
          <w:b w:val="0"/>
          <w:bCs w:val="0"/>
          <w:i w:val="0"/>
          <w:iCs w:val="0"/>
          <w:sz w:val="22"/>
          <w:szCs w:val="22"/>
        </w:rPr>
      </w:pPr>
      <w:r>
        <w:rPr>
          <w:rFonts w:ascii="Arial" w:hAnsi="Arial" w:cs="Arial"/>
          <w:b w:val="0"/>
          <w:bCs w:val="0"/>
          <w:i w:val="0"/>
          <w:iCs w:val="0"/>
          <w:sz w:val="22"/>
          <w:szCs w:val="22"/>
        </w:rPr>
        <w:t>No caso dos 54 lotes destinados à atividade pecuária, cada um equipado com módulo de irrigação por aspersão convencional, que varia de 1,5ha a 3,0ha, as decisões ficam a cargo de um só família beneficiária. Contudo, os lotes de pecuária captam água para irrigação das mesmas linhas de adução dos lotes em que a atividade original é a agricultura irrigada, e há informações de que alguns assentados nesses migraram para o cultivo de lavouras, inclusive, com ampliação de área. Isso é um fator complicador, uma vez que a disponibilidade de água para irrigação não é suficiente para a tender à expansão da área irrigável, sem a devida adaptação do projeto.</w:t>
      </w:r>
      <w:bookmarkEnd w:id="22"/>
    </w:p>
    <w:sectPr w:rsidR="000E6A77" w:rsidSect="000E6A77">
      <w:pgSz w:w="11906" w:h="16838"/>
      <w:pgMar w:top="426" w:right="849" w:bottom="709" w:left="1701" w:header="709" w:footer="709" w:gutter="0"/>
      <w:pgNumType w:start="51"/>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37B8"/>
    <w:multiLevelType w:val="hybridMultilevel"/>
    <w:tmpl w:val="4C8C1CD2"/>
    <w:lvl w:ilvl="0" w:tplc="FBDCF0B8">
      <w:start w:val="1"/>
      <w:numFmt w:val="bullet"/>
      <w:pStyle w:val="CODEVASF-Lista"/>
      <w:lvlText w:val=""/>
      <w:lvlJc w:val="left"/>
      <w:pPr>
        <w:tabs>
          <w:tab w:val="num" w:pos="1134"/>
        </w:tabs>
        <w:ind w:left="1134" w:hanging="227"/>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cs="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cs="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
    <w:nsid w:val="26D577A1"/>
    <w:multiLevelType w:val="hybridMultilevel"/>
    <w:tmpl w:val="7FF4371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nsid w:val="725A46FE"/>
    <w:multiLevelType w:val="multilevel"/>
    <w:tmpl w:val="ACCEDE60"/>
    <w:lvl w:ilvl="0">
      <w:start w:val="1"/>
      <w:numFmt w:val="decimal"/>
      <w:lvlText w:val="%1."/>
      <w:lvlJc w:val="left"/>
      <w:pPr>
        <w:ind w:left="720" w:hanging="360"/>
      </w:pPr>
      <w:rPr>
        <w:b/>
      </w:r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nsid w:val="7E182F9E"/>
    <w:multiLevelType w:val="hybridMultilevel"/>
    <w:tmpl w:val="FF54F6E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8"/>
  <w:hyphenationZone w:val="425"/>
  <w:characterSpacingControl w:val="doNotCompress"/>
  <w:hdrShapeDefaults>
    <o:shapedefaults v:ext="edit" spidmax="3074"/>
  </w:hdrShapeDefaults>
  <w:compat/>
  <w:rsids>
    <w:rsidRoot w:val="000E6A77"/>
    <w:rsid w:val="000B122C"/>
    <w:rsid w:val="000E6A77"/>
    <w:rsid w:val="001142BC"/>
    <w:rsid w:val="002E28BE"/>
    <w:rsid w:val="00B65BCC"/>
    <w:rsid w:val="00BE5E14"/>
    <w:rsid w:val="00E7311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A77"/>
    <w:pPr>
      <w:ind w:left="0" w:firstLine="0"/>
      <w:jc w:val="left"/>
    </w:pPr>
    <w:rPr>
      <w:rFonts w:ascii="Arial" w:eastAsia="Times New Roman" w:hAnsi="Arial" w:cs="Tahoma"/>
      <w:sz w:val="20"/>
      <w:szCs w:val="24"/>
      <w:lang w:eastAsia="pt-BR"/>
    </w:rPr>
  </w:style>
  <w:style w:type="paragraph" w:styleId="Ttulo1">
    <w:name w:val="heading 1"/>
    <w:basedOn w:val="Normal"/>
    <w:next w:val="Normal"/>
    <w:link w:val="Ttulo1Char"/>
    <w:qFormat/>
    <w:rsid w:val="000E6A77"/>
    <w:pPr>
      <w:spacing w:before="120" w:after="120"/>
      <w:ind w:left="1985" w:right="140" w:hanging="1985"/>
      <w:outlineLvl w:val="0"/>
    </w:pPr>
    <w:rPr>
      <w:b/>
      <w:bCs/>
      <w:sz w:val="36"/>
      <w:szCs w:val="3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E6A77"/>
    <w:rPr>
      <w:rFonts w:ascii="Arial" w:eastAsia="Times New Roman" w:hAnsi="Arial" w:cs="Tahoma"/>
      <w:b/>
      <w:bCs/>
      <w:sz w:val="36"/>
      <w:szCs w:val="36"/>
      <w:lang w:eastAsia="pt-BR"/>
    </w:rPr>
  </w:style>
  <w:style w:type="paragraph" w:styleId="Cabealho">
    <w:name w:val="header"/>
    <w:aliases w:val="Cabeçalho superior,Heading 1a"/>
    <w:basedOn w:val="Normal"/>
    <w:link w:val="CabealhoChar"/>
    <w:unhideWhenUsed/>
    <w:rsid w:val="000E6A77"/>
    <w:pPr>
      <w:tabs>
        <w:tab w:val="center" w:pos="4252"/>
        <w:tab w:val="right" w:pos="8504"/>
      </w:tabs>
    </w:pPr>
  </w:style>
  <w:style w:type="character" w:customStyle="1" w:styleId="CabealhoChar">
    <w:name w:val="Cabeçalho Char"/>
    <w:aliases w:val="Cabeçalho superior Char,Heading 1a Char"/>
    <w:basedOn w:val="Fontepargpadro"/>
    <w:link w:val="Cabealho"/>
    <w:rsid w:val="000E6A77"/>
    <w:rPr>
      <w:rFonts w:ascii="Arial" w:eastAsia="Times New Roman" w:hAnsi="Arial" w:cs="Tahoma"/>
      <w:sz w:val="20"/>
      <w:szCs w:val="24"/>
      <w:lang w:eastAsia="pt-BR"/>
    </w:rPr>
  </w:style>
  <w:style w:type="paragraph" w:styleId="Rodap">
    <w:name w:val="footer"/>
    <w:basedOn w:val="Normal"/>
    <w:link w:val="RodapChar"/>
    <w:uiPriority w:val="99"/>
    <w:unhideWhenUsed/>
    <w:rsid w:val="000E6A77"/>
    <w:pPr>
      <w:tabs>
        <w:tab w:val="center" w:pos="4252"/>
        <w:tab w:val="right" w:pos="8504"/>
      </w:tabs>
    </w:pPr>
  </w:style>
  <w:style w:type="character" w:customStyle="1" w:styleId="RodapChar">
    <w:name w:val="Rodapé Char"/>
    <w:basedOn w:val="Fontepargpadro"/>
    <w:link w:val="Rodap"/>
    <w:uiPriority w:val="99"/>
    <w:rsid w:val="000E6A77"/>
    <w:rPr>
      <w:rFonts w:ascii="Arial" w:eastAsia="Times New Roman" w:hAnsi="Arial" w:cs="Tahoma"/>
      <w:sz w:val="20"/>
      <w:szCs w:val="24"/>
      <w:lang w:eastAsia="pt-BR"/>
    </w:rPr>
  </w:style>
  <w:style w:type="paragraph" w:customStyle="1" w:styleId="CODEVASF-Legenda">
    <w:name w:val="CODEVASF-Legenda"/>
    <w:basedOn w:val="Normal"/>
    <w:uiPriority w:val="99"/>
    <w:rsid w:val="000E6A77"/>
    <w:pPr>
      <w:spacing w:after="120"/>
      <w:ind w:left="851"/>
      <w:jc w:val="center"/>
    </w:pPr>
    <w:rPr>
      <w:rFonts w:cs="Times New Roman"/>
      <w:sz w:val="22"/>
    </w:rPr>
  </w:style>
  <w:style w:type="paragraph" w:customStyle="1" w:styleId="western">
    <w:name w:val="western"/>
    <w:basedOn w:val="Normal"/>
    <w:uiPriority w:val="99"/>
    <w:rsid w:val="000E6A77"/>
    <w:pPr>
      <w:spacing w:before="100" w:beforeAutospacing="1" w:after="100" w:afterAutospacing="1"/>
    </w:pPr>
    <w:rPr>
      <w:rFonts w:ascii="Times New Roman" w:hAnsi="Times New Roman" w:cs="Times New Roman"/>
      <w:b/>
      <w:bCs/>
      <w:i/>
      <w:iCs/>
      <w:color w:val="000000"/>
      <w:sz w:val="24"/>
    </w:rPr>
  </w:style>
  <w:style w:type="paragraph" w:customStyle="1" w:styleId="CODEVASF-Lista">
    <w:name w:val="CODEVASF-Lista"/>
    <w:basedOn w:val="Normal"/>
    <w:uiPriority w:val="99"/>
    <w:rsid w:val="000E6A77"/>
    <w:pPr>
      <w:numPr>
        <w:numId w:val="1"/>
      </w:numPr>
      <w:spacing w:before="40" w:after="40"/>
      <w:jc w:val="both"/>
    </w:pPr>
    <w:rPr>
      <w:rFonts w:cs="Times New Roman"/>
      <w:sz w:val="24"/>
    </w:rPr>
  </w:style>
  <w:style w:type="paragraph" w:customStyle="1" w:styleId="CODEVASF-Texto">
    <w:name w:val="CODEVASF-Texto"/>
    <w:basedOn w:val="Normal"/>
    <w:uiPriority w:val="99"/>
    <w:rsid w:val="000E6A77"/>
    <w:pPr>
      <w:spacing w:after="120"/>
      <w:ind w:left="851"/>
      <w:jc w:val="both"/>
    </w:pPr>
    <w:rPr>
      <w:rFonts w:cs="Times New Roman"/>
      <w:sz w:val="24"/>
    </w:rPr>
  </w:style>
  <w:style w:type="paragraph" w:styleId="Textodebalo">
    <w:name w:val="Balloon Text"/>
    <w:basedOn w:val="Normal"/>
    <w:link w:val="TextodebaloChar"/>
    <w:uiPriority w:val="99"/>
    <w:semiHidden/>
    <w:unhideWhenUsed/>
    <w:rsid w:val="000E6A77"/>
    <w:rPr>
      <w:rFonts w:ascii="Tahoma" w:hAnsi="Tahoma"/>
      <w:sz w:val="16"/>
      <w:szCs w:val="16"/>
    </w:rPr>
  </w:style>
  <w:style w:type="character" w:customStyle="1" w:styleId="TextodebaloChar">
    <w:name w:val="Texto de balão Char"/>
    <w:basedOn w:val="Fontepargpadro"/>
    <w:link w:val="Textodebalo"/>
    <w:uiPriority w:val="99"/>
    <w:semiHidden/>
    <w:rsid w:val="000E6A77"/>
    <w:rPr>
      <w:rFonts w:ascii="Tahoma" w:eastAsia="Times New Roman" w:hAnsi="Tahoma" w:cs="Tahoma"/>
      <w:sz w:val="16"/>
      <w:szCs w:val="16"/>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2419</Words>
  <Characters>13063</Characters>
  <Application>Microsoft Office Word</Application>
  <DocSecurity>0</DocSecurity>
  <Lines>108</Lines>
  <Paragraphs>30</Paragraphs>
  <ScaleCrop>false</ScaleCrop>
  <Company>Hewlett-Packard Company</Company>
  <LinksUpToDate>false</LinksUpToDate>
  <CharactersWithSpaces>15452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Ewaldo Medeiros Sarmento</dc:creator>
  <cp:lastModifiedBy>Ewaldo Medeiros Sarmento</cp:lastModifiedBy>
  <cp:revision>1</cp:revision>
  <dcterms:created xsi:type="dcterms:W3CDTF">2020-12-01T14:34:00Z</dcterms:created>
  <dcterms:modified xsi:type="dcterms:W3CDTF">2020-12-01T14:35:00Z</dcterms:modified>
</cp:coreProperties>
</file>