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C7094E" w:rsidRDefault="02BB4565" w:rsidP="02BB4565">
      <w:pPr>
        <w:jc w:val="center"/>
        <w:rPr>
          <w:b/>
          <w:bCs/>
          <w:sz w:val="24"/>
        </w:rPr>
      </w:pPr>
      <w:r w:rsidRPr="02BB4565">
        <w:rPr>
          <w:b/>
          <w:bCs/>
          <w:sz w:val="24"/>
        </w:rPr>
        <w:t>TERMO DE REFERÊNCIA</w:t>
      </w:r>
    </w:p>
    <w:p w:rsidR="00B61D04" w:rsidRDefault="53D22525" w:rsidP="53D22525">
      <w:pPr>
        <w:jc w:val="center"/>
        <w:rPr>
          <w:rFonts w:ascii="Times New Roman" w:eastAsia="Times New Roman" w:hAnsi="Times New Roman" w:cs="Times New Roman"/>
          <w:sz w:val="24"/>
        </w:rPr>
      </w:pPr>
      <w:r w:rsidRPr="53D22525">
        <w:rPr>
          <w:sz w:val="24"/>
        </w:rPr>
        <w:t>EMPREITADA POR PREÇO UNITÁRIO</w:t>
      </w:r>
    </w:p>
    <w:p w:rsidR="00B61D04" w:rsidRDefault="53D22525" w:rsidP="53D22525">
      <w:pPr>
        <w:jc w:val="center"/>
        <w:rPr>
          <w:rFonts w:ascii="Times New Roman" w:eastAsia="Times New Roman" w:hAnsi="Times New Roman" w:cs="Times New Roman"/>
          <w:sz w:val="24"/>
        </w:rPr>
      </w:pPr>
      <w:r w:rsidRPr="53D22525">
        <w:rPr>
          <w:sz w:val="24"/>
        </w:rPr>
        <w:t>VALOR ESTIMADO</w:t>
      </w:r>
      <w:r w:rsidRPr="53D22525">
        <w:rPr>
          <w:rFonts w:ascii="Times New Roman" w:eastAsia="Times New Roman" w:hAnsi="Times New Roman" w:cs="Times New Roman"/>
          <w:sz w:val="24"/>
        </w:rPr>
        <w:t>:</w:t>
      </w:r>
      <w:r w:rsidRPr="53D22525">
        <w:rPr>
          <w:sz w:val="24"/>
        </w:rPr>
        <w:t xml:space="preserve"> PÚBLICO</w:t>
      </w:r>
    </w:p>
    <w:p w:rsidR="00B61D04" w:rsidRDefault="53D22525" w:rsidP="53D22525">
      <w:pPr>
        <w:jc w:val="center"/>
        <w:rPr>
          <w:rFonts w:ascii="Times New Roman" w:eastAsia="Times New Roman" w:hAnsi="Times New Roman" w:cs="Times New Roman"/>
          <w:sz w:val="24"/>
        </w:rPr>
      </w:pPr>
      <w:r w:rsidRPr="53D22525">
        <w:rPr>
          <w:sz w:val="24"/>
        </w:rPr>
        <w:t>MAIOR DESCONTO</w:t>
      </w:r>
    </w:p>
    <w:p w:rsidR="00B61D04" w:rsidRPr="00C7094E" w:rsidRDefault="00B61D04" w:rsidP="00C7094E">
      <w:pPr>
        <w:jc w:val="center"/>
        <w:rPr>
          <w:b/>
          <w:sz w:val="24"/>
        </w:rPr>
      </w:pPr>
    </w:p>
    <w:p w:rsidR="00C7094E" w:rsidRDefault="00C7094E" w:rsidP="000B0263"/>
    <w:p w:rsidR="00E47DB8" w:rsidRDefault="00E47DB8" w:rsidP="000B0263"/>
    <w:p w:rsidR="00E47DB8" w:rsidRDefault="00E47DB8" w:rsidP="000B0263"/>
    <w:p w:rsidR="00E47DB8" w:rsidRDefault="00E47DB8" w:rsidP="000B0263"/>
    <w:p w:rsidR="00E47DB8" w:rsidRDefault="00E47DB8" w:rsidP="000B0263"/>
    <w:p w:rsidR="00E47DB8" w:rsidRPr="00A14010" w:rsidRDefault="00E47DB8" w:rsidP="000B0263"/>
    <w:p w:rsidR="00316B2A" w:rsidRPr="00B42371" w:rsidRDefault="00316B2A" w:rsidP="000B0263"/>
    <w:p w:rsidR="00E81829" w:rsidRDefault="00E81829" w:rsidP="000B0263">
      <w:pPr>
        <w:rPr>
          <w:sz w:val="22"/>
        </w:rPr>
      </w:pPr>
    </w:p>
    <w:p w:rsidR="00316B2A" w:rsidRPr="00B42371" w:rsidRDefault="00316B2A" w:rsidP="000B0263"/>
    <w:p w:rsidR="00316B2A" w:rsidRPr="00B42371" w:rsidRDefault="00316B2A" w:rsidP="000B0263"/>
    <w:p w:rsidR="00316B2A" w:rsidRPr="00B42371" w:rsidRDefault="00316B2A" w:rsidP="000B0263"/>
    <w:p w:rsidR="009046DC" w:rsidRDefault="008B214B" w:rsidP="009046DC">
      <w:pPr>
        <w:rPr>
          <w:b/>
          <w:sz w:val="24"/>
        </w:rPr>
      </w:pPr>
      <w:r>
        <w:rPr>
          <w:b/>
          <w:sz w:val="24"/>
        </w:rPr>
        <w:t>OBRA</w:t>
      </w:r>
      <w:r w:rsidR="009046DC">
        <w:rPr>
          <w:b/>
          <w:sz w:val="24"/>
        </w:rPr>
        <w:t xml:space="preserve"> D</w:t>
      </w:r>
      <w:r w:rsidR="00752A2B">
        <w:rPr>
          <w:b/>
          <w:sz w:val="24"/>
        </w:rPr>
        <w:t xml:space="preserve">E </w:t>
      </w:r>
      <w:r>
        <w:rPr>
          <w:b/>
          <w:sz w:val="24"/>
        </w:rPr>
        <w:t xml:space="preserve">CONSTRUÇÃO </w:t>
      </w:r>
      <w:r w:rsidR="009046DC">
        <w:rPr>
          <w:b/>
          <w:sz w:val="24"/>
        </w:rPr>
        <w:t>D</w:t>
      </w:r>
      <w:r>
        <w:rPr>
          <w:b/>
          <w:sz w:val="24"/>
        </w:rPr>
        <w:t xml:space="preserve">E ESPAÇO </w:t>
      </w:r>
      <w:r w:rsidR="00C90A1C">
        <w:rPr>
          <w:b/>
          <w:sz w:val="24"/>
        </w:rPr>
        <w:t>MULTIUSO</w:t>
      </w:r>
      <w:r w:rsidR="009046DC">
        <w:rPr>
          <w:b/>
          <w:sz w:val="24"/>
        </w:rPr>
        <w:t xml:space="preserve">, SITUADO </w:t>
      </w:r>
      <w:r w:rsidR="009046DC">
        <w:rPr>
          <w:rFonts w:eastAsia="Times New Roman"/>
          <w:b/>
          <w:sz w:val="24"/>
          <w:szCs w:val="20"/>
        </w:rPr>
        <w:t xml:space="preserve">NO </w:t>
      </w:r>
      <w:r w:rsidR="00C90A1C">
        <w:rPr>
          <w:rFonts w:eastAsia="Times New Roman"/>
          <w:b/>
          <w:sz w:val="24"/>
          <w:szCs w:val="20"/>
        </w:rPr>
        <w:t xml:space="preserve">POVOADO TAPERA, </w:t>
      </w:r>
      <w:r w:rsidR="009046DC">
        <w:rPr>
          <w:rFonts w:eastAsia="Times New Roman"/>
          <w:b/>
          <w:sz w:val="24"/>
          <w:szCs w:val="20"/>
        </w:rPr>
        <w:t xml:space="preserve">MUNICÍPIO DE </w:t>
      </w:r>
      <w:r w:rsidR="00C90A1C">
        <w:rPr>
          <w:rFonts w:eastAsia="Times New Roman"/>
          <w:b/>
          <w:sz w:val="24"/>
          <w:szCs w:val="20"/>
        </w:rPr>
        <w:t>ITAPORANGA D’AJUDA</w:t>
      </w:r>
      <w:r w:rsidR="009046DC">
        <w:rPr>
          <w:rFonts w:eastAsia="Times New Roman"/>
          <w:b/>
          <w:sz w:val="24"/>
          <w:szCs w:val="20"/>
        </w:rPr>
        <w:t>, ESTADO DE SERGIPE</w:t>
      </w:r>
    </w:p>
    <w:p w:rsidR="00316B2A" w:rsidRPr="00B42371" w:rsidRDefault="00316B2A" w:rsidP="000B0263"/>
    <w:p w:rsidR="00316B2A" w:rsidRPr="00B42371" w:rsidRDefault="00316B2A" w:rsidP="000B0263"/>
    <w:p w:rsidR="00316B2A" w:rsidRPr="00B42371" w:rsidRDefault="00316B2A" w:rsidP="000B0263"/>
    <w:p w:rsidR="00316B2A" w:rsidRDefault="00316B2A"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Default="00A91F7E" w:rsidP="000B0263"/>
    <w:p w:rsidR="00A91F7E" w:rsidRPr="00B42371" w:rsidRDefault="00A91F7E" w:rsidP="000B0263"/>
    <w:p w:rsidR="00316B2A" w:rsidRPr="00B42371" w:rsidRDefault="00316B2A" w:rsidP="000B0263"/>
    <w:p w:rsidR="00316B2A" w:rsidRPr="00B42371" w:rsidRDefault="00316B2A" w:rsidP="000B0263"/>
    <w:p w:rsidR="00316B2A" w:rsidRPr="00B42371" w:rsidRDefault="00316B2A" w:rsidP="000B0263"/>
    <w:p w:rsidR="00316B2A" w:rsidRPr="00EB3286" w:rsidRDefault="00035CC6" w:rsidP="005B087E">
      <w:pPr>
        <w:ind w:left="-1276" w:right="-710"/>
        <w:jc w:val="center"/>
        <w:rPr>
          <w:szCs w:val="20"/>
        </w:rPr>
      </w:pPr>
      <w:r>
        <w:rPr>
          <w:b/>
          <w:bCs/>
          <w:sz w:val="24"/>
        </w:rPr>
        <w:t>SETEMBRO</w:t>
      </w:r>
      <w:r w:rsidR="02BB4565" w:rsidRPr="02BB4565">
        <w:rPr>
          <w:b/>
          <w:bCs/>
          <w:sz w:val="24"/>
        </w:rPr>
        <w:t>/201</w:t>
      </w:r>
      <w:r w:rsidR="00C90A1C">
        <w:rPr>
          <w:b/>
          <w:bCs/>
          <w:sz w:val="24"/>
        </w:rPr>
        <w:t>9</w:t>
      </w:r>
      <w:r w:rsidR="00D41DFD">
        <w:br w:type="page"/>
      </w:r>
    </w:p>
    <w:p w:rsidR="00316B2A" w:rsidRPr="00EB3286" w:rsidRDefault="02BB4565" w:rsidP="02BB4565">
      <w:pPr>
        <w:jc w:val="center"/>
        <w:rPr>
          <w:b/>
          <w:bCs/>
        </w:rPr>
      </w:pPr>
      <w:r w:rsidRPr="02BB4565">
        <w:rPr>
          <w:b/>
          <w:bCs/>
        </w:rPr>
        <w:lastRenderedPageBreak/>
        <w:t>ÍNDICE</w:t>
      </w:r>
    </w:p>
    <w:p w:rsidR="00316B2A" w:rsidRPr="000F656C" w:rsidRDefault="00316B2A" w:rsidP="00387DCB">
      <w:pPr>
        <w:rPr>
          <w:szCs w:val="20"/>
        </w:rPr>
      </w:pPr>
    </w:p>
    <w:p w:rsidR="00581D44" w:rsidRDefault="00A46B60">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4868265" w:history="1">
        <w:r w:rsidR="00581D44" w:rsidRPr="00C9139D">
          <w:rPr>
            <w:rStyle w:val="Hyperlink"/>
          </w:rPr>
          <w:t>1.</w:t>
        </w:r>
        <w:r w:rsidR="00581D44">
          <w:rPr>
            <w:rFonts w:asciiTheme="minorHAnsi" w:eastAsiaTheme="minorEastAsia" w:hAnsiTheme="minorHAnsi" w:cstheme="minorBidi"/>
            <w:sz w:val="22"/>
            <w:szCs w:val="22"/>
            <w:lang w:eastAsia="pt-BR"/>
          </w:rPr>
          <w:tab/>
        </w:r>
        <w:r w:rsidR="00581D44" w:rsidRPr="00C9139D">
          <w:rPr>
            <w:rStyle w:val="Hyperlink"/>
          </w:rPr>
          <w:t>OBJETO DA CONTRATAÇÃO</w:t>
        </w:r>
        <w:r w:rsidR="00581D44">
          <w:rPr>
            <w:webHidden/>
          </w:rPr>
          <w:tab/>
        </w:r>
        <w:r w:rsidR="00581D44">
          <w:rPr>
            <w:webHidden/>
          </w:rPr>
          <w:fldChar w:fldCharType="begin"/>
        </w:r>
        <w:r w:rsidR="00581D44">
          <w:rPr>
            <w:webHidden/>
          </w:rPr>
          <w:instrText xml:space="preserve"> PAGEREF _Toc14868265 \h </w:instrText>
        </w:r>
        <w:r w:rsidR="00581D44">
          <w:rPr>
            <w:webHidden/>
          </w:rPr>
        </w:r>
        <w:r w:rsidR="00581D44">
          <w:rPr>
            <w:webHidden/>
          </w:rPr>
          <w:fldChar w:fldCharType="separate"/>
        </w:r>
        <w:r w:rsidR="006F59AF">
          <w:rPr>
            <w:webHidden/>
          </w:rPr>
          <w:t>3</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66" w:history="1">
        <w:r w:rsidR="00581D44" w:rsidRPr="00C9139D">
          <w:rPr>
            <w:rStyle w:val="Hyperlink"/>
          </w:rPr>
          <w:t>2.</w:t>
        </w:r>
        <w:r w:rsidR="00581D44">
          <w:rPr>
            <w:rFonts w:asciiTheme="minorHAnsi" w:eastAsiaTheme="minorEastAsia" w:hAnsiTheme="minorHAnsi" w:cstheme="minorBidi"/>
            <w:sz w:val="22"/>
            <w:szCs w:val="22"/>
            <w:lang w:eastAsia="pt-BR"/>
          </w:rPr>
          <w:tab/>
        </w:r>
        <w:r w:rsidR="00581D44" w:rsidRPr="00C9139D">
          <w:rPr>
            <w:rStyle w:val="Hyperlink"/>
          </w:rPr>
          <w:t>TERMINOLOGIAS E DEFINIÇÕES</w:t>
        </w:r>
        <w:r w:rsidR="00581D44">
          <w:rPr>
            <w:webHidden/>
          </w:rPr>
          <w:tab/>
        </w:r>
        <w:r w:rsidR="00581D44">
          <w:rPr>
            <w:webHidden/>
          </w:rPr>
          <w:fldChar w:fldCharType="begin"/>
        </w:r>
        <w:r w:rsidR="00581D44">
          <w:rPr>
            <w:webHidden/>
          </w:rPr>
          <w:instrText xml:space="preserve"> PAGEREF _Toc14868266 \h </w:instrText>
        </w:r>
        <w:r w:rsidR="00581D44">
          <w:rPr>
            <w:webHidden/>
          </w:rPr>
        </w:r>
        <w:r w:rsidR="00581D44">
          <w:rPr>
            <w:webHidden/>
          </w:rPr>
          <w:fldChar w:fldCharType="separate"/>
        </w:r>
        <w:r w:rsidR="006F59AF">
          <w:rPr>
            <w:webHidden/>
          </w:rPr>
          <w:t>3</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67" w:history="1">
        <w:r w:rsidR="00581D44" w:rsidRPr="00C9139D">
          <w:rPr>
            <w:rStyle w:val="Hyperlink"/>
          </w:rPr>
          <w:t>3.</w:t>
        </w:r>
        <w:r w:rsidR="00581D44">
          <w:rPr>
            <w:rFonts w:asciiTheme="minorHAnsi" w:eastAsiaTheme="minorEastAsia" w:hAnsiTheme="minorHAnsi" w:cstheme="minorBidi"/>
            <w:sz w:val="22"/>
            <w:szCs w:val="22"/>
            <w:lang w:eastAsia="pt-BR"/>
          </w:rPr>
          <w:tab/>
        </w:r>
        <w:r w:rsidR="00581D44" w:rsidRPr="00C9139D">
          <w:rPr>
            <w:rStyle w:val="Hyperlink"/>
          </w:rPr>
          <w:t>REGIME DE EXECUÇÃO, VALOR ESTIMADO E CRITÉRIO DE JULGAMENTO.</w:t>
        </w:r>
        <w:r w:rsidR="00581D44">
          <w:rPr>
            <w:webHidden/>
          </w:rPr>
          <w:tab/>
        </w:r>
        <w:r w:rsidR="00581D44">
          <w:rPr>
            <w:webHidden/>
          </w:rPr>
          <w:fldChar w:fldCharType="begin"/>
        </w:r>
        <w:r w:rsidR="00581D44">
          <w:rPr>
            <w:webHidden/>
          </w:rPr>
          <w:instrText xml:space="preserve"> PAGEREF _Toc14868267 \h </w:instrText>
        </w:r>
        <w:r w:rsidR="00581D44">
          <w:rPr>
            <w:webHidden/>
          </w:rPr>
        </w:r>
        <w:r w:rsidR="00581D44">
          <w:rPr>
            <w:webHidden/>
          </w:rPr>
          <w:fldChar w:fldCharType="separate"/>
        </w:r>
        <w:r w:rsidR="006F59AF">
          <w:rPr>
            <w:webHidden/>
          </w:rPr>
          <w:t>6</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68" w:history="1">
        <w:r w:rsidR="00581D44" w:rsidRPr="00C9139D">
          <w:rPr>
            <w:rStyle w:val="Hyperlink"/>
          </w:rPr>
          <w:t>4.</w:t>
        </w:r>
        <w:r w:rsidR="00581D44">
          <w:rPr>
            <w:rFonts w:asciiTheme="minorHAnsi" w:eastAsiaTheme="minorEastAsia" w:hAnsiTheme="minorHAnsi" w:cstheme="minorBidi"/>
            <w:sz w:val="22"/>
            <w:szCs w:val="22"/>
            <w:lang w:eastAsia="pt-BR"/>
          </w:rPr>
          <w:tab/>
        </w:r>
        <w:r w:rsidR="00581D44" w:rsidRPr="00C9139D">
          <w:rPr>
            <w:rStyle w:val="Hyperlink"/>
          </w:rPr>
          <w:t>LOCALIZAÇÃO DO OBJETO</w:t>
        </w:r>
        <w:r w:rsidR="00581D44">
          <w:rPr>
            <w:webHidden/>
          </w:rPr>
          <w:tab/>
        </w:r>
        <w:r w:rsidR="00581D44">
          <w:rPr>
            <w:webHidden/>
          </w:rPr>
          <w:fldChar w:fldCharType="begin"/>
        </w:r>
        <w:r w:rsidR="00581D44">
          <w:rPr>
            <w:webHidden/>
          </w:rPr>
          <w:instrText xml:space="preserve"> PAGEREF _Toc14868268 \h </w:instrText>
        </w:r>
        <w:r w:rsidR="00581D44">
          <w:rPr>
            <w:webHidden/>
          </w:rPr>
        </w:r>
        <w:r w:rsidR="00581D44">
          <w:rPr>
            <w:webHidden/>
          </w:rPr>
          <w:fldChar w:fldCharType="separate"/>
        </w:r>
        <w:r w:rsidR="006F59AF">
          <w:rPr>
            <w:webHidden/>
          </w:rPr>
          <w:t>6</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69" w:history="1">
        <w:r w:rsidR="00581D44" w:rsidRPr="00C9139D">
          <w:rPr>
            <w:rStyle w:val="Hyperlink"/>
          </w:rPr>
          <w:t>5.</w:t>
        </w:r>
        <w:r w:rsidR="00581D44">
          <w:rPr>
            <w:rFonts w:asciiTheme="minorHAnsi" w:eastAsiaTheme="minorEastAsia" w:hAnsiTheme="minorHAnsi" w:cstheme="minorBidi"/>
            <w:sz w:val="22"/>
            <w:szCs w:val="22"/>
            <w:lang w:eastAsia="pt-BR"/>
          </w:rPr>
          <w:tab/>
        </w:r>
        <w:r w:rsidR="00581D44" w:rsidRPr="00C9139D">
          <w:rPr>
            <w:rStyle w:val="Hyperlink"/>
          </w:rPr>
          <w:t>DESCRIÇÃO DOS SERVIÇOS</w:t>
        </w:r>
        <w:r w:rsidR="00581D44">
          <w:rPr>
            <w:webHidden/>
          </w:rPr>
          <w:tab/>
        </w:r>
        <w:r w:rsidR="00581D44">
          <w:rPr>
            <w:webHidden/>
          </w:rPr>
          <w:fldChar w:fldCharType="begin"/>
        </w:r>
        <w:r w:rsidR="00581D44">
          <w:rPr>
            <w:webHidden/>
          </w:rPr>
          <w:instrText xml:space="preserve"> PAGEREF _Toc14868269 \h </w:instrText>
        </w:r>
        <w:r w:rsidR="00581D44">
          <w:rPr>
            <w:webHidden/>
          </w:rPr>
        </w:r>
        <w:r w:rsidR="00581D44">
          <w:rPr>
            <w:webHidden/>
          </w:rPr>
          <w:fldChar w:fldCharType="separate"/>
        </w:r>
        <w:r w:rsidR="006F59AF">
          <w:rPr>
            <w:webHidden/>
          </w:rPr>
          <w:t>6</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0" w:history="1">
        <w:r w:rsidR="00581D44" w:rsidRPr="00C9139D">
          <w:rPr>
            <w:rStyle w:val="Hyperlink"/>
          </w:rPr>
          <w:t>6.</w:t>
        </w:r>
        <w:r w:rsidR="00581D44">
          <w:rPr>
            <w:rFonts w:asciiTheme="minorHAnsi" w:eastAsiaTheme="minorEastAsia" w:hAnsiTheme="minorHAnsi" w:cstheme="minorBidi"/>
            <w:sz w:val="22"/>
            <w:szCs w:val="22"/>
            <w:lang w:eastAsia="pt-BR"/>
          </w:rPr>
          <w:tab/>
        </w:r>
        <w:r w:rsidR="00581D44" w:rsidRPr="00C9139D">
          <w:rPr>
            <w:rStyle w:val="Hyperlink"/>
          </w:rPr>
          <w:t>CONDIÇÕES DE PARTICIPAÇÃO</w:t>
        </w:r>
        <w:r w:rsidR="00581D44">
          <w:rPr>
            <w:webHidden/>
          </w:rPr>
          <w:tab/>
        </w:r>
        <w:r w:rsidR="00581D44">
          <w:rPr>
            <w:webHidden/>
          </w:rPr>
          <w:fldChar w:fldCharType="begin"/>
        </w:r>
        <w:r w:rsidR="00581D44">
          <w:rPr>
            <w:webHidden/>
          </w:rPr>
          <w:instrText xml:space="preserve"> PAGEREF _Toc14868270 \h </w:instrText>
        </w:r>
        <w:r w:rsidR="00581D44">
          <w:rPr>
            <w:webHidden/>
          </w:rPr>
        </w:r>
        <w:r w:rsidR="00581D44">
          <w:rPr>
            <w:webHidden/>
          </w:rPr>
          <w:fldChar w:fldCharType="separate"/>
        </w:r>
        <w:r w:rsidR="006F59AF">
          <w:rPr>
            <w:webHidden/>
          </w:rPr>
          <w:t>6</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1" w:history="1">
        <w:r w:rsidR="00581D44" w:rsidRPr="00C9139D">
          <w:rPr>
            <w:rStyle w:val="Hyperlink"/>
          </w:rPr>
          <w:t>7.</w:t>
        </w:r>
        <w:r w:rsidR="00581D44">
          <w:rPr>
            <w:rFonts w:asciiTheme="minorHAnsi" w:eastAsiaTheme="minorEastAsia" w:hAnsiTheme="minorHAnsi" w:cstheme="minorBidi"/>
            <w:sz w:val="22"/>
            <w:szCs w:val="22"/>
            <w:lang w:eastAsia="pt-BR"/>
          </w:rPr>
          <w:tab/>
        </w:r>
        <w:r w:rsidR="00581D44" w:rsidRPr="00C9139D">
          <w:rPr>
            <w:rStyle w:val="Hyperlink"/>
          </w:rPr>
          <w:t>PROPOSTA FINANCEIRA</w:t>
        </w:r>
        <w:r w:rsidR="00581D44">
          <w:rPr>
            <w:webHidden/>
          </w:rPr>
          <w:tab/>
        </w:r>
        <w:r w:rsidR="00581D44">
          <w:rPr>
            <w:webHidden/>
          </w:rPr>
          <w:fldChar w:fldCharType="begin"/>
        </w:r>
        <w:r w:rsidR="00581D44">
          <w:rPr>
            <w:webHidden/>
          </w:rPr>
          <w:instrText xml:space="preserve"> PAGEREF _Toc14868271 \h </w:instrText>
        </w:r>
        <w:r w:rsidR="00581D44">
          <w:rPr>
            <w:webHidden/>
          </w:rPr>
        </w:r>
        <w:r w:rsidR="00581D44">
          <w:rPr>
            <w:webHidden/>
          </w:rPr>
          <w:fldChar w:fldCharType="separate"/>
        </w:r>
        <w:r w:rsidR="006F59AF">
          <w:rPr>
            <w:webHidden/>
          </w:rPr>
          <w:t>7</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2" w:history="1">
        <w:r w:rsidR="00581D44" w:rsidRPr="00C9139D">
          <w:rPr>
            <w:rStyle w:val="Hyperlink"/>
          </w:rPr>
          <w:t>8.</w:t>
        </w:r>
        <w:r w:rsidR="00581D44">
          <w:rPr>
            <w:rFonts w:asciiTheme="minorHAnsi" w:eastAsiaTheme="minorEastAsia" w:hAnsiTheme="minorHAnsi" w:cstheme="minorBidi"/>
            <w:sz w:val="22"/>
            <w:szCs w:val="22"/>
            <w:lang w:eastAsia="pt-BR"/>
          </w:rPr>
          <w:tab/>
        </w:r>
        <w:r w:rsidR="00581D44" w:rsidRPr="00C9139D">
          <w:rPr>
            <w:rStyle w:val="Hyperlink"/>
          </w:rPr>
          <w:t>DOCUMENTAÇÃO DE HABILITAÇÃO</w:t>
        </w:r>
        <w:r w:rsidR="00581D44">
          <w:rPr>
            <w:webHidden/>
          </w:rPr>
          <w:tab/>
        </w:r>
        <w:r w:rsidR="00581D44">
          <w:rPr>
            <w:webHidden/>
          </w:rPr>
          <w:fldChar w:fldCharType="begin"/>
        </w:r>
        <w:r w:rsidR="00581D44">
          <w:rPr>
            <w:webHidden/>
          </w:rPr>
          <w:instrText xml:space="preserve"> PAGEREF _Toc14868272 \h </w:instrText>
        </w:r>
        <w:r w:rsidR="00581D44">
          <w:rPr>
            <w:webHidden/>
          </w:rPr>
        </w:r>
        <w:r w:rsidR="00581D44">
          <w:rPr>
            <w:webHidden/>
          </w:rPr>
          <w:fldChar w:fldCharType="separate"/>
        </w:r>
        <w:r w:rsidR="006F59AF">
          <w:rPr>
            <w:webHidden/>
          </w:rPr>
          <w:t>9</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3" w:history="1">
        <w:r w:rsidR="00581D44" w:rsidRPr="00C9139D">
          <w:rPr>
            <w:rStyle w:val="Hyperlink"/>
          </w:rPr>
          <w:t>9.</w:t>
        </w:r>
        <w:r w:rsidR="00581D44">
          <w:rPr>
            <w:rFonts w:asciiTheme="minorHAnsi" w:eastAsiaTheme="minorEastAsia" w:hAnsiTheme="minorHAnsi" w:cstheme="minorBidi"/>
            <w:sz w:val="22"/>
            <w:szCs w:val="22"/>
            <w:lang w:eastAsia="pt-BR"/>
          </w:rPr>
          <w:tab/>
        </w:r>
        <w:r w:rsidR="00581D44" w:rsidRPr="00C9139D">
          <w:rPr>
            <w:rStyle w:val="Hyperlink"/>
          </w:rPr>
          <w:t>ORÇAMENTO DE REFERÊNCIA, REFERÊNCIA DE PREÇOS E DOTAÇÃO ORÇAMENTÁRIA</w:t>
        </w:r>
        <w:r w:rsidR="00581D44">
          <w:rPr>
            <w:webHidden/>
          </w:rPr>
          <w:tab/>
        </w:r>
        <w:r w:rsidR="00581D44">
          <w:rPr>
            <w:webHidden/>
          </w:rPr>
          <w:fldChar w:fldCharType="begin"/>
        </w:r>
        <w:r w:rsidR="00581D44">
          <w:rPr>
            <w:webHidden/>
          </w:rPr>
          <w:instrText xml:space="preserve"> PAGEREF _Toc14868273 \h </w:instrText>
        </w:r>
        <w:r w:rsidR="00581D44">
          <w:rPr>
            <w:webHidden/>
          </w:rPr>
        </w:r>
        <w:r w:rsidR="00581D44">
          <w:rPr>
            <w:webHidden/>
          </w:rPr>
          <w:fldChar w:fldCharType="separate"/>
        </w:r>
        <w:r w:rsidR="006F59AF">
          <w:rPr>
            <w:webHidden/>
          </w:rPr>
          <w:t>10</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4" w:history="1">
        <w:r w:rsidR="00581D44" w:rsidRPr="00C9139D">
          <w:rPr>
            <w:rStyle w:val="Hyperlink"/>
          </w:rPr>
          <w:t>10.</w:t>
        </w:r>
        <w:r w:rsidR="00581D44">
          <w:rPr>
            <w:rFonts w:asciiTheme="minorHAnsi" w:eastAsiaTheme="minorEastAsia" w:hAnsiTheme="minorHAnsi" w:cstheme="minorBidi"/>
            <w:sz w:val="22"/>
            <w:szCs w:val="22"/>
            <w:lang w:eastAsia="pt-BR"/>
          </w:rPr>
          <w:tab/>
        </w:r>
        <w:r w:rsidR="00581D44" w:rsidRPr="00C9139D">
          <w:rPr>
            <w:rStyle w:val="Hyperlink"/>
          </w:rPr>
          <w:t>PRAZO DE EXECUÇÃO E VIGÊNCIA</w:t>
        </w:r>
        <w:r w:rsidR="00581D44">
          <w:rPr>
            <w:webHidden/>
          </w:rPr>
          <w:tab/>
        </w:r>
        <w:r w:rsidR="00581D44">
          <w:rPr>
            <w:webHidden/>
          </w:rPr>
          <w:fldChar w:fldCharType="begin"/>
        </w:r>
        <w:r w:rsidR="00581D44">
          <w:rPr>
            <w:webHidden/>
          </w:rPr>
          <w:instrText xml:space="preserve"> PAGEREF _Toc14868274 \h </w:instrText>
        </w:r>
        <w:r w:rsidR="00581D44">
          <w:rPr>
            <w:webHidden/>
          </w:rPr>
        </w:r>
        <w:r w:rsidR="00581D44">
          <w:rPr>
            <w:webHidden/>
          </w:rPr>
          <w:fldChar w:fldCharType="separate"/>
        </w:r>
        <w:r w:rsidR="006F59AF">
          <w:rPr>
            <w:webHidden/>
          </w:rPr>
          <w:t>10</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5" w:history="1">
        <w:r w:rsidR="00581D44" w:rsidRPr="00C9139D">
          <w:rPr>
            <w:rStyle w:val="Hyperlink"/>
          </w:rPr>
          <w:t>11.</w:t>
        </w:r>
        <w:r w:rsidR="00581D44">
          <w:rPr>
            <w:rFonts w:asciiTheme="minorHAnsi" w:eastAsiaTheme="minorEastAsia" w:hAnsiTheme="minorHAnsi" w:cstheme="minorBidi"/>
            <w:sz w:val="22"/>
            <w:szCs w:val="22"/>
            <w:lang w:eastAsia="pt-BR"/>
          </w:rPr>
          <w:tab/>
        </w:r>
        <w:r w:rsidR="00581D44" w:rsidRPr="00C9139D">
          <w:rPr>
            <w:rStyle w:val="Hyperlink"/>
          </w:rPr>
          <w:t>FORMAS E CONDIÇÕES DE PAGAMENTO</w:t>
        </w:r>
        <w:r w:rsidR="00581D44">
          <w:rPr>
            <w:webHidden/>
          </w:rPr>
          <w:tab/>
        </w:r>
        <w:r w:rsidR="00581D44">
          <w:rPr>
            <w:webHidden/>
          </w:rPr>
          <w:fldChar w:fldCharType="begin"/>
        </w:r>
        <w:r w:rsidR="00581D44">
          <w:rPr>
            <w:webHidden/>
          </w:rPr>
          <w:instrText xml:space="preserve"> PAGEREF _Toc14868275 \h </w:instrText>
        </w:r>
        <w:r w:rsidR="00581D44">
          <w:rPr>
            <w:webHidden/>
          </w:rPr>
        </w:r>
        <w:r w:rsidR="00581D44">
          <w:rPr>
            <w:webHidden/>
          </w:rPr>
          <w:fldChar w:fldCharType="separate"/>
        </w:r>
        <w:r w:rsidR="006F59AF">
          <w:rPr>
            <w:webHidden/>
          </w:rPr>
          <w:t>11</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6" w:history="1">
        <w:r w:rsidR="00581D44" w:rsidRPr="00C9139D">
          <w:rPr>
            <w:rStyle w:val="Hyperlink"/>
          </w:rPr>
          <w:t>12.</w:t>
        </w:r>
        <w:r w:rsidR="00581D44">
          <w:rPr>
            <w:rFonts w:asciiTheme="minorHAnsi" w:eastAsiaTheme="minorEastAsia" w:hAnsiTheme="minorHAnsi" w:cstheme="minorBidi"/>
            <w:sz w:val="22"/>
            <w:szCs w:val="22"/>
            <w:lang w:eastAsia="pt-BR"/>
          </w:rPr>
          <w:tab/>
        </w:r>
        <w:r w:rsidR="00581D44" w:rsidRPr="00C9139D">
          <w:rPr>
            <w:rStyle w:val="Hyperlink"/>
          </w:rPr>
          <w:t>REAJUSTAMENTO</w:t>
        </w:r>
        <w:r w:rsidR="00581D44">
          <w:rPr>
            <w:webHidden/>
          </w:rPr>
          <w:tab/>
        </w:r>
        <w:r w:rsidR="00581D44">
          <w:rPr>
            <w:webHidden/>
          </w:rPr>
          <w:fldChar w:fldCharType="begin"/>
        </w:r>
        <w:r w:rsidR="00581D44">
          <w:rPr>
            <w:webHidden/>
          </w:rPr>
          <w:instrText xml:space="preserve"> PAGEREF _Toc14868276 \h </w:instrText>
        </w:r>
        <w:r w:rsidR="00581D44">
          <w:rPr>
            <w:webHidden/>
          </w:rPr>
        </w:r>
        <w:r w:rsidR="00581D44">
          <w:rPr>
            <w:webHidden/>
          </w:rPr>
          <w:fldChar w:fldCharType="separate"/>
        </w:r>
        <w:r w:rsidR="006F59AF">
          <w:rPr>
            <w:webHidden/>
          </w:rPr>
          <w:t>12</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79" w:history="1">
        <w:r w:rsidR="00581D44" w:rsidRPr="00C9139D">
          <w:rPr>
            <w:rStyle w:val="Hyperlink"/>
          </w:rPr>
          <w:t>13.</w:t>
        </w:r>
        <w:r w:rsidR="00581D44">
          <w:rPr>
            <w:rFonts w:asciiTheme="minorHAnsi" w:eastAsiaTheme="minorEastAsia" w:hAnsiTheme="minorHAnsi" w:cstheme="minorBidi"/>
            <w:sz w:val="22"/>
            <w:szCs w:val="22"/>
            <w:lang w:eastAsia="pt-BR"/>
          </w:rPr>
          <w:tab/>
        </w:r>
        <w:r w:rsidR="00581D44" w:rsidRPr="00C9139D">
          <w:rPr>
            <w:rStyle w:val="Hyperlink"/>
          </w:rPr>
          <w:t>FISCALIZAÇÃO</w:t>
        </w:r>
        <w:r w:rsidR="00581D44">
          <w:rPr>
            <w:webHidden/>
          </w:rPr>
          <w:tab/>
        </w:r>
        <w:r w:rsidR="00581D44">
          <w:rPr>
            <w:webHidden/>
          </w:rPr>
          <w:fldChar w:fldCharType="begin"/>
        </w:r>
        <w:r w:rsidR="00581D44">
          <w:rPr>
            <w:webHidden/>
          </w:rPr>
          <w:instrText xml:space="preserve"> PAGEREF _Toc14868279 \h </w:instrText>
        </w:r>
        <w:r w:rsidR="00581D44">
          <w:rPr>
            <w:webHidden/>
          </w:rPr>
        </w:r>
        <w:r w:rsidR="00581D44">
          <w:rPr>
            <w:webHidden/>
          </w:rPr>
          <w:fldChar w:fldCharType="separate"/>
        </w:r>
        <w:r w:rsidR="006F59AF">
          <w:rPr>
            <w:webHidden/>
          </w:rPr>
          <w:t>12</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80" w:history="1">
        <w:r w:rsidR="00581D44" w:rsidRPr="00C9139D">
          <w:rPr>
            <w:rStyle w:val="Hyperlink"/>
          </w:rPr>
          <w:t>14.</w:t>
        </w:r>
        <w:r w:rsidR="00581D44">
          <w:rPr>
            <w:rFonts w:asciiTheme="minorHAnsi" w:eastAsiaTheme="minorEastAsia" w:hAnsiTheme="minorHAnsi" w:cstheme="minorBidi"/>
            <w:sz w:val="22"/>
            <w:szCs w:val="22"/>
            <w:lang w:eastAsia="pt-BR"/>
          </w:rPr>
          <w:tab/>
        </w:r>
        <w:r w:rsidR="00581D44" w:rsidRPr="00C9139D">
          <w:rPr>
            <w:rStyle w:val="Hyperlink"/>
          </w:rPr>
          <w:t>RECEBIMENTO DEFINITIVO DOS SERVIÇOS</w:t>
        </w:r>
        <w:r w:rsidR="00581D44">
          <w:rPr>
            <w:webHidden/>
          </w:rPr>
          <w:tab/>
        </w:r>
        <w:r w:rsidR="00581D44">
          <w:rPr>
            <w:webHidden/>
          </w:rPr>
          <w:fldChar w:fldCharType="begin"/>
        </w:r>
        <w:r w:rsidR="00581D44">
          <w:rPr>
            <w:webHidden/>
          </w:rPr>
          <w:instrText xml:space="preserve"> PAGEREF _Toc14868280 \h </w:instrText>
        </w:r>
        <w:r w:rsidR="00581D44">
          <w:rPr>
            <w:webHidden/>
          </w:rPr>
        </w:r>
        <w:r w:rsidR="00581D44">
          <w:rPr>
            <w:webHidden/>
          </w:rPr>
          <w:fldChar w:fldCharType="separate"/>
        </w:r>
        <w:r w:rsidR="006F59AF">
          <w:rPr>
            <w:webHidden/>
          </w:rPr>
          <w:t>15</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81" w:history="1">
        <w:r w:rsidR="00581D44" w:rsidRPr="00C9139D">
          <w:rPr>
            <w:rStyle w:val="Hyperlink"/>
          </w:rPr>
          <w:t>15.</w:t>
        </w:r>
        <w:r w:rsidR="00581D44">
          <w:rPr>
            <w:rFonts w:asciiTheme="minorHAnsi" w:eastAsiaTheme="minorEastAsia" w:hAnsiTheme="minorHAnsi" w:cstheme="minorBidi"/>
            <w:sz w:val="22"/>
            <w:szCs w:val="22"/>
            <w:lang w:eastAsia="pt-BR"/>
          </w:rPr>
          <w:tab/>
        </w:r>
        <w:r w:rsidR="00581D44" w:rsidRPr="00C9139D">
          <w:rPr>
            <w:rStyle w:val="Hyperlink"/>
          </w:rPr>
          <w:t>SEGURANÇA E MEDICINA DO TRABALHO</w:t>
        </w:r>
        <w:r w:rsidR="00581D44">
          <w:rPr>
            <w:webHidden/>
          </w:rPr>
          <w:tab/>
        </w:r>
        <w:r w:rsidR="00581D44">
          <w:rPr>
            <w:webHidden/>
          </w:rPr>
          <w:fldChar w:fldCharType="begin"/>
        </w:r>
        <w:r w:rsidR="00581D44">
          <w:rPr>
            <w:webHidden/>
          </w:rPr>
          <w:instrText xml:space="preserve"> PAGEREF _Toc14868281 \h </w:instrText>
        </w:r>
        <w:r w:rsidR="00581D44">
          <w:rPr>
            <w:webHidden/>
          </w:rPr>
        </w:r>
        <w:r w:rsidR="00581D44">
          <w:rPr>
            <w:webHidden/>
          </w:rPr>
          <w:fldChar w:fldCharType="separate"/>
        </w:r>
        <w:r w:rsidR="006F59AF">
          <w:rPr>
            <w:webHidden/>
          </w:rPr>
          <w:t>15</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82" w:history="1">
        <w:r w:rsidR="00581D44" w:rsidRPr="00C9139D">
          <w:rPr>
            <w:rStyle w:val="Hyperlink"/>
          </w:rPr>
          <w:t>16.</w:t>
        </w:r>
        <w:r w:rsidR="00581D44">
          <w:rPr>
            <w:rFonts w:asciiTheme="minorHAnsi" w:eastAsiaTheme="minorEastAsia" w:hAnsiTheme="minorHAnsi" w:cstheme="minorBidi"/>
            <w:sz w:val="22"/>
            <w:szCs w:val="22"/>
            <w:lang w:eastAsia="pt-BR"/>
          </w:rPr>
          <w:tab/>
        </w:r>
        <w:r w:rsidR="00581D44" w:rsidRPr="00C9139D">
          <w:rPr>
            <w:rStyle w:val="Hyperlink"/>
          </w:rPr>
          <w:t>CRITÉRIOS DE SUSTENTABILIDADE AMBIENTAL</w:t>
        </w:r>
        <w:r w:rsidR="00581D44">
          <w:rPr>
            <w:webHidden/>
          </w:rPr>
          <w:tab/>
        </w:r>
        <w:r w:rsidR="00581D44">
          <w:rPr>
            <w:webHidden/>
          </w:rPr>
          <w:fldChar w:fldCharType="begin"/>
        </w:r>
        <w:r w:rsidR="00581D44">
          <w:rPr>
            <w:webHidden/>
          </w:rPr>
          <w:instrText xml:space="preserve"> PAGEREF _Toc14868282 \h </w:instrText>
        </w:r>
        <w:r w:rsidR="00581D44">
          <w:rPr>
            <w:webHidden/>
          </w:rPr>
        </w:r>
        <w:r w:rsidR="00581D44">
          <w:rPr>
            <w:webHidden/>
          </w:rPr>
          <w:fldChar w:fldCharType="separate"/>
        </w:r>
        <w:r w:rsidR="006F59AF">
          <w:rPr>
            <w:webHidden/>
          </w:rPr>
          <w:t>16</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83" w:history="1">
        <w:r w:rsidR="00581D44" w:rsidRPr="00C9139D">
          <w:rPr>
            <w:rStyle w:val="Hyperlink"/>
          </w:rPr>
          <w:t>17.</w:t>
        </w:r>
        <w:r w:rsidR="00581D44">
          <w:rPr>
            <w:rFonts w:asciiTheme="minorHAnsi" w:eastAsiaTheme="minorEastAsia" w:hAnsiTheme="minorHAnsi" w:cstheme="minorBidi"/>
            <w:sz w:val="22"/>
            <w:szCs w:val="22"/>
            <w:lang w:eastAsia="pt-BR"/>
          </w:rPr>
          <w:tab/>
        </w:r>
        <w:r w:rsidR="00581D44" w:rsidRPr="00C9139D">
          <w:rPr>
            <w:rStyle w:val="Hyperlink"/>
          </w:rPr>
          <w:t>OBRIGAÇÕES DA CONTRATADA</w:t>
        </w:r>
        <w:r w:rsidR="00581D44">
          <w:rPr>
            <w:webHidden/>
          </w:rPr>
          <w:tab/>
        </w:r>
        <w:r w:rsidR="00581D44">
          <w:rPr>
            <w:webHidden/>
          </w:rPr>
          <w:fldChar w:fldCharType="begin"/>
        </w:r>
        <w:r w:rsidR="00581D44">
          <w:rPr>
            <w:webHidden/>
          </w:rPr>
          <w:instrText xml:space="preserve"> PAGEREF _Toc14868283 \h </w:instrText>
        </w:r>
        <w:r w:rsidR="00581D44">
          <w:rPr>
            <w:webHidden/>
          </w:rPr>
        </w:r>
        <w:r w:rsidR="00581D44">
          <w:rPr>
            <w:webHidden/>
          </w:rPr>
          <w:fldChar w:fldCharType="separate"/>
        </w:r>
        <w:r w:rsidR="006F59AF">
          <w:rPr>
            <w:webHidden/>
          </w:rPr>
          <w:t>18</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84" w:history="1">
        <w:r w:rsidR="00581D44" w:rsidRPr="00C9139D">
          <w:rPr>
            <w:rStyle w:val="Hyperlink"/>
          </w:rPr>
          <w:t>18.</w:t>
        </w:r>
        <w:r w:rsidR="00581D44">
          <w:rPr>
            <w:rFonts w:asciiTheme="minorHAnsi" w:eastAsiaTheme="minorEastAsia" w:hAnsiTheme="minorHAnsi" w:cstheme="minorBidi"/>
            <w:sz w:val="22"/>
            <w:szCs w:val="22"/>
            <w:lang w:eastAsia="pt-BR"/>
          </w:rPr>
          <w:tab/>
        </w:r>
        <w:r w:rsidR="00581D44" w:rsidRPr="00C9139D">
          <w:rPr>
            <w:rStyle w:val="Hyperlink"/>
          </w:rPr>
          <w:t>OBRIGAÇÕES DA CODEVASF</w:t>
        </w:r>
        <w:r w:rsidR="00581D44">
          <w:rPr>
            <w:webHidden/>
          </w:rPr>
          <w:tab/>
        </w:r>
        <w:r w:rsidR="00581D44">
          <w:rPr>
            <w:webHidden/>
          </w:rPr>
          <w:fldChar w:fldCharType="begin"/>
        </w:r>
        <w:r w:rsidR="00581D44">
          <w:rPr>
            <w:webHidden/>
          </w:rPr>
          <w:instrText xml:space="preserve"> PAGEREF _Toc14868284 \h </w:instrText>
        </w:r>
        <w:r w:rsidR="00581D44">
          <w:rPr>
            <w:webHidden/>
          </w:rPr>
        </w:r>
        <w:r w:rsidR="00581D44">
          <w:rPr>
            <w:webHidden/>
          </w:rPr>
          <w:fldChar w:fldCharType="separate"/>
        </w:r>
        <w:r w:rsidR="006F59AF">
          <w:rPr>
            <w:webHidden/>
          </w:rPr>
          <w:t>22</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85" w:history="1">
        <w:r w:rsidR="00581D44" w:rsidRPr="00C9139D">
          <w:rPr>
            <w:rStyle w:val="Hyperlink"/>
          </w:rPr>
          <w:t>19.</w:t>
        </w:r>
        <w:r w:rsidR="00581D44">
          <w:rPr>
            <w:rFonts w:asciiTheme="minorHAnsi" w:eastAsiaTheme="minorEastAsia" w:hAnsiTheme="minorHAnsi" w:cstheme="minorBidi"/>
            <w:sz w:val="22"/>
            <w:szCs w:val="22"/>
            <w:lang w:eastAsia="pt-BR"/>
          </w:rPr>
          <w:tab/>
        </w:r>
        <w:r w:rsidR="00581D44" w:rsidRPr="00C9139D">
          <w:rPr>
            <w:rStyle w:val="Hyperlink"/>
          </w:rPr>
          <w:t>CONDIÇÕES GERAIS</w:t>
        </w:r>
        <w:r w:rsidR="00581D44">
          <w:rPr>
            <w:webHidden/>
          </w:rPr>
          <w:tab/>
        </w:r>
        <w:r w:rsidR="00581D44">
          <w:rPr>
            <w:webHidden/>
          </w:rPr>
          <w:fldChar w:fldCharType="begin"/>
        </w:r>
        <w:r w:rsidR="00581D44">
          <w:rPr>
            <w:webHidden/>
          </w:rPr>
          <w:instrText xml:space="preserve"> PAGEREF _Toc14868285 \h </w:instrText>
        </w:r>
        <w:r w:rsidR="00581D44">
          <w:rPr>
            <w:webHidden/>
          </w:rPr>
        </w:r>
        <w:r w:rsidR="00581D44">
          <w:rPr>
            <w:webHidden/>
          </w:rPr>
          <w:fldChar w:fldCharType="separate"/>
        </w:r>
        <w:r w:rsidR="006F59AF">
          <w:rPr>
            <w:webHidden/>
          </w:rPr>
          <w:t>23</w:t>
        </w:r>
        <w:r w:rsidR="00581D44">
          <w:rPr>
            <w:webHidden/>
          </w:rPr>
          <w:fldChar w:fldCharType="end"/>
        </w:r>
      </w:hyperlink>
    </w:p>
    <w:p w:rsidR="00581D44" w:rsidRDefault="00A466F5">
      <w:pPr>
        <w:pStyle w:val="Sumrio1"/>
        <w:rPr>
          <w:rFonts w:asciiTheme="minorHAnsi" w:eastAsiaTheme="minorEastAsia" w:hAnsiTheme="minorHAnsi" w:cstheme="minorBidi"/>
          <w:sz w:val="22"/>
          <w:szCs w:val="22"/>
          <w:lang w:eastAsia="pt-BR"/>
        </w:rPr>
      </w:pPr>
      <w:hyperlink w:anchor="_Toc14868286" w:history="1">
        <w:r w:rsidR="00581D44" w:rsidRPr="00C9139D">
          <w:rPr>
            <w:rStyle w:val="Hyperlink"/>
          </w:rPr>
          <w:t>20.</w:t>
        </w:r>
        <w:r w:rsidR="00581D44">
          <w:rPr>
            <w:rFonts w:asciiTheme="minorHAnsi" w:eastAsiaTheme="minorEastAsia" w:hAnsiTheme="minorHAnsi" w:cstheme="minorBidi"/>
            <w:sz w:val="22"/>
            <w:szCs w:val="22"/>
            <w:lang w:eastAsia="pt-BR"/>
          </w:rPr>
          <w:tab/>
        </w:r>
        <w:r w:rsidR="00581D44" w:rsidRPr="00C9139D">
          <w:rPr>
            <w:rStyle w:val="Hyperlink"/>
          </w:rPr>
          <w:t>ANEXOS</w:t>
        </w:r>
        <w:r w:rsidR="00581D44">
          <w:rPr>
            <w:webHidden/>
          </w:rPr>
          <w:tab/>
        </w:r>
        <w:r w:rsidR="00581D44">
          <w:rPr>
            <w:webHidden/>
          </w:rPr>
          <w:fldChar w:fldCharType="begin"/>
        </w:r>
        <w:r w:rsidR="00581D44">
          <w:rPr>
            <w:webHidden/>
          </w:rPr>
          <w:instrText xml:space="preserve"> PAGEREF _Toc14868286 \h </w:instrText>
        </w:r>
        <w:r w:rsidR="00581D44">
          <w:rPr>
            <w:webHidden/>
          </w:rPr>
        </w:r>
        <w:r w:rsidR="00581D44">
          <w:rPr>
            <w:webHidden/>
          </w:rPr>
          <w:fldChar w:fldCharType="separate"/>
        </w:r>
        <w:r w:rsidR="006F59AF">
          <w:rPr>
            <w:webHidden/>
          </w:rPr>
          <w:t>23</w:t>
        </w:r>
        <w:r w:rsidR="00581D44">
          <w:rPr>
            <w:webHidden/>
          </w:rPr>
          <w:fldChar w:fldCharType="end"/>
        </w:r>
      </w:hyperlink>
    </w:p>
    <w:p w:rsidR="003A07E9" w:rsidRPr="000F656C" w:rsidRDefault="00A46B60"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bookmarkStart w:id="0" w:name="_GoBack"/>
      <w:bookmarkEnd w:id="0"/>
    </w:p>
    <w:p w:rsidR="00B236F1" w:rsidRPr="00EB3286" w:rsidRDefault="02BB4565" w:rsidP="02BB4565">
      <w:pPr>
        <w:jc w:val="center"/>
        <w:rPr>
          <w:b/>
          <w:bCs/>
        </w:rPr>
      </w:pPr>
      <w:r w:rsidRPr="02BB4565">
        <w:rPr>
          <w:b/>
          <w:bCs/>
        </w:rPr>
        <w:lastRenderedPageBreak/>
        <w:t>TERMO DE REFERÊNCIA</w:t>
      </w:r>
    </w:p>
    <w:p w:rsidR="00B236F1" w:rsidRPr="00EB3286" w:rsidRDefault="00B236F1" w:rsidP="00B236F1">
      <w:pPr>
        <w:rPr>
          <w:szCs w:val="20"/>
        </w:rPr>
      </w:pPr>
    </w:p>
    <w:p w:rsidR="00F225A9" w:rsidRPr="00EB3286" w:rsidRDefault="02BB4565" w:rsidP="00713A43">
      <w:pPr>
        <w:pStyle w:val="Ttulo1"/>
      </w:pPr>
      <w:bookmarkStart w:id="1" w:name="_Toc14868265"/>
      <w:bookmarkStart w:id="2" w:name="_Ref400449093"/>
      <w:r>
        <w:t>OBJETO DA CONTRATAÇÃO</w:t>
      </w:r>
      <w:bookmarkEnd w:id="1"/>
    </w:p>
    <w:p w:rsidR="00F225A9" w:rsidRPr="00EB3286" w:rsidRDefault="00F225A9" w:rsidP="00F225A9">
      <w:pPr>
        <w:rPr>
          <w:szCs w:val="20"/>
        </w:rPr>
      </w:pPr>
    </w:p>
    <w:p w:rsidR="00EC742C" w:rsidRPr="00A91F7E" w:rsidRDefault="02BB4565" w:rsidP="00D41DFD">
      <w:r>
        <w:t>Trata-se d</w:t>
      </w:r>
      <w:r w:rsidR="00C90A1C">
        <w:t>e</w:t>
      </w:r>
      <w:r>
        <w:t xml:space="preserve"> </w:t>
      </w:r>
      <w:r w:rsidR="00C90A1C">
        <w:t>obra de construção de espaço multiuso</w:t>
      </w:r>
      <w:r w:rsidR="00752A2B">
        <w:t xml:space="preserve">, </w:t>
      </w:r>
      <w:r w:rsidR="00C90A1C">
        <w:t xml:space="preserve">no povoado Tapera, </w:t>
      </w:r>
      <w:r w:rsidR="00752A2B">
        <w:t>localizad</w:t>
      </w:r>
      <w:r w:rsidR="00C90A1C">
        <w:t>o</w:t>
      </w:r>
      <w:r w:rsidR="00752A2B">
        <w:t xml:space="preserve"> no município de </w:t>
      </w:r>
      <w:r w:rsidR="00C90A1C">
        <w:t>Itaporanga</w:t>
      </w:r>
      <w:r w:rsidR="0053360F">
        <w:t xml:space="preserve"> d’Ajuda</w:t>
      </w:r>
      <w:r w:rsidR="00752A2B">
        <w:t xml:space="preserve">, </w:t>
      </w:r>
      <w:r w:rsidR="0053360F">
        <w:t>e</w:t>
      </w:r>
      <w:r w:rsidR="00752A2B">
        <w:t>stado de Sergipe</w:t>
      </w:r>
      <w:r>
        <w:t>.</w:t>
      </w:r>
    </w:p>
    <w:p w:rsidR="00F225A9" w:rsidRPr="00EB3286" w:rsidRDefault="00F225A9" w:rsidP="00F225A9">
      <w:pPr>
        <w:rPr>
          <w:szCs w:val="20"/>
        </w:rPr>
      </w:pPr>
    </w:p>
    <w:p w:rsidR="00A34AF6" w:rsidRPr="00EB3286" w:rsidRDefault="02BB4565" w:rsidP="00713A43">
      <w:pPr>
        <w:pStyle w:val="Ttulo1"/>
      </w:pPr>
      <w:bookmarkStart w:id="3" w:name="_Toc401910394"/>
      <w:bookmarkStart w:id="4" w:name="_Toc14868266"/>
      <w:bookmarkStart w:id="5" w:name="_Toc401910395"/>
      <w:bookmarkEnd w:id="2"/>
      <w:r>
        <w:t>TERMINOLOGIAS E DEFINIÇÕES</w:t>
      </w:r>
      <w:bookmarkEnd w:id="3"/>
      <w:bookmarkEnd w:id="4"/>
    </w:p>
    <w:p w:rsidR="0054637F" w:rsidRDefault="0054637F" w:rsidP="0054637F">
      <w:pPr>
        <w:rPr>
          <w:color w:val="FF0000"/>
          <w:szCs w:val="20"/>
        </w:rPr>
      </w:pPr>
    </w:p>
    <w:p w:rsidR="00A34AF6" w:rsidRPr="00EB3286" w:rsidRDefault="02BB4565" w:rsidP="00A34AF6">
      <w:pPr>
        <w:rPr>
          <w:szCs w:val="20"/>
        </w:rPr>
      </w:pPr>
      <w: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Pr="00EB3286" w:rsidRDefault="02BB4565" w:rsidP="00A34AF6">
      <w:pPr>
        <w:rPr>
          <w:szCs w:val="20"/>
        </w:rPr>
      </w:pPr>
      <w:r w:rsidRPr="02BB4565">
        <w:rPr>
          <w:b/>
          <w:bCs/>
        </w:rPr>
        <w:t>CANTEIRO DE OBRAS</w:t>
      </w:r>
      <w: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w:t>
      </w:r>
      <w:proofErr w:type="spellStart"/>
      <w:r>
        <w:t>Codevasf</w:t>
      </w:r>
      <w:proofErr w:type="spellEnd"/>
      <w:r>
        <w:t>.</w:t>
      </w:r>
    </w:p>
    <w:p w:rsidR="00E12F47" w:rsidRDefault="00E12F47" w:rsidP="00E12F47"/>
    <w:p w:rsidR="00E12F47" w:rsidRDefault="02BB4565" w:rsidP="00A34AF6">
      <w:pPr>
        <w:rPr>
          <w:szCs w:val="20"/>
        </w:rPr>
      </w:pPr>
      <w:r w:rsidRPr="02BB4565">
        <w:rPr>
          <w:b/>
          <w:bCs/>
        </w:rPr>
        <w:t>CODEVASF</w:t>
      </w:r>
      <w:r>
        <w:t xml:space="preserve"> – Companhia de Desenvolvimento dos Vales do São Francisco e do Parnaíba – Empresa pública vinculada ao Ministério </w:t>
      </w:r>
      <w:r w:rsidR="006D2C4E">
        <w:t>do Desenvolvimento Regional</w:t>
      </w:r>
      <w:r>
        <w:t>, com sede no Setor de Grandes Áreas Norte, Quadra 601 – Lote 1 – Brasília-DF.</w:t>
      </w:r>
    </w:p>
    <w:p w:rsidR="00E12F47" w:rsidRPr="00EB3286" w:rsidRDefault="00E12F47" w:rsidP="00A34AF6">
      <w:pPr>
        <w:rPr>
          <w:szCs w:val="20"/>
        </w:rPr>
      </w:pPr>
    </w:p>
    <w:p w:rsidR="00E12F47" w:rsidRDefault="02BB4565" w:rsidP="00A34AF6">
      <w:pPr>
        <w:rPr>
          <w:szCs w:val="20"/>
        </w:rPr>
      </w:pPr>
      <w:r w:rsidRPr="02BB4565">
        <w:rPr>
          <w:b/>
          <w:bCs/>
        </w:rPr>
        <w:t xml:space="preserve">COMO CONSTRUÍDO (AS BUILT) </w:t>
      </w:r>
      <w:r>
        <w:t>– É a definição qualitativa e quantitativa de todos os serviços executados, resultante do Projeto Executivo com as alterações e modificações ocorridas durante a execução da obra, como desenhos, listas, planilhas, etc.</w:t>
      </w:r>
    </w:p>
    <w:p w:rsidR="00E12F47" w:rsidRDefault="00E12F47" w:rsidP="00A34AF6">
      <w:pPr>
        <w:rPr>
          <w:szCs w:val="20"/>
        </w:rPr>
      </w:pPr>
    </w:p>
    <w:p w:rsidR="00E12F47" w:rsidRDefault="02BB4565" w:rsidP="00A34AF6">
      <w:pPr>
        <w:rPr>
          <w:szCs w:val="20"/>
        </w:rPr>
      </w:pPr>
      <w:r w:rsidRPr="02BB4565">
        <w:rPr>
          <w:b/>
          <w:bCs/>
        </w:rPr>
        <w:t>CONTRATADA</w:t>
      </w:r>
      <w:r>
        <w:t xml:space="preserve"> – Empresa licitante selecionada e contratada pela </w:t>
      </w:r>
      <w:proofErr w:type="spellStart"/>
      <w:r>
        <w:t>Codevasf</w:t>
      </w:r>
      <w:proofErr w:type="spellEnd"/>
      <w:r>
        <w:t xml:space="preserve"> para a execução dos serviços.</w:t>
      </w:r>
    </w:p>
    <w:p w:rsidR="00E12F47" w:rsidRPr="00EB3286" w:rsidRDefault="00E12F47" w:rsidP="00A34AF6">
      <w:pPr>
        <w:rPr>
          <w:szCs w:val="20"/>
        </w:rPr>
      </w:pPr>
    </w:p>
    <w:p w:rsidR="00E12F47" w:rsidRDefault="02BB4565" w:rsidP="00A34AF6">
      <w:pPr>
        <w:rPr>
          <w:szCs w:val="20"/>
        </w:rPr>
      </w:pPr>
      <w:r w:rsidRPr="02BB4565">
        <w:rPr>
          <w:b/>
          <w:bCs/>
        </w:rPr>
        <w:t>CONTRATO</w:t>
      </w:r>
      <w:r>
        <w:t xml:space="preserve"> – Documento, subscrito pela </w:t>
      </w:r>
      <w:proofErr w:type="spellStart"/>
      <w:r>
        <w:t>Codevasf</w:t>
      </w:r>
      <w:proofErr w:type="spellEnd"/>
      <w:r>
        <w:t xml:space="preserve"> e a licitante vencedora do certame, que define as obrigações e direitos de ambas com relação à execução dos serviços.</w:t>
      </w:r>
    </w:p>
    <w:p w:rsidR="00E12F47" w:rsidRPr="00EB3286" w:rsidRDefault="00E12F47" w:rsidP="00A34AF6">
      <w:pPr>
        <w:rPr>
          <w:szCs w:val="20"/>
        </w:rPr>
      </w:pPr>
    </w:p>
    <w:p w:rsidR="00E12F47" w:rsidRDefault="02BB4565" w:rsidP="00A34AF6">
      <w:pPr>
        <w:rPr>
          <w:szCs w:val="20"/>
        </w:rPr>
      </w:pPr>
      <w:r w:rsidRPr="02BB4565">
        <w:rPr>
          <w:b/>
          <w:bCs/>
        </w:rPr>
        <w:t>CRONOGRAMA FÍSICO-FINANCEIRO</w:t>
      </w:r>
      <w: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64401E" w:rsidRDefault="53D22525" w:rsidP="53D22525">
      <w:r w:rsidRPr="53D22525">
        <w:rPr>
          <w:b/>
          <w:bCs/>
        </w:rPr>
        <w:t>MARCO</w:t>
      </w:r>
      <w:r w:rsidRPr="53D22525">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rsidR="0064401E" w:rsidRDefault="0064401E" w:rsidP="53D22525"/>
    <w:p w:rsidR="0064401E" w:rsidRDefault="53D22525" w:rsidP="53D22525">
      <w:r w:rsidRPr="53D22525">
        <w:rPr>
          <w:b/>
          <w:bCs/>
        </w:rPr>
        <w:t>ESTRUTURA ANALÍTICA DO PROJETO DO EMPREENDIMENTO (EAP)</w:t>
      </w:r>
      <w:r w:rsidRPr="53D22525">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rsidR="0064401E" w:rsidRDefault="0064401E" w:rsidP="53D22525"/>
    <w:p w:rsidR="0064401E" w:rsidRDefault="53D22525" w:rsidP="53D22525">
      <w:r w:rsidRPr="53D22525">
        <w:rPr>
          <w:b/>
          <w:bCs/>
        </w:rPr>
        <w:t>HISTOGRAMA</w:t>
      </w:r>
      <w:r w:rsidRPr="53D22525">
        <w:t xml:space="preserve"> – é um gráfico composto por duas linhas perpendiculares onde a altura representa o valor de frequência (pode ser pessoal ou equipamentos), dispostas na linha horizontal (que pode ser o período de uma obra).</w:t>
      </w:r>
    </w:p>
    <w:p w:rsidR="0064401E" w:rsidRDefault="0064401E" w:rsidP="53D22525"/>
    <w:p w:rsidR="0064401E" w:rsidRDefault="53D22525" w:rsidP="53D22525">
      <w:r w:rsidRPr="53D22525">
        <w:rPr>
          <w:b/>
          <w:bCs/>
        </w:rPr>
        <w:t>CURVAS DE PROGRESSO FÍSICO (CURVA S)</w:t>
      </w:r>
      <w:r w:rsidRPr="53D22525">
        <w:t xml:space="preserve"> – instrumento gerencial de acompanhamento de projetos. Por sua concepção é possível identificar claramente os desvios entre o planejado e o </w:t>
      </w:r>
      <w:r w:rsidRPr="53D22525">
        <w:lastRenderedPageBreak/>
        <w:t>realizado, de forma instantânea. Pelo histórico e o status atual podemos visualizar tendências, uma vez que seus resultados contemplam todo o ciclo de vida do projeto.</w:t>
      </w:r>
    </w:p>
    <w:p w:rsidR="0053360F" w:rsidRDefault="0053360F" w:rsidP="0053360F">
      <w:pPr>
        <w:rPr>
          <w:b/>
          <w:bCs/>
        </w:rPr>
      </w:pPr>
    </w:p>
    <w:p w:rsidR="00E12F47" w:rsidRPr="0053360F" w:rsidRDefault="02BB4565" w:rsidP="0053360F">
      <w:r w:rsidRPr="0053360F">
        <w:rPr>
          <w:b/>
          <w:bCs/>
        </w:rPr>
        <w:t xml:space="preserve">DOCUMENTOS COMPLEMENTARES ou SUPLEMENTARES </w:t>
      </w:r>
      <w:r w:rsidRPr="0053360F">
        <w:t>–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2BB4565" w:rsidP="00A34AF6">
      <w:pPr>
        <w:rPr>
          <w:szCs w:val="20"/>
        </w:rPr>
      </w:pPr>
      <w:r w:rsidRPr="02BB4565">
        <w:rPr>
          <w:b/>
          <w:bCs/>
        </w:rPr>
        <w:t>DOCUMENTOS DE CONTRATO</w:t>
      </w:r>
      <w: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E12F47" w:rsidRDefault="00E12F47" w:rsidP="00A34AF6">
      <w:pPr>
        <w:rPr>
          <w:szCs w:val="20"/>
        </w:rPr>
      </w:pPr>
    </w:p>
    <w:p w:rsidR="002E00DC" w:rsidRDefault="02BB4565" w:rsidP="00A34AF6">
      <w:pPr>
        <w:rPr>
          <w:szCs w:val="20"/>
        </w:rPr>
      </w:pPr>
      <w:r w:rsidRPr="02BB4565">
        <w:rPr>
          <w:b/>
          <w:bCs/>
        </w:rPr>
        <w:t>DIÁRIO DE OBRA</w:t>
      </w:r>
      <w:r>
        <w:t xml:space="preserve"> – </w:t>
      </w:r>
      <w:r w:rsidRPr="02BB4565">
        <w:rPr>
          <w:color w:val="333333"/>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2E00DC" w:rsidRPr="00EB3286" w:rsidRDefault="002E00DC" w:rsidP="00A34AF6">
      <w:pPr>
        <w:rPr>
          <w:szCs w:val="20"/>
        </w:rPr>
      </w:pPr>
    </w:p>
    <w:p w:rsidR="00E12F47" w:rsidRDefault="53D22525" w:rsidP="007B38F2">
      <w:pPr>
        <w:rPr>
          <w:szCs w:val="20"/>
        </w:rPr>
      </w:pPr>
      <w:r w:rsidRPr="53D22525">
        <w:rPr>
          <w:b/>
          <w:bCs/>
        </w:rPr>
        <w:t>ESPECIFICAÇÃO TÉCNICA</w:t>
      </w:r>
      <w: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rsidR="00E12F47" w:rsidRDefault="00E12F47" w:rsidP="007B38F2">
      <w:pPr>
        <w:rPr>
          <w:szCs w:val="20"/>
        </w:rPr>
      </w:pPr>
    </w:p>
    <w:p w:rsidR="00E12F47" w:rsidRPr="00F8687C" w:rsidRDefault="02BB4565" w:rsidP="0021260B">
      <w:pPr>
        <w:pStyle w:val="PargrafodaLista"/>
        <w:numPr>
          <w:ilvl w:val="0"/>
          <w:numId w:val="21"/>
        </w:numPr>
      </w:pPr>
      <w:r>
        <w:t>Generalidades - incluem o objetivo, identificação da obra, regime de execução da obra, fiscalização, recebimento da obra, modificações de projeto, classificação dos serviços (item c). Havendo caderno de encargos, este englobará quase todos estes aspectos.</w:t>
      </w:r>
    </w:p>
    <w:p w:rsidR="00E12F47" w:rsidRPr="00F8687C" w:rsidRDefault="02BB4565" w:rsidP="0021260B">
      <w:pPr>
        <w:pStyle w:val="PargrafodaLista"/>
        <w:numPr>
          <w:ilvl w:val="0"/>
          <w:numId w:val="21"/>
        </w:numPr>
      </w:pPr>
      <w:r>
        <w:t>Especificação dos materiais - pode ser escrito de duas formas: genérica (aplicável a qualquer obra) ou específica (relacionando apenas os materiais a serem usados na obra em questão).</w:t>
      </w:r>
    </w:p>
    <w:p w:rsidR="00E12F47" w:rsidRPr="00F8687C" w:rsidRDefault="02BB4565" w:rsidP="0021260B">
      <w:pPr>
        <w:pStyle w:val="PargrafodaLista"/>
        <w:numPr>
          <w:ilvl w:val="0"/>
          <w:numId w:val="21"/>
        </w:numPr>
      </w:pPr>
      <w:r>
        <w:t>Discriminação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2BB4565" w:rsidP="00A34AF6">
      <w:pPr>
        <w:rPr>
          <w:szCs w:val="20"/>
        </w:rPr>
      </w:pPr>
      <w:r w:rsidRPr="02BB4565">
        <w:rPr>
          <w:b/>
          <w:bCs/>
        </w:rPr>
        <w:t>FISCALIZAÇÃO</w:t>
      </w:r>
      <w:r>
        <w:t xml:space="preserve"> – Equipe da </w:t>
      </w:r>
      <w:proofErr w:type="spellStart"/>
      <w:r>
        <w:t>Codevasf</w:t>
      </w:r>
      <w:proofErr w:type="spellEnd"/>
      <w:r>
        <w:t xml:space="preserve"> indicada para exercer em sua representação a fiscalização do contrato.</w:t>
      </w:r>
    </w:p>
    <w:p w:rsidR="00E12F47" w:rsidRPr="00EB3286" w:rsidRDefault="00E12F47" w:rsidP="00A34AF6">
      <w:pPr>
        <w:rPr>
          <w:szCs w:val="20"/>
        </w:rPr>
      </w:pPr>
    </w:p>
    <w:p w:rsidR="00E12F47" w:rsidRDefault="02BB4565" w:rsidP="00A34AF6">
      <w:pPr>
        <w:rPr>
          <w:szCs w:val="20"/>
        </w:rPr>
      </w:pPr>
      <w:r w:rsidRPr="02BB4565">
        <w:rPr>
          <w:b/>
          <w:bCs/>
        </w:rPr>
        <w:t>LICITANTE</w:t>
      </w:r>
      <w:r>
        <w:t xml:space="preserve"> – Empresa habilitada para apresentar proposta.</w:t>
      </w:r>
    </w:p>
    <w:p w:rsidR="00E12F47" w:rsidRPr="00EB3286" w:rsidRDefault="00E12F47" w:rsidP="00A34AF6">
      <w:pPr>
        <w:rPr>
          <w:szCs w:val="20"/>
        </w:rPr>
      </w:pPr>
    </w:p>
    <w:p w:rsidR="00E12F47" w:rsidRDefault="02BB4565" w:rsidP="00A34AF6">
      <w:pPr>
        <w:rPr>
          <w:szCs w:val="20"/>
        </w:rPr>
      </w:pPr>
      <w:r w:rsidRPr="02BB4565">
        <w:rPr>
          <w:b/>
          <w:bCs/>
        </w:rPr>
        <w:t>OBRAS E SERVIÇOS DE ENGENHARIA</w:t>
      </w:r>
      <w:r>
        <w:t xml:space="preserve"> – 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2BB4565" w:rsidP="00D204B3">
      <w:pPr>
        <w:rPr>
          <w:szCs w:val="20"/>
        </w:rPr>
      </w:pPr>
      <w:r w:rsidRPr="02BB4565">
        <w:rPr>
          <w:b/>
          <w:bCs/>
        </w:rPr>
        <w:t>PLANILHA DE CUSTOS DO VALOR DA PROPOSTA DA LICITANTE</w:t>
      </w:r>
      <w:r>
        <w:t xml:space="preserve"> – Representa o produto do somatório do preço da Licitante de cada item discriminado, multiplicado pelos respectivos quantitativos, gerando o valor para execução do objeto que se pretende contratar.</w:t>
      </w:r>
    </w:p>
    <w:p w:rsidR="00E12F47" w:rsidRDefault="00E12F47" w:rsidP="00D204B3">
      <w:pPr>
        <w:rPr>
          <w:szCs w:val="20"/>
        </w:rPr>
      </w:pPr>
    </w:p>
    <w:p w:rsidR="00E12F47" w:rsidRDefault="02BB4565" w:rsidP="00D204B3">
      <w:pPr>
        <w:rPr>
          <w:szCs w:val="20"/>
        </w:rPr>
      </w:pPr>
      <w:r w:rsidRPr="02BB4565">
        <w:rPr>
          <w:b/>
          <w:bCs/>
        </w:rPr>
        <w:t>PLANILHA DE CUSTOS DO VALOR DO ORÇAMENTO DE REFERÊNCIA</w:t>
      </w:r>
      <w:r>
        <w:t xml:space="preserve"> – Representa o produto do somatório do preço de referência da </w:t>
      </w:r>
      <w:proofErr w:type="spellStart"/>
      <w:r>
        <w:t>Codevasf</w:t>
      </w:r>
      <w:proofErr w:type="spellEnd"/>
      <w:r>
        <w:t xml:space="preserve"> de cada item discriminado, multiplicado pelos respectivos quantitativos, gerando o valor estimado para a reserva orçamentária e o limite para o pagamento do objeto que se pretende contratar.</w:t>
      </w:r>
    </w:p>
    <w:p w:rsidR="00E12F47" w:rsidRDefault="00E12F47" w:rsidP="00D204B3">
      <w:pPr>
        <w:rPr>
          <w:szCs w:val="20"/>
        </w:rPr>
      </w:pPr>
    </w:p>
    <w:p w:rsidR="00E12F47" w:rsidRDefault="02BB4565" w:rsidP="00D204B3">
      <w:pPr>
        <w:rPr>
          <w:szCs w:val="20"/>
        </w:rPr>
      </w:pPr>
      <w:r w:rsidRPr="02BB4565">
        <w:rPr>
          <w:b/>
          <w:bCs/>
        </w:rPr>
        <w:t>PLANO DE TRABALHO</w:t>
      </w:r>
      <w:r>
        <w:t xml:space="preserve"> – Documento que descreve a sequência de fases de uma tarefa ou a sequência de tarefas referentes a determinado serviço ou trabalho, indicando, inclusive, o tempo a ser gasto em cada uma.</w:t>
      </w:r>
    </w:p>
    <w:p w:rsidR="00C214BE" w:rsidRPr="00487341" w:rsidRDefault="02BB4565" w:rsidP="02BB4565">
      <w:pPr>
        <w:spacing w:before="100" w:beforeAutospacing="1"/>
        <w:rPr>
          <w:rFonts w:ascii="Times New Roman" w:eastAsia="Times New Roman" w:hAnsi="Times New Roman" w:cs="Times New Roman"/>
          <w:sz w:val="24"/>
          <w:lang w:eastAsia="pt-BR"/>
        </w:rPr>
      </w:pPr>
      <w:r w:rsidRPr="02BB4565">
        <w:rPr>
          <w:b/>
          <w:bCs/>
        </w:rPr>
        <w:t xml:space="preserve">PLANO DE CONTROLE AMBIENTAL DA OBRA - </w:t>
      </w:r>
      <w: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w:t>
      </w:r>
      <w:r>
        <w:lastRenderedPageBreak/>
        <w:t xml:space="preserve">ambientais aqui propostas, sejam implantadas, de forma a zelar pela qualidade ambiental da obra. </w:t>
      </w:r>
      <w:r w:rsidRPr="00D261B3">
        <w:t>Como objetivos específicos:</w:t>
      </w:r>
      <w:r w:rsidRPr="02BB4565">
        <w:rPr>
          <w:rFonts w:ascii="Times New Roman" w:eastAsia="Times New Roman" w:hAnsi="Times New Roman" w:cs="Times New Roman"/>
          <w:sz w:val="24"/>
          <w:lang w:eastAsia="pt-BR"/>
        </w:rPr>
        <w:t xml:space="preserve"> </w:t>
      </w:r>
    </w:p>
    <w:p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Executar a obra de forma a evitar, controlar e/ou mitigar os impactos ambientais associados; </w:t>
      </w:r>
    </w:p>
    <w:p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Estabelecer diretrizes que zelem pela melhor qualidade ambiental possível da água, solo, ar, fauna e flora; </w:t>
      </w:r>
    </w:p>
    <w:p w:rsidR="00C214BE" w:rsidRPr="00391C91" w:rsidRDefault="02BB4565" w:rsidP="02BB4565">
      <w:pPr>
        <w:pStyle w:val="PargrafodaLista"/>
        <w:numPr>
          <w:ilvl w:val="0"/>
          <w:numId w:val="25"/>
        </w:numPr>
        <w:jc w:val="left"/>
        <w:rPr>
          <w:rFonts w:ascii="Times New Roman" w:eastAsia="Times New Roman" w:hAnsi="Times New Roman" w:cs="Times New Roman"/>
          <w:lang w:eastAsia="pt-BR"/>
        </w:rPr>
      </w:pPr>
      <w:r w:rsidRPr="02BB4565">
        <w:rPr>
          <w:lang w:eastAsia="pt-BR"/>
        </w:rPr>
        <w:t xml:space="preserve">Executar trabalhos de educação ambiental junto aos operários da obra; </w:t>
      </w:r>
    </w:p>
    <w:p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Evitar interferências negativas, das atividades na obra e dos seus colaboradores sobre o meio ambiente. </w:t>
      </w:r>
    </w:p>
    <w:p w:rsidR="00E12F47" w:rsidRPr="00EB3286" w:rsidRDefault="00E12F47" w:rsidP="00D204B3">
      <w:pPr>
        <w:rPr>
          <w:szCs w:val="20"/>
        </w:rPr>
      </w:pPr>
    </w:p>
    <w:p w:rsidR="00E12F47" w:rsidRDefault="02BB4565" w:rsidP="00A34AF6">
      <w:pPr>
        <w:rPr>
          <w:szCs w:val="20"/>
        </w:rPr>
      </w:pPr>
      <w:r w:rsidRPr="02BB4565">
        <w:rPr>
          <w:b/>
          <w:bCs/>
        </w:rPr>
        <w:t>PROJETO BÁSICO</w:t>
      </w:r>
      <w: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2BB4565" w:rsidP="0021260B">
      <w:pPr>
        <w:pStyle w:val="PargrafodaLista"/>
        <w:numPr>
          <w:ilvl w:val="0"/>
          <w:numId w:val="19"/>
        </w:numPr>
      </w:pPr>
      <w:r>
        <w:t>Desenvolvimento da solução escolhida de forma a fornecer visão global da obra e identificar todos os seus elementos constitutivos com clareza;</w:t>
      </w:r>
    </w:p>
    <w:p w:rsidR="00E12F47" w:rsidRPr="00464AC1" w:rsidRDefault="02BB4565" w:rsidP="0021260B">
      <w:pPr>
        <w:pStyle w:val="PargrafodaLista"/>
        <w:numPr>
          <w:ilvl w:val="0"/>
          <w:numId w:val="19"/>
        </w:numPr>
      </w:pPr>
      <w:r>
        <w:t>Soluções técnicas globais e localizadas, suficientemente detalhadas, de forma a minimizar a necessidade de reformulação ou de variantes durante as fases de elaboração do projeto executivo e de realização das obras e montagem;</w:t>
      </w:r>
    </w:p>
    <w:p w:rsidR="00E12F47" w:rsidRPr="00464AC1" w:rsidRDefault="02BB4565" w:rsidP="0021260B">
      <w:pPr>
        <w:pStyle w:val="PargrafodaLista"/>
        <w:numPr>
          <w:ilvl w:val="0"/>
          <w:numId w:val="19"/>
        </w:numPr>
      </w:pPr>
      <w:r>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464AC1" w:rsidRDefault="02BB4565" w:rsidP="0021260B">
      <w:pPr>
        <w:pStyle w:val="PargrafodaLista"/>
        <w:numPr>
          <w:ilvl w:val="0"/>
          <w:numId w:val="19"/>
        </w:numPr>
      </w:pPr>
      <w:r>
        <w:t>Informações que possibilitem o estudo e a dedução de métodos construtivos, instalações provisórias e condições organizacionais para a obra, sem frustrar o caráter competitivo para a sua execução;</w:t>
      </w:r>
    </w:p>
    <w:p w:rsidR="00E12F47" w:rsidRPr="00464AC1" w:rsidRDefault="02BB4565" w:rsidP="0021260B">
      <w:pPr>
        <w:pStyle w:val="PargrafodaLista"/>
        <w:numPr>
          <w:ilvl w:val="0"/>
          <w:numId w:val="19"/>
        </w:numPr>
      </w:pPr>
      <w:r>
        <w:t>Subsídios para montagem do plano de licitação e gestão da obra, compreendendo a sua programação, a estratégia de suprimentos, as normas de fiscalização e outros dados necessários em cada caso;</w:t>
      </w:r>
    </w:p>
    <w:p w:rsidR="00E12F47" w:rsidRDefault="00E12F47" w:rsidP="00A34AF6">
      <w:pPr>
        <w:rPr>
          <w:szCs w:val="20"/>
        </w:rPr>
      </w:pPr>
    </w:p>
    <w:p w:rsidR="00E12F47" w:rsidRDefault="02BB4565" w:rsidP="00A34AF6">
      <w:pPr>
        <w:rPr>
          <w:szCs w:val="20"/>
        </w:rPr>
      </w:pPr>
      <w:r w:rsidRPr="02BB4565">
        <w:rPr>
          <w:b/>
          <w:bCs/>
        </w:rPr>
        <w:t>PROJETO EXECUTIVO</w:t>
      </w:r>
      <w: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rsidR="00E12F47" w:rsidRDefault="00E12F47" w:rsidP="00A34AF6">
      <w:pPr>
        <w:rPr>
          <w:szCs w:val="20"/>
        </w:rPr>
      </w:pPr>
    </w:p>
    <w:p w:rsidR="00E12F47" w:rsidRDefault="02BB4565" w:rsidP="00A34AF6">
      <w:pPr>
        <w:rPr>
          <w:szCs w:val="20"/>
        </w:rPr>
      </w:pPr>
      <w:r w:rsidRPr="02BB4565">
        <w:rPr>
          <w:b/>
          <w:bCs/>
        </w:rPr>
        <w:t>PROPOSTA FINANCEIRA</w:t>
      </w:r>
      <w: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2BB4565" w:rsidP="00A34AF6">
      <w:pPr>
        <w:rPr>
          <w:szCs w:val="20"/>
        </w:rPr>
      </w:pPr>
      <w:r w:rsidRPr="02BB4565">
        <w:rPr>
          <w:b/>
          <w:bCs/>
        </w:rPr>
        <w:t>RELATÓRIO DE OBRAS</w:t>
      </w:r>
      <w: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Default="00E12F47" w:rsidP="00A34AF6">
      <w:pPr>
        <w:rPr>
          <w:szCs w:val="20"/>
        </w:rPr>
      </w:pPr>
    </w:p>
    <w:p w:rsidR="00E12F47" w:rsidRDefault="02BB4565" w:rsidP="00A34AF6">
      <w:pPr>
        <w:rPr>
          <w:szCs w:val="20"/>
        </w:rPr>
      </w:pPr>
      <w:r w:rsidRPr="02BB4565">
        <w:rPr>
          <w:b/>
          <w:bCs/>
        </w:rPr>
        <w:t>REUNIÃO DE PARTIDA</w:t>
      </w:r>
      <w:r>
        <w:t xml:space="preserve"> – Reunião com as partes envolvidas, CONTRATADA, </w:t>
      </w:r>
      <w:proofErr w:type="spellStart"/>
      <w:r>
        <w:t>Codevasf</w:t>
      </w:r>
      <w:proofErr w:type="spellEnd"/>
      <w:r>
        <w:t xml:space="preserve"> e fornecedores, onde se define todos os detalhes do plano de trabalho e dá-se o “start </w:t>
      </w:r>
      <w:proofErr w:type="spellStart"/>
      <w:r>
        <w:t>up</w:t>
      </w:r>
      <w:proofErr w:type="spellEnd"/>
      <w:r>
        <w:t>” da execução das obras.</w:t>
      </w:r>
    </w:p>
    <w:p w:rsidR="005F5516" w:rsidRPr="00EB3286" w:rsidRDefault="005F5516" w:rsidP="00A34AF6">
      <w:pPr>
        <w:rPr>
          <w:szCs w:val="20"/>
        </w:rPr>
      </w:pPr>
    </w:p>
    <w:p w:rsidR="00E12F47" w:rsidRDefault="02BB4565" w:rsidP="00A34AF6">
      <w:pPr>
        <w:rPr>
          <w:szCs w:val="20"/>
        </w:rPr>
      </w:pPr>
      <w:r w:rsidRPr="02BB4565">
        <w:rPr>
          <w:b/>
          <w:bCs/>
        </w:rPr>
        <w:t>4ª</w:t>
      </w:r>
      <w:r w:rsidR="00D261B3">
        <w:rPr>
          <w:b/>
          <w:bCs/>
        </w:rPr>
        <w:t xml:space="preserve"> </w:t>
      </w:r>
      <w:r w:rsidRPr="02BB4565">
        <w:rPr>
          <w:b/>
          <w:bCs/>
        </w:rPr>
        <w:t>SUPERINTENDÊNCIA REGIONAL</w:t>
      </w:r>
      <w:r>
        <w:t xml:space="preserve"> – Unidade executiva descentralizada subordinada diretamente à presidência da </w:t>
      </w:r>
      <w:proofErr w:type="spellStart"/>
      <w:r>
        <w:t>Codevasf</w:t>
      </w:r>
      <w:proofErr w:type="spellEnd"/>
      <w:r>
        <w:t>, situada em Aracaju/SE, em cuja jurisdição territorial localizam-se os serviços de engenharia objeto deste Termo de Referência.</w:t>
      </w:r>
    </w:p>
    <w:p w:rsidR="005F5516" w:rsidRPr="00220A14" w:rsidRDefault="005F5516" w:rsidP="00A34AF6">
      <w:pPr>
        <w:rPr>
          <w:szCs w:val="20"/>
        </w:rPr>
      </w:pPr>
    </w:p>
    <w:p w:rsidR="00E12F47" w:rsidRDefault="02BB4565" w:rsidP="00A34AF6">
      <w:r w:rsidRPr="02BB4565">
        <w:rPr>
          <w:b/>
          <w:bCs/>
        </w:rPr>
        <w:t>TERMO DE REFERÊNCIA</w:t>
      </w:r>
      <w:r>
        <w:t>– Conjunto de elementos necessários e suficientes, com nível de precisão adequado, para caracterizar os serviços a serem contratados ou os bens a serem fornecidos.</w:t>
      </w:r>
    </w:p>
    <w:p w:rsidR="00D261B3" w:rsidRPr="00220A14" w:rsidRDefault="00D261B3" w:rsidP="00A34AF6">
      <w:pPr>
        <w:rPr>
          <w:szCs w:val="20"/>
        </w:rPr>
      </w:pPr>
    </w:p>
    <w:p w:rsidR="00A34AF6" w:rsidRDefault="00A34AF6" w:rsidP="00A34AF6">
      <w:pPr>
        <w:rPr>
          <w:szCs w:val="20"/>
        </w:rPr>
      </w:pPr>
    </w:p>
    <w:p w:rsidR="00E12F47" w:rsidRPr="00F225A9" w:rsidRDefault="00E12F47" w:rsidP="00F225A9"/>
    <w:p w:rsidR="003121D7" w:rsidRDefault="02BB4565" w:rsidP="00713A43">
      <w:pPr>
        <w:pStyle w:val="Ttulo1"/>
      </w:pPr>
      <w:bookmarkStart w:id="6" w:name="_Toc14868267"/>
      <w:r>
        <w:lastRenderedPageBreak/>
        <w:t>REGIME DE EXECUÇÃO, VALOR ESTIMADO E CRITÉRIO DE JULGAMENTO.</w:t>
      </w:r>
      <w:bookmarkEnd w:id="5"/>
      <w:bookmarkEnd w:id="6"/>
    </w:p>
    <w:p w:rsidR="008C07AD" w:rsidRPr="008C07AD" w:rsidRDefault="008C07AD" w:rsidP="008C07AD"/>
    <w:p w:rsidR="00D41DFD" w:rsidRPr="00D41DFD" w:rsidRDefault="02BB4565" w:rsidP="00D41DFD">
      <w:pPr>
        <w:pStyle w:val="Ttulo2"/>
      </w:pPr>
      <w:r w:rsidRPr="02BB4565">
        <w:rPr>
          <w:b/>
          <w:bCs/>
        </w:rPr>
        <w:t>Regime de Execução</w:t>
      </w:r>
      <w:r>
        <w:t>: Empreitada por Preço Unitário.</w:t>
      </w:r>
    </w:p>
    <w:p w:rsidR="00DF2380" w:rsidRPr="00D41DFD" w:rsidRDefault="02BB4565" w:rsidP="00D41DFD">
      <w:pPr>
        <w:pStyle w:val="Ttulo2"/>
      </w:pPr>
      <w:r w:rsidRPr="02BB4565">
        <w:rPr>
          <w:b/>
          <w:bCs/>
        </w:rPr>
        <w:t>Valor estimado:</w:t>
      </w:r>
      <w:r>
        <w:t xml:space="preserve"> Público, conforme justificativa do Anexo I.</w:t>
      </w:r>
    </w:p>
    <w:p w:rsidR="00083632" w:rsidRPr="00B57D1A" w:rsidRDefault="02BB4565" w:rsidP="02BB4565">
      <w:pPr>
        <w:pStyle w:val="Ttulo2"/>
        <w:rPr>
          <w:b/>
          <w:bCs/>
        </w:rPr>
      </w:pPr>
      <w:r w:rsidRPr="02BB4565">
        <w:rPr>
          <w:b/>
          <w:bCs/>
        </w:rPr>
        <w:t xml:space="preserve">Critério de Julgamento: </w:t>
      </w:r>
      <w:r>
        <w:t>Maior desconto</w:t>
      </w:r>
      <w:r w:rsidRPr="02BB4565">
        <w:rPr>
          <w:b/>
          <w:bCs/>
        </w:rPr>
        <w:t>.</w:t>
      </w:r>
    </w:p>
    <w:p w:rsidR="00DF2380" w:rsidRPr="00FC1BC6" w:rsidRDefault="00DF2380" w:rsidP="00B57D1A">
      <w:pPr>
        <w:pStyle w:val="Ttulo2"/>
        <w:numPr>
          <w:ilvl w:val="0"/>
          <w:numId w:val="0"/>
        </w:numPr>
        <w:ind w:left="792" w:hanging="432"/>
        <w:rPr>
          <w:color w:val="FF0000"/>
        </w:rPr>
      </w:pPr>
    </w:p>
    <w:p w:rsidR="00FC1BC6" w:rsidRPr="00FC1BC6" w:rsidRDefault="00FC1BC6" w:rsidP="00FC1BC6"/>
    <w:p w:rsidR="00F03901" w:rsidRPr="00EB3286" w:rsidRDefault="02BB4565" w:rsidP="00713A43">
      <w:pPr>
        <w:pStyle w:val="Ttulo1"/>
      </w:pPr>
      <w:bookmarkStart w:id="7" w:name="_Toc14868268"/>
      <w:r>
        <w:t>LOCALIZAÇÃO DO OBJETO</w:t>
      </w:r>
      <w:bookmarkEnd w:id="7"/>
    </w:p>
    <w:p w:rsidR="00F03901" w:rsidRDefault="00F03901" w:rsidP="00F03901">
      <w:pPr>
        <w:rPr>
          <w:szCs w:val="20"/>
        </w:rPr>
      </w:pPr>
    </w:p>
    <w:p w:rsidR="00D13689" w:rsidRDefault="00E77E9F" w:rsidP="00CF5060">
      <w:pPr>
        <w:pStyle w:val="Ttulo2"/>
      </w:pPr>
      <w:r>
        <w:t>A</w:t>
      </w:r>
      <w:r w:rsidR="009046DC">
        <w:t xml:space="preserve"> </w:t>
      </w:r>
      <w:r>
        <w:t>obra ser</w:t>
      </w:r>
      <w:r w:rsidR="00402CA4">
        <w:t>á</w:t>
      </w:r>
      <w:r>
        <w:t xml:space="preserve"> executada no povoado Tapera,</w:t>
      </w:r>
      <w:r w:rsidR="009046DC">
        <w:t xml:space="preserve"> </w:t>
      </w:r>
      <w:r>
        <w:t xml:space="preserve">no </w:t>
      </w:r>
      <w:r w:rsidR="009046DC">
        <w:t xml:space="preserve">município de </w:t>
      </w:r>
      <w:r>
        <w:t>Itaporanga d’Ajuda</w:t>
      </w:r>
      <w:r w:rsidR="009046DC">
        <w:t xml:space="preserve">, </w:t>
      </w:r>
      <w:r>
        <w:t>e</w:t>
      </w:r>
      <w:r w:rsidR="009046DC">
        <w:t xml:space="preserve">stado de Sergipe, área sob jurisdição da 4ª Superintendência Regional da </w:t>
      </w:r>
      <w:proofErr w:type="spellStart"/>
      <w:r w:rsidR="009046DC">
        <w:t>Codevasf</w:t>
      </w:r>
      <w:proofErr w:type="spellEnd"/>
      <w:r w:rsidR="009046DC">
        <w:t>.</w:t>
      </w:r>
    </w:p>
    <w:p w:rsidR="008802D6" w:rsidRDefault="008802D6" w:rsidP="00CF5060"/>
    <w:p w:rsidR="009D47C3" w:rsidRDefault="02BB4565" w:rsidP="00713A43">
      <w:pPr>
        <w:pStyle w:val="Ttulo1"/>
      </w:pPr>
      <w:bookmarkStart w:id="8" w:name="_Toc14868269"/>
      <w:r>
        <w:t>DESCRIÇÃO DOS SERVIÇOS</w:t>
      </w:r>
      <w:bookmarkEnd w:id="8"/>
    </w:p>
    <w:p w:rsidR="003C7BB6" w:rsidRPr="003C7BB6" w:rsidRDefault="003C7BB6" w:rsidP="003C7BB6"/>
    <w:p w:rsidR="009046DC" w:rsidRDefault="009046DC" w:rsidP="00E77E9F">
      <w:pPr>
        <w:pStyle w:val="Ttulo2"/>
      </w:pPr>
      <w:r>
        <w:t xml:space="preserve">A obra e </w:t>
      </w:r>
      <w:r w:rsidR="00E77E9F">
        <w:t xml:space="preserve">seus </w:t>
      </w:r>
      <w:r>
        <w:t>serviços de engenharia encontra-se descrit</w:t>
      </w:r>
      <w:r w:rsidR="00E77E9F">
        <w:t>a</w:t>
      </w:r>
      <w:r>
        <w:t xml:space="preserve"> e caracterizad</w:t>
      </w:r>
      <w:r w:rsidR="00E77E9F">
        <w:t>a</w:t>
      </w:r>
      <w:r>
        <w:t xml:space="preserve"> no Projeto Básico, Desenhos</w:t>
      </w:r>
      <w:r w:rsidR="00E77E9F">
        <w:t>,</w:t>
      </w:r>
      <w:r>
        <w:t xml:space="preserve"> Especificações Técnicas e P</w:t>
      </w:r>
      <w:r>
        <w:rPr>
          <w:szCs w:val="20"/>
        </w:rPr>
        <w:t>lanilha de Custos do Valor do Orçamento de Referência</w:t>
      </w:r>
      <w:r>
        <w:t>, que integram este Termo de Referência (</w:t>
      </w:r>
      <w:r w:rsidR="008B214B">
        <w:fldChar w:fldCharType="begin"/>
      </w:r>
      <w:r w:rsidR="008B214B">
        <w:instrText xml:space="preserve"> REF _Ref450205759 \h  \* MERGEFORMAT </w:instrText>
      </w:r>
      <w:r w:rsidR="008B214B">
        <w:fldChar w:fldCharType="separate"/>
      </w:r>
      <w:r w:rsidR="003B3EA6">
        <w:t>Anexo IV</w:t>
      </w:r>
      <w:r w:rsidR="008B214B">
        <w:fldChar w:fldCharType="end"/>
      </w:r>
      <w:r>
        <w:t xml:space="preserve"> e </w:t>
      </w:r>
      <w:r w:rsidR="008B214B">
        <w:fldChar w:fldCharType="begin"/>
      </w:r>
      <w:r w:rsidR="008B214B">
        <w:instrText xml:space="preserve"> REF _Ref450205763 \h  \* MERGEFORMAT </w:instrText>
      </w:r>
      <w:r w:rsidR="008B214B">
        <w:fldChar w:fldCharType="separate"/>
      </w:r>
      <w:r w:rsidR="003B3EA6">
        <w:t>Anexo VI</w:t>
      </w:r>
      <w:r w:rsidR="008B214B">
        <w:fldChar w:fldCharType="end"/>
      </w:r>
      <w:r>
        <w:t>).</w:t>
      </w:r>
    </w:p>
    <w:p w:rsidR="009046DC" w:rsidRDefault="009046DC" w:rsidP="00E77E9F">
      <w:pPr>
        <w:pStyle w:val="Ttulo2"/>
        <w:numPr>
          <w:ilvl w:val="0"/>
          <w:numId w:val="0"/>
        </w:numPr>
        <w:rPr>
          <w:szCs w:val="20"/>
        </w:rPr>
      </w:pPr>
    </w:p>
    <w:p w:rsidR="009046DC" w:rsidRDefault="009046DC" w:rsidP="00E77E9F">
      <w:pPr>
        <w:pStyle w:val="Ttulo2"/>
      </w:pPr>
      <w:r>
        <w:t>O objeto do presente certame licitatório compreende basicamente os seguintes serviços:</w:t>
      </w:r>
    </w:p>
    <w:p w:rsidR="009046DC" w:rsidRDefault="009046DC" w:rsidP="009046DC">
      <w:pPr>
        <w:ind w:left="709"/>
        <w:rPr>
          <w:b/>
          <w:color w:val="FF0000"/>
          <w:szCs w:val="20"/>
          <w:u w:val="single"/>
        </w:rPr>
      </w:pPr>
    </w:p>
    <w:p w:rsidR="009046DC" w:rsidRDefault="009046DC" w:rsidP="00E77E9F">
      <w:pPr>
        <w:pStyle w:val="PargrafodaLista"/>
        <w:numPr>
          <w:ilvl w:val="0"/>
          <w:numId w:val="48"/>
        </w:numPr>
      </w:pPr>
      <w:r>
        <w:t>Administração local</w:t>
      </w:r>
    </w:p>
    <w:p w:rsidR="00FC7506" w:rsidRDefault="00E77E9F" w:rsidP="00E77E9F">
      <w:pPr>
        <w:pStyle w:val="PargrafodaLista"/>
        <w:numPr>
          <w:ilvl w:val="0"/>
          <w:numId w:val="48"/>
        </w:numPr>
      </w:pPr>
      <w:r>
        <w:t>Construção de piso em concreto;</w:t>
      </w:r>
    </w:p>
    <w:p w:rsidR="009046DC" w:rsidRDefault="00E77E9F" w:rsidP="00E77E9F">
      <w:pPr>
        <w:pStyle w:val="PargrafodaLista"/>
        <w:numPr>
          <w:ilvl w:val="0"/>
          <w:numId w:val="48"/>
        </w:numPr>
      </w:pPr>
      <w:r>
        <w:t>Construção de palco em madeira;</w:t>
      </w:r>
    </w:p>
    <w:p w:rsidR="002A2F86" w:rsidRPr="00E77E9F" w:rsidRDefault="00E77E9F" w:rsidP="003B23A4">
      <w:pPr>
        <w:pStyle w:val="PargrafodaLista"/>
        <w:numPr>
          <w:ilvl w:val="0"/>
          <w:numId w:val="48"/>
        </w:numPr>
        <w:rPr>
          <w:szCs w:val="20"/>
        </w:rPr>
      </w:pPr>
      <w:r>
        <w:t>Instalações elétricas.</w:t>
      </w:r>
    </w:p>
    <w:p w:rsidR="00E77E9F" w:rsidRPr="00E77E9F" w:rsidRDefault="00E77E9F" w:rsidP="00E77E9F">
      <w:pPr>
        <w:pStyle w:val="PargrafodaLista"/>
        <w:numPr>
          <w:ilvl w:val="0"/>
          <w:numId w:val="0"/>
        </w:numPr>
        <w:ind w:left="720"/>
        <w:rPr>
          <w:szCs w:val="20"/>
        </w:rPr>
      </w:pPr>
    </w:p>
    <w:p w:rsidR="006E253F" w:rsidRPr="00EB3286" w:rsidRDefault="02BB4565" w:rsidP="00713A43">
      <w:pPr>
        <w:pStyle w:val="Ttulo1"/>
      </w:pPr>
      <w:bookmarkStart w:id="9" w:name="_Toc14868270"/>
      <w:r>
        <w:t>CONDIÇÕES DE PARTICIPAÇÃO</w:t>
      </w:r>
      <w:bookmarkEnd w:id="9"/>
    </w:p>
    <w:p w:rsidR="006E253F" w:rsidRDefault="006E253F" w:rsidP="003B4053"/>
    <w:p w:rsidR="00557C61" w:rsidRDefault="53D22525" w:rsidP="00713A43">
      <w:pPr>
        <w:pStyle w:val="Ttulo2"/>
      </w:pPr>
      <w:bookmarkStart w:id="10" w:name="_Ref449450707"/>
      <w:r>
        <w:t>Poderão participar da presente licitação empresas do ramo, pertinente e compatível com o objeto desta licitação, que atendam às exigências do TR e seus anexos.</w:t>
      </w:r>
    </w:p>
    <w:p w:rsidR="00D52EFE" w:rsidRPr="00D52EFE" w:rsidRDefault="00D52EFE" w:rsidP="00D52EFE"/>
    <w:p w:rsidR="0001193D" w:rsidRPr="00833B53" w:rsidRDefault="02BB4565" w:rsidP="02BB4565">
      <w:pPr>
        <w:pStyle w:val="Ttulo2"/>
        <w:rPr>
          <w:b/>
          <w:bCs/>
        </w:rPr>
      </w:pPr>
      <w:bookmarkStart w:id="11" w:name="_Ref441152334"/>
      <w:bookmarkEnd w:id="10"/>
      <w:r w:rsidRPr="02BB4565">
        <w:rPr>
          <w:b/>
          <w:bCs/>
        </w:rPr>
        <w:t>CONSÓRCIO</w:t>
      </w:r>
    </w:p>
    <w:p w:rsidR="003C7BB6" w:rsidRPr="003C7BB6" w:rsidRDefault="003C7BB6" w:rsidP="003C7BB6"/>
    <w:p w:rsidR="00357E46" w:rsidRDefault="02BB4565" w:rsidP="003651DC">
      <w:pPr>
        <w:pStyle w:val="Ttulo3"/>
      </w:pPr>
      <w:r>
        <w:t>Não será permitida a participação de pessoas jurídicas sob a forma de Consórcio na presente licitação, conforme justificativa do Anexo I.</w:t>
      </w:r>
    </w:p>
    <w:p w:rsidR="003651DC" w:rsidRPr="003651DC" w:rsidRDefault="003651DC" w:rsidP="003651DC"/>
    <w:p w:rsidR="00A61E80" w:rsidRPr="00833B53" w:rsidRDefault="02BB4565" w:rsidP="02BB4565">
      <w:pPr>
        <w:pStyle w:val="Ttulo2"/>
        <w:rPr>
          <w:b/>
          <w:bCs/>
        </w:rPr>
      </w:pPr>
      <w:bookmarkStart w:id="12" w:name="_Ref455652949"/>
      <w:r w:rsidRPr="02BB4565">
        <w:rPr>
          <w:b/>
          <w:bCs/>
        </w:rPr>
        <w:t>SUBCONTRATAÇÃO</w:t>
      </w:r>
      <w:bookmarkEnd w:id="11"/>
      <w:bookmarkEnd w:id="12"/>
    </w:p>
    <w:p w:rsidR="00320B86" w:rsidRPr="006164C4" w:rsidRDefault="00A573E9" w:rsidP="00FC7506">
      <w:pPr>
        <w:tabs>
          <w:tab w:val="left" w:pos="1605"/>
        </w:tabs>
        <w:rPr>
          <w:szCs w:val="20"/>
        </w:rPr>
      </w:pPr>
      <w:r>
        <w:rPr>
          <w:szCs w:val="20"/>
        </w:rPr>
        <w:tab/>
      </w:r>
    </w:p>
    <w:p w:rsidR="00927D8F" w:rsidRDefault="02BB4565" w:rsidP="00FE07A3">
      <w:pPr>
        <w:pStyle w:val="Ttulo3"/>
      </w:pPr>
      <w:r>
        <w:t xml:space="preserve">Será permitida a subcontratação dos serviços objeto deste TR, com anuência prévia da </w:t>
      </w:r>
      <w:proofErr w:type="spellStart"/>
      <w:r>
        <w:t>Codevasf</w:t>
      </w:r>
      <w:proofErr w:type="spellEnd"/>
      <w:r>
        <w:t>, com exceção d</w:t>
      </w:r>
      <w:r w:rsidR="00E77E9F">
        <w:t>o serviço de</w:t>
      </w:r>
      <w:r>
        <w:t xml:space="preserve"> Administração </w:t>
      </w:r>
      <w:r w:rsidR="00E77E9F">
        <w:t>local</w:t>
      </w:r>
      <w:r>
        <w:t xml:space="preserve">. </w:t>
      </w:r>
    </w:p>
    <w:p w:rsidR="00927D8F" w:rsidRDefault="00927D8F" w:rsidP="00927D8F"/>
    <w:p w:rsidR="005B2B2E" w:rsidRPr="00833B53" w:rsidRDefault="02BB4565" w:rsidP="02BB4565">
      <w:pPr>
        <w:pStyle w:val="Ttulo2"/>
        <w:rPr>
          <w:b/>
          <w:bCs/>
        </w:rPr>
      </w:pPr>
      <w:r w:rsidRPr="02BB4565">
        <w:rPr>
          <w:b/>
          <w:bCs/>
        </w:rPr>
        <w:t>VISITA AO LOCAL DAS OBRAS</w:t>
      </w:r>
    </w:p>
    <w:p w:rsidR="005B2B2E" w:rsidRPr="00EB3286" w:rsidRDefault="005B2B2E" w:rsidP="005B2B2E">
      <w:pPr>
        <w:rPr>
          <w:szCs w:val="20"/>
        </w:rPr>
      </w:pPr>
    </w:p>
    <w:p w:rsidR="005B2B2E" w:rsidRDefault="02BB4565" w:rsidP="00713A43">
      <w:pPr>
        <w:pStyle w:val="Ttulo3"/>
      </w:pPr>
      <w:r>
        <w:t xml:space="preserve">A visita aos locais de prestação dos serviços </w:t>
      </w:r>
      <w:r w:rsidRPr="02BB4565">
        <w:rPr>
          <w:b/>
          <w:bCs/>
          <w:u w:val="single"/>
        </w:rPr>
        <w:t>NÃO será obrigatória</w:t>
      </w:r>
      <w: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Default="008802D6" w:rsidP="002A2F86"/>
    <w:p w:rsidR="005B2B2E" w:rsidRPr="00EB3286" w:rsidRDefault="02BB4565" w:rsidP="00713A43">
      <w:pPr>
        <w:pStyle w:val="Ttulo3"/>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2BB4565" w:rsidP="00713A43">
      <w:pPr>
        <w:pStyle w:val="Ttulo3"/>
      </w:pPr>
      <w:r>
        <w:lastRenderedPageBreak/>
        <w:t>Os custos de visita aos locais das obras e serviços de engenharia correrão por exclusiva conta da licitante.</w:t>
      </w:r>
    </w:p>
    <w:p w:rsidR="005B2B2E" w:rsidRPr="00EB3286" w:rsidRDefault="005B2B2E" w:rsidP="00713A43">
      <w:pPr>
        <w:pStyle w:val="Ttulo2"/>
        <w:numPr>
          <w:ilvl w:val="0"/>
          <w:numId w:val="0"/>
        </w:numPr>
      </w:pPr>
    </w:p>
    <w:p w:rsidR="00611D5E" w:rsidRPr="00A87C70" w:rsidRDefault="02BB4565" w:rsidP="02BB4565">
      <w:pPr>
        <w:pStyle w:val="Ttulo3"/>
        <w:rPr>
          <w:color w:val="0070C0"/>
        </w:rPr>
      </w:pPr>
      <w:r>
        <w:t>Em caso de dúvidas sobre a visita ao local onde serão executadas as obras e serviços de engenharia, as licitantes deverão contatar com a Gerência Regional de Infraestrutura – 4ª/GRD, em Aracaju, no estado de Sergipe, nos telefones: (79) 3194 – 4214 ou 3194 – 4265.</w:t>
      </w:r>
    </w:p>
    <w:p w:rsidR="005B2B2E" w:rsidRPr="00EB3286" w:rsidRDefault="005B2B2E" w:rsidP="00713A43">
      <w:pPr>
        <w:pStyle w:val="Ttulo2"/>
        <w:numPr>
          <w:ilvl w:val="0"/>
          <w:numId w:val="0"/>
        </w:numPr>
      </w:pPr>
    </w:p>
    <w:p w:rsidR="005B2B2E" w:rsidRPr="000C0334" w:rsidRDefault="005B2B2E" w:rsidP="00713A43">
      <w:pPr>
        <w:pStyle w:val="Ttulo3"/>
      </w:pPr>
      <w:bookmarkStart w:id="13" w:name="_Ref441155895"/>
      <w:r w:rsidRPr="00EB3286">
        <w:t>A declaração de que conhece o local onde serão executad</w:t>
      </w:r>
      <w:r w:rsidR="00212162">
        <w:t>a</w:t>
      </w:r>
      <w:r w:rsidRPr="00EB3286">
        <w:t xml:space="preserve">s </w:t>
      </w:r>
      <w:r w:rsidR="00215784">
        <w:t>as obras/</w:t>
      </w:r>
      <w:r w:rsidRPr="00EB3286">
        <w:t xml:space="preserve">serviços e suas circunvizinhanças </w:t>
      </w:r>
      <w:r w:rsidRPr="00CD7706">
        <w:t xml:space="preserve">será obrigatoriamente emitida pela empresa </w:t>
      </w:r>
      <w:r w:rsidRPr="000C0334">
        <w:t xml:space="preserve">licitante (Modelo de Declaração – </w:t>
      </w:r>
      <w:r w:rsidR="008B214B">
        <w:fldChar w:fldCharType="begin"/>
      </w:r>
      <w:r w:rsidR="008B214B">
        <w:instrText xml:space="preserve"> REF _Ref450205804 \h  \* MERGEFORMAT </w:instrText>
      </w:r>
      <w:r w:rsidR="008B214B">
        <w:fldChar w:fldCharType="separate"/>
      </w:r>
      <w:r w:rsidR="003B3EA6">
        <w:t xml:space="preserve">Anexo </w:t>
      </w:r>
      <w:r w:rsidR="003B3EA6">
        <w:rPr>
          <w:noProof/>
        </w:rPr>
        <w:t>II</w:t>
      </w:r>
      <w:r w:rsidR="008B214B">
        <w:fldChar w:fldCharType="end"/>
      </w:r>
      <w:r w:rsidRPr="000C0334">
        <w:t xml:space="preserve"> des</w:t>
      </w:r>
      <w:r w:rsidR="009561F4" w:rsidRPr="000C0334">
        <w:t>t</w:t>
      </w:r>
      <w:r w:rsidRPr="000C0334">
        <w:t xml:space="preserve">e </w:t>
      </w:r>
      <w:r w:rsidR="00350472" w:rsidRPr="000C0334">
        <w:t>TR</w:t>
      </w:r>
      <w:r w:rsidRPr="000C0334">
        <w:t>), através dos seus prepostos</w:t>
      </w:r>
      <w:r w:rsidR="00E830C7" w:rsidRPr="000C0334">
        <w:t>.</w:t>
      </w:r>
      <w:bookmarkEnd w:id="13"/>
    </w:p>
    <w:p w:rsidR="00211A6F" w:rsidRDefault="00211A6F" w:rsidP="00E5560C"/>
    <w:p w:rsidR="00CB48E8" w:rsidRDefault="00CB48E8" w:rsidP="00E5560C"/>
    <w:p w:rsidR="00E5560C" w:rsidRPr="00EB3286" w:rsidRDefault="02BB4565" w:rsidP="00713A43">
      <w:pPr>
        <w:pStyle w:val="Ttulo1"/>
      </w:pPr>
      <w:bookmarkStart w:id="14" w:name="_Toc14868271"/>
      <w:r>
        <w:t>PROPOSTA FINANCEIRA</w:t>
      </w:r>
      <w:bookmarkEnd w:id="14"/>
    </w:p>
    <w:p w:rsidR="00E5560C" w:rsidRPr="00EB3286" w:rsidRDefault="00E5560C" w:rsidP="00E5560C">
      <w:pPr>
        <w:rPr>
          <w:szCs w:val="20"/>
        </w:rPr>
      </w:pPr>
    </w:p>
    <w:p w:rsidR="00E5560C" w:rsidRPr="00EB3286" w:rsidRDefault="02BB4565" w:rsidP="00713A43">
      <w:pPr>
        <w:pStyle w:val="Ttulo2"/>
      </w:pPr>
      <w:r>
        <w:t>A Proposta Financeira deverá ser firme e precisa, limitada rigorosamente ao objeto desta licitação, e não poderá conter condições ou alternativas não previstas neste TR e seus anexos constitutivos.</w:t>
      </w:r>
    </w:p>
    <w:p w:rsidR="00E5560C" w:rsidRPr="00EB3286" w:rsidRDefault="00E5560C" w:rsidP="00E5560C">
      <w:pPr>
        <w:rPr>
          <w:szCs w:val="20"/>
        </w:rPr>
      </w:pPr>
    </w:p>
    <w:p w:rsidR="00E5560C" w:rsidRDefault="02BB4565" w:rsidP="00713A43">
      <w:pPr>
        <w:pStyle w:val="Ttulo2"/>
      </w:pPr>
      <w:r>
        <w:t>A Proposta Financeira constitui-se dos seguintes documentos:</w:t>
      </w:r>
    </w:p>
    <w:p w:rsidR="00E5560C" w:rsidRDefault="00E5560C" w:rsidP="00E5560C"/>
    <w:p w:rsidR="00E82743" w:rsidRDefault="00985A53" w:rsidP="0021260B">
      <w:pPr>
        <w:pStyle w:val="PargrafodaLista"/>
        <w:numPr>
          <w:ilvl w:val="0"/>
          <w:numId w:val="32"/>
        </w:numPr>
      </w:pPr>
      <w:r>
        <w:t xml:space="preserve">Planilha de Custos do Valor da Proposta do Licitante com todos os seus itens, devidamente preenchida, com clareza e sem rasuras, conforme a Planilha de Custos do Valor do Orçamento de Referência – </w:t>
      </w:r>
      <w:r w:rsidR="00A46B60">
        <w:fldChar w:fldCharType="begin"/>
      </w:r>
      <w:r>
        <w:instrText xml:space="preserve"> REF _Ref450205763 \h </w:instrText>
      </w:r>
      <w:r w:rsidR="00A46B60">
        <w:fldChar w:fldCharType="separate"/>
      </w:r>
      <w:r w:rsidR="003B3EA6">
        <w:t xml:space="preserve">Anexo </w:t>
      </w:r>
      <w:r w:rsidR="003B3EA6">
        <w:rPr>
          <w:noProof/>
        </w:rPr>
        <w:t>VI</w:t>
      </w:r>
      <w:r w:rsidR="00A46B60">
        <w:fldChar w:fldCharType="end"/>
      </w:r>
      <w:r>
        <w:t xml:space="preserve">, que é parte integrante deste Termo de Referência, observando-se os preços unitários orçados pela </w:t>
      </w:r>
      <w:proofErr w:type="spellStart"/>
      <w:r>
        <w:t>Codevasf</w:t>
      </w:r>
      <w:proofErr w:type="spellEnd"/>
      <w:r>
        <w:t>, nos quais incidirá linearmente o percentual de desconto ofertado pelo licitante, conforme inciso II, § 4º do art. 54 da Lei nº 13.303/16, de 30/06/2016.</w:t>
      </w:r>
    </w:p>
    <w:p w:rsidR="00E82743" w:rsidRDefault="02BB4565" w:rsidP="0021260B">
      <w:pPr>
        <w:pStyle w:val="PargrafodaLista"/>
        <w:numPr>
          <w:ilvl w:val="0"/>
          <w:numId w:val="32"/>
        </w:numPr>
        <w:ind w:left="782" w:hanging="357"/>
      </w:pPr>
      <w:r>
        <w:t>Junto com a proposta, a Planilha de Custos do Valor da Proposta do Licitante deverá ser apresentada em meio eletrônico (Microsoft Excel ou software livre), sem proteção do arquivo, objetivando facilitar a conferência da mesma.</w:t>
      </w:r>
    </w:p>
    <w:p w:rsidR="00E82743" w:rsidRDefault="02BB4565" w:rsidP="0021260B">
      <w:pPr>
        <w:pStyle w:val="PargrafodaLista"/>
        <w:numPr>
          <w:ilvl w:val="0"/>
          <w:numId w:val="32"/>
        </w:numPr>
        <w:ind w:left="782" w:hanging="357"/>
      </w:pPr>
      <w:r>
        <w:t xml:space="preserve">A Planilha de Custos do Valor da Proposta do Licitante deverá ser preenchida e assinada por profissional competente, conforme os </w:t>
      </w:r>
      <w:proofErr w:type="spellStart"/>
      <w:r>
        <w:t>arts</w:t>
      </w:r>
      <w:proofErr w:type="spellEnd"/>
      <w:r>
        <w:t>. 13 e 14 da Lei 5194/1966.</w:t>
      </w:r>
    </w:p>
    <w:p w:rsidR="001E7681" w:rsidRPr="00EB3286" w:rsidRDefault="02BB4565" w:rsidP="0021260B">
      <w:pPr>
        <w:pStyle w:val="PargrafodaLista"/>
        <w:numPr>
          <w:ilvl w:val="0"/>
          <w:numId w:val="32"/>
        </w:numPr>
        <w:ind w:left="782" w:hanging="357"/>
      </w:pPr>
      <w: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rsidR="001E7681" w:rsidRPr="00EB3286" w:rsidRDefault="001E7681" w:rsidP="001E7681">
      <w:pPr>
        <w:rPr>
          <w:szCs w:val="20"/>
        </w:rPr>
      </w:pPr>
    </w:p>
    <w:p w:rsidR="001E7681" w:rsidRPr="00EB3286" w:rsidRDefault="02BB4565" w:rsidP="0021260B">
      <w:pPr>
        <w:pStyle w:val="PargrafodaLista"/>
        <w:numPr>
          <w:ilvl w:val="0"/>
          <w:numId w:val="6"/>
        </w:numPr>
      </w:pPr>
      <w:r>
        <w:t>A planilha de composição de preços unitários deverá ser apresentada também em meio eletrônico (Microsoft Excel ou software livre), sem proteção do arquivo, objetivando facilitar a conferência da mesma;</w:t>
      </w:r>
    </w:p>
    <w:p w:rsidR="001E7681" w:rsidRDefault="02BB4565" w:rsidP="0021260B">
      <w:pPr>
        <w:pStyle w:val="PargrafodaLista"/>
        <w:numPr>
          <w:ilvl w:val="0"/>
          <w:numId w:val="6"/>
        </w:numPr>
      </w:pPr>
      <w:r>
        <w:t>O licitante deverá apresentar a planilha de composição de preços unitários em conformidade com a Planilha de Custos do Valor da Proposta do Licitante;</w:t>
      </w:r>
    </w:p>
    <w:p w:rsidR="001E7681" w:rsidRDefault="02BB4565" w:rsidP="0021260B">
      <w:pPr>
        <w:pStyle w:val="PargrafodaLista"/>
        <w:numPr>
          <w:ilvl w:val="0"/>
          <w:numId w:val="6"/>
        </w:numPr>
      </w:pPr>
      <w:r>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rsidR="001E7681" w:rsidRPr="00FA7CD9" w:rsidRDefault="02BB4565" w:rsidP="0021260B">
      <w:pPr>
        <w:pStyle w:val="PargrafodaLista"/>
        <w:numPr>
          <w:ilvl w:val="0"/>
          <w:numId w:val="6"/>
        </w:numPr>
      </w:pPr>
      <w: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t>arts</w:t>
      </w:r>
      <w:proofErr w:type="spellEnd"/>
      <w:r>
        <w:t>. 13 e 14 da Lei 5194/1966;</w:t>
      </w:r>
    </w:p>
    <w:p w:rsidR="001E7681" w:rsidRPr="00443BD0" w:rsidRDefault="02BB4565" w:rsidP="0021260B">
      <w:pPr>
        <w:pStyle w:val="PargrafodaLista"/>
        <w:numPr>
          <w:ilvl w:val="0"/>
          <w:numId w:val="6"/>
        </w:numPr>
      </w:pPr>
      <w:r>
        <w:t>As composições de custos unitários poderão ser verificadas quanto à adequação ao projeto, cabendo à comissão solicitar a compatibilidade da composição de custo unitário ao projeto.</w:t>
      </w:r>
    </w:p>
    <w:p w:rsidR="001E7681" w:rsidRPr="00EB3286" w:rsidRDefault="001E7681" w:rsidP="001E7681">
      <w:pPr>
        <w:rPr>
          <w:szCs w:val="20"/>
        </w:rPr>
      </w:pPr>
    </w:p>
    <w:p w:rsidR="001E7681" w:rsidRPr="00EB3286" w:rsidRDefault="001E7681" w:rsidP="0021260B">
      <w:pPr>
        <w:pStyle w:val="PargrafodaLista"/>
        <w:numPr>
          <w:ilvl w:val="0"/>
          <w:numId w:val="32"/>
        </w:numPr>
        <w:ind w:left="782" w:hanging="357"/>
      </w:pPr>
      <w:r w:rsidRPr="00EB3286">
        <w:t xml:space="preserve">Detalhamento dos Encargos Sociais (Quadro PO-XIV) – </w:t>
      </w:r>
      <w:r w:rsidR="008B214B" w:rsidRPr="00402CA4">
        <w:fldChar w:fldCharType="begin"/>
      </w:r>
      <w:r w:rsidR="008B214B" w:rsidRPr="00402CA4">
        <w:instrText xml:space="preserve"> REF _Ref450206017 \h  \* MERGEFORMAT </w:instrText>
      </w:r>
      <w:r w:rsidR="008B214B" w:rsidRPr="00402CA4">
        <w:fldChar w:fldCharType="separate"/>
      </w:r>
      <w:r w:rsidR="003B3EA6" w:rsidRPr="00402CA4">
        <w:t>Anexo III</w:t>
      </w:r>
      <w:r w:rsidR="008B214B" w:rsidRPr="00402CA4">
        <w:fldChar w:fldCharType="end"/>
      </w:r>
      <w:r w:rsidRPr="00402CA4">
        <w:t>.</w:t>
      </w:r>
    </w:p>
    <w:p w:rsidR="001E7681" w:rsidRPr="00E82743" w:rsidRDefault="02BB4565" w:rsidP="0021260B">
      <w:pPr>
        <w:pStyle w:val="PargrafodaLista"/>
        <w:numPr>
          <w:ilvl w:val="0"/>
          <w:numId w:val="6"/>
        </w:numPr>
      </w:pPr>
      <w:r>
        <w:lastRenderedPageBreak/>
        <w:t>Encargos Sociais distintos para mensalistas e outro para horista.</w:t>
      </w:r>
    </w:p>
    <w:p w:rsidR="00CC02E9" w:rsidRDefault="00CC02E9" w:rsidP="00CC02E9">
      <w:pPr>
        <w:pStyle w:val="PargrafodaLista"/>
        <w:numPr>
          <w:ilvl w:val="0"/>
          <w:numId w:val="0"/>
        </w:numPr>
        <w:ind w:left="786"/>
      </w:pPr>
    </w:p>
    <w:p w:rsidR="00D94A95" w:rsidRPr="00EB3286" w:rsidRDefault="00D94A95" w:rsidP="0021260B">
      <w:pPr>
        <w:pStyle w:val="PargrafodaLista"/>
        <w:numPr>
          <w:ilvl w:val="0"/>
          <w:numId w:val="18"/>
        </w:numPr>
      </w:pPr>
      <w:r w:rsidRPr="00EB3286">
        <w:t xml:space="preserve">Detalhamento do BDI (Quadros PO-XV) – </w:t>
      </w:r>
      <w:r w:rsidR="008B214B" w:rsidRPr="00402CA4">
        <w:fldChar w:fldCharType="begin"/>
      </w:r>
      <w:r w:rsidR="008B214B" w:rsidRPr="00402CA4">
        <w:instrText xml:space="preserve"> REF _Ref450206017 \h  \* MERGEFORMAT </w:instrText>
      </w:r>
      <w:r w:rsidR="008B214B" w:rsidRPr="00402CA4">
        <w:fldChar w:fldCharType="separate"/>
      </w:r>
      <w:r w:rsidR="003B3EA6" w:rsidRPr="00402CA4">
        <w:t>Anexo III</w:t>
      </w:r>
      <w:r w:rsidR="008B214B" w:rsidRPr="00402CA4">
        <w:fldChar w:fldCharType="end"/>
      </w:r>
      <w:r w:rsidRPr="00EB3286">
        <w:t>.</w:t>
      </w:r>
    </w:p>
    <w:p w:rsidR="00D94A95" w:rsidRDefault="00D94A95" w:rsidP="00E5560C">
      <w:pPr>
        <w:rPr>
          <w:szCs w:val="20"/>
        </w:rPr>
      </w:pPr>
    </w:p>
    <w:p w:rsidR="00D94A95" w:rsidRPr="00EB3286" w:rsidRDefault="02BB4565" w:rsidP="0021260B">
      <w:pPr>
        <w:pStyle w:val="PargrafodaLista"/>
        <w:numPr>
          <w:ilvl w:val="0"/>
          <w:numId w:val="5"/>
        </w:numPr>
      </w:pPr>
      <w:r>
        <w:t>Um quadro para o fornecimento de materiais e equipamentos (</w:t>
      </w:r>
      <w:r w:rsidRPr="00402CA4">
        <w:t>Quadro PO-</w:t>
      </w:r>
      <w:proofErr w:type="spellStart"/>
      <w:r w:rsidRPr="00402CA4">
        <w:t>XVb</w:t>
      </w:r>
      <w:proofErr w:type="spellEnd"/>
      <w:r>
        <w:t xml:space="preserve">) e outro para os serviços (Quadro </w:t>
      </w:r>
      <w:proofErr w:type="spellStart"/>
      <w:r w:rsidRPr="00402CA4">
        <w:t>PO-XVa</w:t>
      </w:r>
      <w:proofErr w:type="spellEnd"/>
      <w:r>
        <w:t>), sob pena de desclassificação da proposta.</w:t>
      </w:r>
      <w:r w:rsidR="00247463">
        <w:t xml:space="preserve"> </w:t>
      </w:r>
      <w:r>
        <w:t xml:space="preserve">Obs.: Não havendo fornecimento considerar apenas o Quadro </w:t>
      </w:r>
      <w:proofErr w:type="spellStart"/>
      <w:r w:rsidRPr="00402CA4">
        <w:t>PO-XVa</w:t>
      </w:r>
      <w:proofErr w:type="spellEnd"/>
      <w:r>
        <w:t xml:space="preserve">; </w:t>
      </w:r>
    </w:p>
    <w:p w:rsidR="00D94A95" w:rsidRDefault="02BB4565" w:rsidP="0021260B">
      <w:pPr>
        <w:pStyle w:val="PargrafodaLista"/>
        <w:numPr>
          <w:ilvl w:val="0"/>
          <w:numId w:val="5"/>
        </w:numPr>
      </w:pPr>
      <w:r>
        <w:t>No preenchimento dos Quadros – Detalhamento do BDI, a licitante deverá considerar todos os impostos, taxas e tributos, conforme previsto na legislação vigente, ou seja, aplicado sobre o preço de venda da obra;</w:t>
      </w:r>
    </w:p>
    <w:p w:rsidR="00D94A95" w:rsidRPr="00C54358" w:rsidRDefault="02BB4565" w:rsidP="0021260B">
      <w:pPr>
        <w:pStyle w:val="PargrafodaLista"/>
        <w:numPr>
          <w:ilvl w:val="0"/>
          <w:numId w:val="5"/>
        </w:numPr>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EB3286" w:rsidRDefault="02BB4565" w:rsidP="0021260B">
      <w:pPr>
        <w:pStyle w:val="PargrafodaLista"/>
        <w:numPr>
          <w:ilvl w:val="0"/>
          <w:numId w:val="5"/>
        </w:numPr>
      </w:pPr>
      <w:r>
        <w:t>Não poderão ser considerados no Detalhamento do BDI, bem como na Planilha de Custos do Valor da Proposta da Licitante, os tributos: Imposto de Renda Pessoa Jurídica – IRPJ e a Contribuição Social Sobre o Lucro Líquido – CSLL;</w:t>
      </w:r>
    </w:p>
    <w:p w:rsidR="00524C0E" w:rsidRDefault="02BB4565" w:rsidP="0021260B">
      <w:pPr>
        <w:pStyle w:val="PargrafodaLista"/>
        <w:numPr>
          <w:ilvl w:val="0"/>
          <w:numId w:val="5"/>
        </w:numPr>
      </w:pPr>
      <w:r>
        <w:t xml:space="preserve">No detalhamento do BDI – Quadros </w:t>
      </w:r>
      <w:r w:rsidRPr="00402CA4">
        <w:t>PO-XV</w:t>
      </w:r>
      <w:r>
        <w:t>, não deverá constar do item “Despesas Financeiras” a previsão de despesas relativas aos dissídios;</w:t>
      </w:r>
    </w:p>
    <w:p w:rsidR="00D94A95" w:rsidRPr="002140C5" w:rsidRDefault="02BB4565" w:rsidP="0021260B">
      <w:pPr>
        <w:pStyle w:val="PargrafodaLista"/>
        <w:numPr>
          <w:ilvl w:val="0"/>
          <w:numId w:val="5"/>
        </w:numPr>
      </w:pPr>
      <w: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2BB4565" w:rsidP="0021260B">
      <w:pPr>
        <w:pStyle w:val="PargrafodaLista"/>
        <w:numPr>
          <w:ilvl w:val="0"/>
          <w:numId w:val="18"/>
        </w:numPr>
      </w:pPr>
      <w:r>
        <w:t>Cronograma Físico-Financeiro dos itens da Planilha de Custos do Valor da Proposta da Licitante (Planilha Resumida), obedecendo às atividades e prazos, com quantitativos previstos mês a mês, observando o prazo estabelecido para a execução dos serviços, conforme estabelecido neste TR.</w:t>
      </w:r>
    </w:p>
    <w:p w:rsidR="00E5560C" w:rsidRPr="00EB3286" w:rsidRDefault="00E5560C" w:rsidP="00E5560C">
      <w:pPr>
        <w:rPr>
          <w:szCs w:val="20"/>
        </w:rPr>
      </w:pPr>
    </w:p>
    <w:p w:rsidR="00E5560C" w:rsidRDefault="02BB4565" w:rsidP="00713A43">
      <w:pPr>
        <w:pStyle w:val="Ttulo2"/>
      </w:pPr>
      <w: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(Planilha Resumida ou Detalhada),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584A78" w:rsidRDefault="00584A78" w:rsidP="00584A78"/>
    <w:p w:rsidR="00584A78" w:rsidRPr="00052FF7" w:rsidRDefault="00584A78" w:rsidP="00713A43">
      <w:pPr>
        <w:pStyle w:val="Ttulo2"/>
      </w:pPr>
      <w:r w:rsidRPr="00052FF7">
        <w:t>Os custos máximos da mobilização e desmobilização de pessoal, máquinas e equipamentos e da instalação do canteiro de apoio das obras</w:t>
      </w:r>
      <w:r w:rsidR="00FB0888" w:rsidRPr="00052FF7">
        <w:t xml:space="preserve"> e </w:t>
      </w:r>
      <w:r w:rsidRPr="00052FF7">
        <w:t>serviços</w:t>
      </w:r>
      <w:r w:rsidR="00FB0888" w:rsidRPr="00052FF7">
        <w:t xml:space="preserve"> de engenharia</w:t>
      </w:r>
      <w:r w:rsidRPr="00052FF7">
        <w:t xml:space="preserve">, bem como da construção de instalações permanentes e/ou provisórias, serão aqueles constantes da </w:t>
      </w:r>
      <w:r w:rsidR="00831FB8" w:rsidRPr="00052FF7">
        <w:t xml:space="preserve">Planilha de Custos do Valor do Orçamento de Referência (Planilha Detalhada) – </w:t>
      </w:r>
      <w:r w:rsidR="00A46B60" w:rsidRPr="00402CA4">
        <w:fldChar w:fldCharType="begin"/>
      </w:r>
      <w:r w:rsidR="00831FB8" w:rsidRPr="00402CA4">
        <w:instrText xml:space="preserve"> REF _Ref450205763 \h </w:instrText>
      </w:r>
      <w:r w:rsidR="002D34E6" w:rsidRPr="00402CA4">
        <w:instrText xml:space="preserve"> \* MERGEFORMAT </w:instrText>
      </w:r>
      <w:r w:rsidR="00A46B60" w:rsidRPr="00402CA4">
        <w:fldChar w:fldCharType="separate"/>
      </w:r>
      <w:r w:rsidR="003B3EA6" w:rsidRPr="00402CA4">
        <w:t xml:space="preserve">Anexo </w:t>
      </w:r>
      <w:r w:rsidR="003B3EA6" w:rsidRPr="00402CA4">
        <w:rPr>
          <w:noProof/>
        </w:rPr>
        <w:t>VI</w:t>
      </w:r>
      <w:r w:rsidR="00A46B60" w:rsidRPr="00402CA4">
        <w:fldChar w:fldCharType="end"/>
      </w:r>
      <w:r w:rsidRPr="00052FF7">
        <w:t xml:space="preserve">, e que integram o presente </w:t>
      </w:r>
      <w:r w:rsidR="00F02C7A" w:rsidRPr="00052FF7">
        <w:t>Termo de Referência</w:t>
      </w:r>
      <w:r w:rsidRPr="00052FF7">
        <w:t>.</w:t>
      </w:r>
    </w:p>
    <w:p w:rsidR="00E94369" w:rsidRPr="00E94369" w:rsidRDefault="00E94369" w:rsidP="00E94369"/>
    <w:p w:rsidR="00E5560C" w:rsidRDefault="02BB4565" w:rsidP="00713A43">
      <w:pPr>
        <w:pStyle w:val="Ttulo2"/>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rsidR="00E5560C" w:rsidRDefault="00E5560C" w:rsidP="00E5560C"/>
    <w:p w:rsidR="00CD783C" w:rsidRDefault="02BB4565" w:rsidP="00CD783C">
      <w:pPr>
        <w:pStyle w:val="Ttulo2"/>
      </w:pPr>
      <w:r>
        <w:lastRenderedPageBreak/>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CD783C" w:rsidRPr="00CD783C" w:rsidRDefault="00CD783C" w:rsidP="00CD783C"/>
    <w:p w:rsidR="005B2B2E" w:rsidRPr="00EB3286" w:rsidRDefault="02BB4565" w:rsidP="00713A43">
      <w:pPr>
        <w:pStyle w:val="Ttulo1"/>
      </w:pPr>
      <w:bookmarkStart w:id="15" w:name="_Toc14868272"/>
      <w:r>
        <w:t>DOCUMENTAÇÃO DE HABILITAÇÃO</w:t>
      </w:r>
      <w:bookmarkEnd w:id="15"/>
    </w:p>
    <w:p w:rsidR="005B2B2E" w:rsidRPr="00EB3286" w:rsidRDefault="005B2B2E" w:rsidP="005B2B2E">
      <w:pPr>
        <w:rPr>
          <w:szCs w:val="20"/>
        </w:rPr>
      </w:pPr>
    </w:p>
    <w:p w:rsidR="005B2B2E" w:rsidRPr="00FC7506" w:rsidRDefault="02BB4565" w:rsidP="02BB4565">
      <w:pPr>
        <w:pStyle w:val="Ttulo2"/>
        <w:rPr>
          <w:b/>
          <w:bCs/>
        </w:rPr>
      </w:pPr>
      <w:r w:rsidRPr="00FC7506">
        <w:rPr>
          <w:b/>
          <w:bCs/>
        </w:rPr>
        <w:t>QUALIFICAÇÃO TÉCNICA</w:t>
      </w:r>
    </w:p>
    <w:p w:rsidR="005B2B2E" w:rsidRDefault="005B2B2E" w:rsidP="005B2B2E">
      <w:pPr>
        <w:rPr>
          <w:szCs w:val="20"/>
        </w:rPr>
      </w:pPr>
    </w:p>
    <w:p w:rsidR="008D4020" w:rsidRDefault="02BB4565" w:rsidP="00401013">
      <w:pPr>
        <w:pStyle w:val="Ttulo3"/>
        <w:ind w:left="709" w:hanging="709"/>
      </w:pPr>
      <w:r>
        <w:t>A Licitante deverá apresentar os seguintes documentos:</w:t>
      </w:r>
    </w:p>
    <w:p w:rsidR="005B2B2E" w:rsidRPr="00EB3286" w:rsidRDefault="005B2B2E" w:rsidP="001526C7">
      <w:pPr>
        <w:rPr>
          <w:szCs w:val="20"/>
        </w:rPr>
      </w:pPr>
    </w:p>
    <w:p w:rsidR="008D4020" w:rsidRPr="00F26187" w:rsidRDefault="02BB4565" w:rsidP="0021260B">
      <w:pPr>
        <w:pStyle w:val="PargrafodaLista"/>
        <w:numPr>
          <w:ilvl w:val="0"/>
          <w:numId w:val="24"/>
        </w:numPr>
      </w:pPr>
      <w:r>
        <w:t>Registro ou inscrição da empresa no Conselho Regional de Engenharia e Agronomia (CREA), demonstrando o ramo de atividade pertinente e compatível com o objeto deste Termo de Referência;</w:t>
      </w:r>
    </w:p>
    <w:p w:rsidR="005B2B2E" w:rsidRPr="00EB3286" w:rsidRDefault="005B2B2E" w:rsidP="0021260B">
      <w:pPr>
        <w:pStyle w:val="PargrafodaLista"/>
        <w:numPr>
          <w:ilvl w:val="0"/>
          <w:numId w:val="24"/>
        </w:numPr>
      </w:pPr>
      <w:r w:rsidRPr="00CD7706">
        <w:t>DECLARAÇÃO DE CONHECIMENTO DO LOCAL DE EXECUÇÃO DOS SERVIÇOS</w:t>
      </w:r>
      <w:r w:rsidRPr="00EB3286">
        <w:t xml:space="preserve"> (conforme subitem </w:t>
      </w:r>
      <w:r w:rsidR="008B214B">
        <w:fldChar w:fldCharType="begin"/>
      </w:r>
      <w:r w:rsidR="008B214B">
        <w:instrText xml:space="preserve"> REF _Ref441155895 \r \h  \* MERGEFORMAT </w:instrText>
      </w:r>
      <w:r w:rsidR="008B214B">
        <w:fldChar w:fldCharType="separate"/>
      </w:r>
      <w:r w:rsidR="003B3EA6">
        <w:t>6.4.5</w:t>
      </w:r>
      <w:r w:rsidR="008B214B">
        <w:fldChar w:fldCharType="end"/>
      </w:r>
      <w:r>
        <w:t xml:space="preserve"> e</w:t>
      </w:r>
      <w:r w:rsidR="002D34E6">
        <w:t xml:space="preserve"> </w:t>
      </w:r>
      <w:r w:rsidR="008B214B" w:rsidRPr="00402CA4">
        <w:fldChar w:fldCharType="begin"/>
      </w:r>
      <w:r w:rsidR="008B214B" w:rsidRPr="00402CA4">
        <w:instrText xml:space="preserve"> REF _Ref450205804 \h  \* MERGEFORMAT </w:instrText>
      </w:r>
      <w:r w:rsidR="008B214B" w:rsidRPr="00402CA4">
        <w:fldChar w:fldCharType="separate"/>
      </w:r>
      <w:r w:rsidR="003B3EA6" w:rsidRPr="00402CA4">
        <w:t xml:space="preserve">Anexo </w:t>
      </w:r>
      <w:r w:rsidR="003B3EA6" w:rsidRPr="00402CA4">
        <w:rPr>
          <w:noProof/>
        </w:rPr>
        <w:t>II</w:t>
      </w:r>
      <w:r w:rsidR="008B214B" w:rsidRPr="00402CA4">
        <w:fldChar w:fldCharType="end"/>
      </w:r>
      <w:r w:rsidR="00847538">
        <w:t xml:space="preserve">) informando que tem </w:t>
      </w:r>
      <w:r w:rsidRPr="00EB3286">
        <w:t>conhecimento do local onde serão executadas as obras</w:t>
      </w:r>
      <w:r w:rsidR="00FF36C1">
        <w:t xml:space="preserve"> e </w:t>
      </w:r>
      <w:r w:rsidRPr="00EB3286">
        <w:t xml:space="preserve">serviços </w:t>
      </w:r>
      <w:r w:rsidR="00FF36C1">
        <w:t>de engenharia</w:t>
      </w:r>
      <w:r w:rsidRPr="00EB3286">
        <w:t>, emitida pela própria licitante, assinada pelo(s) o(s) Responsável(</w:t>
      </w:r>
      <w:proofErr w:type="spellStart"/>
      <w:r w:rsidRPr="00EB3286">
        <w:t>is</w:t>
      </w:r>
      <w:proofErr w:type="spellEnd"/>
      <w:r w:rsidRPr="00EB3286">
        <w:t>) Técnico(s) ou Representante Legal.</w:t>
      </w:r>
    </w:p>
    <w:p w:rsidR="008A2FE5" w:rsidRDefault="02BB4565" w:rsidP="008A2FE5">
      <w:pPr>
        <w:pStyle w:val="PargrafodaLista"/>
        <w:numPr>
          <w:ilvl w:val="0"/>
          <w:numId w:val="24"/>
        </w:numPr>
      </w:pPr>
      <w:r>
        <w:t>Atestado(s) de capacidade técnica, em nome da empresa, expedido por pessoa jurídica de direito público ou privado, acompanhado(s) da(s) respectiva(s) Certidão(</w:t>
      </w:r>
      <w:proofErr w:type="spellStart"/>
      <w:r>
        <w:t>ões</w:t>
      </w:r>
      <w:proofErr w:type="spellEnd"/>
      <w:r>
        <w:t>) de Acervo Técnico – CAT – dos profissionais, expedida(s) pelo CREA da região onde os serviços foram executados, que comprove que a licitante tenha executado serviços com técnicas construtivas semelhantes ou superiores às requeridas para execução dos itens relacionados abaixo, com os seguintes quantitativos mínimos:</w:t>
      </w:r>
    </w:p>
    <w:p w:rsidR="008A2FE5" w:rsidRDefault="008A2FE5" w:rsidP="008A2FE5">
      <w:pPr>
        <w:pStyle w:val="PargrafodaLista"/>
        <w:numPr>
          <w:ilvl w:val="0"/>
          <w:numId w:val="0"/>
        </w:numPr>
        <w:ind w:left="720"/>
      </w:pPr>
    </w:p>
    <w:p w:rsidR="00402CA4" w:rsidRDefault="002D34E6" w:rsidP="002D34E6">
      <w:pPr>
        <w:pStyle w:val="PargrafodaLista"/>
        <w:numPr>
          <w:ilvl w:val="0"/>
          <w:numId w:val="49"/>
        </w:numPr>
      </w:pPr>
      <w:r w:rsidRPr="00402CA4">
        <w:t xml:space="preserve">Piso em concreto </w:t>
      </w:r>
      <w:r w:rsidR="008A2FE5" w:rsidRPr="00402CA4">
        <w:t xml:space="preserve">– área construída </w:t>
      </w:r>
      <w:r w:rsidRPr="00402CA4">
        <w:t xml:space="preserve">mínima </w:t>
      </w:r>
      <w:r w:rsidR="008A2FE5" w:rsidRPr="00402CA4">
        <w:t xml:space="preserve">de </w:t>
      </w:r>
      <w:r w:rsidRPr="00402CA4">
        <w:t>10</w:t>
      </w:r>
      <w:r w:rsidR="00623FF6" w:rsidRPr="00402CA4">
        <w:t>0</w:t>
      </w:r>
      <w:r w:rsidR="008A2FE5" w:rsidRPr="00402CA4">
        <w:t xml:space="preserve"> m²</w:t>
      </w:r>
      <w:r w:rsidR="00402CA4">
        <w:t>;</w:t>
      </w:r>
    </w:p>
    <w:p w:rsidR="008A2FE5" w:rsidRDefault="00D52C27" w:rsidP="002D34E6">
      <w:pPr>
        <w:pStyle w:val="PargrafodaLista"/>
        <w:numPr>
          <w:ilvl w:val="0"/>
          <w:numId w:val="49"/>
        </w:numPr>
      </w:pPr>
      <w:r>
        <w:t xml:space="preserve">Estrutura em madeira - </w:t>
      </w:r>
      <w:r w:rsidRPr="00402CA4">
        <w:t>área construída mínima de 10 m</w:t>
      </w:r>
      <w:proofErr w:type="gramStart"/>
      <w:r w:rsidRPr="00402CA4">
        <w:t>²</w:t>
      </w:r>
      <w:r>
        <w:t>;</w:t>
      </w:r>
      <w:r w:rsidR="002D34E6">
        <w:t>.</w:t>
      </w:r>
      <w:proofErr w:type="gramEnd"/>
    </w:p>
    <w:p w:rsidR="00D7459C" w:rsidRPr="00D7459C" w:rsidRDefault="00D7459C" w:rsidP="008A2FE5">
      <w:pPr>
        <w:pStyle w:val="PargrafodaLista"/>
        <w:numPr>
          <w:ilvl w:val="0"/>
          <w:numId w:val="0"/>
        </w:numPr>
        <w:ind w:left="720"/>
      </w:pPr>
    </w:p>
    <w:p w:rsidR="008802D6" w:rsidRPr="00CE3DAC" w:rsidRDefault="02BB4565" w:rsidP="00086B8E">
      <w:pPr>
        <w:pStyle w:val="PargrafodaLista"/>
        <w:numPr>
          <w:ilvl w:val="0"/>
          <w:numId w:val="17"/>
        </w:numPr>
        <w:spacing w:after="120"/>
        <w:ind w:left="1418"/>
        <w:contextualSpacing w:val="0"/>
      </w:pPr>
      <w:r>
        <w:t>É permitido o somatório dos quantitativos estipulados na alínea “c”, mediante comprovação em mais de um atestado;</w:t>
      </w:r>
    </w:p>
    <w:p w:rsidR="007D0FE8" w:rsidRPr="00086B8E" w:rsidRDefault="02BB4565" w:rsidP="00086B8E">
      <w:pPr>
        <w:pStyle w:val="PargrafodaLista"/>
        <w:numPr>
          <w:ilvl w:val="0"/>
          <w:numId w:val="17"/>
        </w:numPr>
        <w:spacing w:after="120"/>
        <w:ind w:left="1418"/>
        <w:contextualSpacing w:val="0"/>
        <w:rPr>
          <w:color w:val="0070C0"/>
        </w:rPr>
      </w:pPr>
      <w:r>
        <w:t>Definem-se como obras similares</w:t>
      </w:r>
      <w:r w:rsidRPr="00086B8E">
        <w:t>:</w:t>
      </w:r>
      <w:r w:rsidR="00086B8E" w:rsidRPr="00086B8E">
        <w:t xml:space="preserve"> Construção</w:t>
      </w:r>
      <w:r w:rsidR="00086B8E">
        <w:t xml:space="preserve"> de quadras, pátios, praças</w:t>
      </w:r>
      <w:r w:rsidR="00D52C27">
        <w:t>, pergolados, quiosques</w:t>
      </w:r>
      <w:r>
        <w:t xml:space="preserve"> </w:t>
      </w:r>
      <w:r w:rsidR="00927B9A">
        <w:t>e</w:t>
      </w:r>
      <w:r w:rsidR="00086B8E">
        <w:t xml:space="preserve"> </w:t>
      </w:r>
      <w:proofErr w:type="spellStart"/>
      <w:r w:rsidR="00086B8E">
        <w:t>etc</w:t>
      </w:r>
      <w:proofErr w:type="spellEnd"/>
      <w:r>
        <w:t>;</w:t>
      </w:r>
    </w:p>
    <w:p w:rsidR="003E532D" w:rsidRPr="00086B8E" w:rsidRDefault="02BB4565" w:rsidP="00086B8E">
      <w:pPr>
        <w:pStyle w:val="PargrafodaLista"/>
        <w:numPr>
          <w:ilvl w:val="0"/>
          <w:numId w:val="17"/>
        </w:numPr>
        <w:spacing w:after="120"/>
        <w:ind w:left="1418"/>
        <w:contextualSpacing w:val="0"/>
        <w:rPr>
          <w:color w:val="0070C0"/>
        </w:rPr>
      </w:pPr>
      <w:r>
        <w:t xml:space="preserve">Definem-se como obras de porte e complexidade similares àquelas que apresentam grandezas e características técnicas semelhantes às descritas no Projeto Básico – </w:t>
      </w:r>
      <w:r w:rsidRPr="00D52C27">
        <w:t xml:space="preserve">Anexo </w:t>
      </w:r>
      <w:r w:rsidR="00D52C27">
        <w:t>I</w:t>
      </w:r>
      <w:r w:rsidRPr="00D52C27">
        <w:t>V</w:t>
      </w:r>
      <w:r>
        <w:t>, parte integrante deste Termo de Referência</w:t>
      </w:r>
      <w:r w:rsidR="00086B8E">
        <w:t>;</w:t>
      </w:r>
    </w:p>
    <w:p w:rsidR="00E432D0" w:rsidRDefault="02BB4565" w:rsidP="00086B8E">
      <w:pPr>
        <w:pStyle w:val="PargrafodaLista"/>
        <w:numPr>
          <w:ilvl w:val="0"/>
          <w:numId w:val="17"/>
        </w:numPr>
        <w:spacing w:after="120"/>
        <w:ind w:left="1418"/>
        <w:contextualSpacing w:val="0"/>
      </w:pPr>
      <w:r>
        <w:t>Deverá(</w:t>
      </w:r>
      <w:proofErr w:type="spellStart"/>
      <w:r>
        <w:t>ão</w:t>
      </w:r>
      <w:proofErr w:type="spellEnd"/>
      <w:r>
        <w:t>) constar do(s) atestado(s) ou da(s) certidão(</w:t>
      </w:r>
      <w:proofErr w:type="spellStart"/>
      <w:r>
        <w:t>ões</w:t>
      </w:r>
      <w:proofErr w:type="spellEnd"/>
      <w:r>
        <w:t>) expedida(s) pelo CREA, em destaque, os seguintes dados: local de execução, nome do contratante e da pessoa jurídica contratada, nome(s) do(s) responsável(</w:t>
      </w:r>
      <w:proofErr w:type="spellStart"/>
      <w:r>
        <w:t>is</w:t>
      </w:r>
      <w:proofErr w:type="spellEnd"/>
      <w:r>
        <w:t>) técnicos(s), seu(s) título(s) profissional(</w:t>
      </w:r>
      <w:proofErr w:type="spellStart"/>
      <w:r>
        <w:t>is</w:t>
      </w:r>
      <w:proofErr w:type="spellEnd"/>
      <w:r>
        <w:t>) e número(s) de registro(s) no CREA; descrição técnicas sucinta indicando os serviços e quantitativos executados e o prazo final de execução.</w:t>
      </w:r>
    </w:p>
    <w:p w:rsidR="53D22525" w:rsidRDefault="02BB4565" w:rsidP="00086B8E">
      <w:pPr>
        <w:pStyle w:val="PargrafodaLista"/>
        <w:numPr>
          <w:ilvl w:val="0"/>
          <w:numId w:val="17"/>
        </w:numPr>
        <w:spacing w:after="120"/>
        <w:ind w:left="1418"/>
        <w:contextualSpacing w:val="0"/>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E432D0" w:rsidRDefault="00E432D0" w:rsidP="00086B8E">
      <w:pPr>
        <w:pStyle w:val="PargrafodaLista"/>
        <w:numPr>
          <w:ilvl w:val="0"/>
          <w:numId w:val="0"/>
        </w:numPr>
        <w:spacing w:after="120"/>
        <w:ind w:left="1418"/>
        <w:contextualSpacing w:val="0"/>
      </w:pPr>
      <w:r w:rsidRPr="007D0FE8">
        <w:t xml:space="preserve">c5.1) </w:t>
      </w:r>
      <w:r w:rsidRPr="007D0FE8">
        <w:tab/>
        <w:t>Para fins de comprovação do percentual de participação do consorciado, deverá ser juntada à certidão/atestado, cópia do instrumento de constituição do consórcio.</w:t>
      </w:r>
    </w:p>
    <w:p w:rsidR="00E432D0" w:rsidRPr="00A0036B" w:rsidRDefault="00E432D0" w:rsidP="00E432D0">
      <w:pPr>
        <w:pStyle w:val="PargrafodaLista"/>
        <w:numPr>
          <w:ilvl w:val="0"/>
          <w:numId w:val="0"/>
        </w:numPr>
        <w:ind w:left="1416"/>
      </w:pPr>
    </w:p>
    <w:p w:rsidR="005B2B2E" w:rsidRPr="00566459" w:rsidRDefault="02BB4565" w:rsidP="0021260B">
      <w:pPr>
        <w:pStyle w:val="PargrafodaLista"/>
        <w:numPr>
          <w:ilvl w:val="0"/>
          <w:numId w:val="16"/>
        </w:numPr>
      </w:pPr>
      <w:r>
        <w:t xml:space="preserve">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serviços relativos à obra </w:t>
      </w:r>
      <w:r w:rsidR="00CA5986">
        <w:t>ora licitada</w:t>
      </w:r>
      <w:r>
        <w:t>.</w:t>
      </w:r>
    </w:p>
    <w:p w:rsidR="00566459" w:rsidRPr="00CA5986" w:rsidRDefault="00566459" w:rsidP="00CA5986">
      <w:pPr>
        <w:rPr>
          <w:color w:val="FF0000"/>
        </w:rPr>
      </w:pPr>
    </w:p>
    <w:p w:rsidR="00DF2DAA" w:rsidRPr="00DF2DAA" w:rsidRDefault="02BB4565" w:rsidP="0021260B">
      <w:pPr>
        <w:pStyle w:val="PargrafodaLista"/>
        <w:numPr>
          <w:ilvl w:val="0"/>
          <w:numId w:val="27"/>
        </w:numPr>
        <w:ind w:left="1418" w:hanging="425"/>
      </w:pPr>
      <w:r>
        <w:t xml:space="preserve">Entende-se, para fins deste Termo de Referência, como pertencente ao quadro permanente: </w:t>
      </w:r>
    </w:p>
    <w:p w:rsidR="00DF2DAA" w:rsidRPr="003B493D" w:rsidRDefault="02BB4565" w:rsidP="02BB4565">
      <w:pPr>
        <w:numPr>
          <w:ilvl w:val="1"/>
          <w:numId w:val="26"/>
        </w:numPr>
        <w:tabs>
          <w:tab w:val="left" w:pos="1560"/>
        </w:tabs>
        <w:suppressAutoHyphens/>
        <w:ind w:left="2568" w:hanging="357"/>
      </w:pPr>
      <w:r>
        <w:t>O empregado;</w:t>
      </w:r>
    </w:p>
    <w:p w:rsidR="00DF2DAA" w:rsidRPr="003B493D" w:rsidRDefault="02BB4565" w:rsidP="02BB4565">
      <w:pPr>
        <w:numPr>
          <w:ilvl w:val="1"/>
          <w:numId w:val="26"/>
        </w:numPr>
        <w:tabs>
          <w:tab w:val="left" w:pos="1560"/>
        </w:tabs>
        <w:suppressAutoHyphens/>
        <w:ind w:left="2568" w:hanging="357"/>
      </w:pPr>
      <w:r>
        <w:t xml:space="preserve">O sócio; </w:t>
      </w:r>
    </w:p>
    <w:p w:rsidR="00DF2DAA" w:rsidRDefault="02BB4565" w:rsidP="02BB4565">
      <w:pPr>
        <w:numPr>
          <w:ilvl w:val="1"/>
          <w:numId w:val="26"/>
        </w:numPr>
        <w:tabs>
          <w:tab w:val="left" w:pos="1560"/>
        </w:tabs>
        <w:suppressAutoHyphens/>
        <w:ind w:left="2568" w:hanging="357"/>
      </w:pPr>
      <w:r>
        <w:t>O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2BB4565" w:rsidP="0021260B">
      <w:pPr>
        <w:pStyle w:val="PargrafodaLista"/>
        <w:numPr>
          <w:ilvl w:val="0"/>
          <w:numId w:val="27"/>
        </w:numPr>
        <w:ind w:left="1418" w:hanging="425"/>
      </w:pPr>
      <w: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2BB4565" w:rsidP="0021260B">
      <w:pPr>
        <w:pStyle w:val="PargrafodaLista"/>
        <w:numPr>
          <w:ilvl w:val="0"/>
          <w:numId w:val="27"/>
        </w:numPr>
        <w:ind w:left="1418" w:hanging="425"/>
      </w:pPr>
      <w:r>
        <w:t>Quando se tratar de dirigente ou sócio da licitante tal comprovação será através do ato constitutivo da mesma;</w:t>
      </w:r>
    </w:p>
    <w:p w:rsidR="003B493D" w:rsidRDefault="003B493D" w:rsidP="003B493D">
      <w:pPr>
        <w:pStyle w:val="PargrafodaLista"/>
        <w:numPr>
          <w:ilvl w:val="0"/>
          <w:numId w:val="0"/>
        </w:numPr>
        <w:ind w:left="720"/>
      </w:pPr>
    </w:p>
    <w:p w:rsidR="00DF2DAA" w:rsidRPr="003B493D" w:rsidRDefault="02BB4565" w:rsidP="0021260B">
      <w:pPr>
        <w:pStyle w:val="PargrafodaLista"/>
        <w:numPr>
          <w:ilvl w:val="0"/>
          <w:numId w:val="27"/>
        </w:numPr>
        <w:ind w:left="1418" w:hanging="425"/>
      </w:pPr>
      <w:r>
        <w:t>No caso de duas ou mais licitantes apresentarem atestados de um mesmo profissional como responsável técnico, como comprovação de qualificação técnica, ambas serão inabilitadas.</w:t>
      </w:r>
    </w:p>
    <w:p w:rsidR="003E532D" w:rsidRPr="00EB3286" w:rsidRDefault="003E532D" w:rsidP="005B2B2E">
      <w:pPr>
        <w:rPr>
          <w:szCs w:val="20"/>
        </w:rPr>
      </w:pPr>
    </w:p>
    <w:p w:rsidR="005B2B2E" w:rsidRPr="00EB3286" w:rsidRDefault="02BB4565" w:rsidP="0018698C">
      <w:pPr>
        <w:pStyle w:val="Ttulo1"/>
      </w:pPr>
      <w:bookmarkStart w:id="16" w:name="_Toc14868273"/>
      <w:r>
        <w:t>ORÇAMENTO DE REFERÊNCIA, REFERÊNCIA DE PREÇOS E DOTAÇÃO ORÇAMENTÁRIA</w:t>
      </w:r>
      <w:bookmarkEnd w:id="16"/>
    </w:p>
    <w:p w:rsidR="00BB23E2" w:rsidRDefault="00BB23E2" w:rsidP="005B2B2E">
      <w:pPr>
        <w:rPr>
          <w:color w:val="000000"/>
        </w:rPr>
      </w:pPr>
    </w:p>
    <w:p w:rsidR="00BB23E2" w:rsidRPr="00EB3286" w:rsidRDefault="00BB23E2" w:rsidP="005B2B2E">
      <w:pPr>
        <w:rPr>
          <w:szCs w:val="20"/>
        </w:rPr>
      </w:pPr>
    </w:p>
    <w:p w:rsidR="00B83081" w:rsidRPr="00BF0AFD" w:rsidRDefault="02BB4565" w:rsidP="00B83081">
      <w:pPr>
        <w:pStyle w:val="Ttulo2"/>
      </w:pPr>
      <w:bookmarkStart w:id="17" w:name="_Ref449450747"/>
      <w:r w:rsidRPr="00BF0AFD">
        <w:t xml:space="preserve">Os recursos orçamentários em que correrão as despesas da presente contratação são oriundos </w:t>
      </w:r>
      <w:r w:rsidR="00444023">
        <w:t>da Emenda Individual nª 26080003, funcional programática 15.244.2029.7k66.0028, referente a Apoio a Projetos de Desenvolvimento Sustentável no Estado de Sergipe</w:t>
      </w:r>
      <w:r w:rsidRPr="00BF0AFD">
        <w:t>.</w:t>
      </w:r>
    </w:p>
    <w:p w:rsidR="00B83081" w:rsidRPr="00927B9A" w:rsidRDefault="00B83081" w:rsidP="00B83081">
      <w:pPr>
        <w:rPr>
          <w:highlight w:val="yellow"/>
        </w:rPr>
      </w:pPr>
    </w:p>
    <w:p w:rsidR="00D767A6" w:rsidRPr="00F233A7" w:rsidRDefault="451C3DF2" w:rsidP="451C3DF2">
      <w:pPr>
        <w:pStyle w:val="Ttulo2"/>
        <w:rPr>
          <w:color w:val="0070C0"/>
        </w:rPr>
      </w:pPr>
      <w:r w:rsidRPr="00F233A7">
        <w:t xml:space="preserve">O valor estimado para a contratação dos insumos, obras e serviços de engenharia objeto deste Termo de Referência, é de </w:t>
      </w:r>
      <w:r w:rsidRPr="00C550E2">
        <w:t xml:space="preserve">R$ </w:t>
      </w:r>
      <w:r w:rsidR="00C550E2">
        <w:t>231</w:t>
      </w:r>
      <w:r w:rsidR="00E33391" w:rsidRPr="00C550E2">
        <w:t>.</w:t>
      </w:r>
      <w:r w:rsidR="00C550E2">
        <w:t>459</w:t>
      </w:r>
      <w:r w:rsidR="00E33391" w:rsidRPr="00C550E2">
        <w:t>,</w:t>
      </w:r>
      <w:r w:rsidR="00C550E2">
        <w:t>64</w:t>
      </w:r>
      <w:r w:rsidRPr="00C550E2">
        <w:t xml:space="preserve"> (</w:t>
      </w:r>
      <w:r w:rsidR="00C550E2">
        <w:t>duzentos e trinta e um</w:t>
      </w:r>
      <w:r w:rsidR="00F233A7" w:rsidRPr="00C550E2">
        <w:t xml:space="preserve"> mil, </w:t>
      </w:r>
      <w:r w:rsidR="00C550E2">
        <w:t xml:space="preserve">quatrocentos e cinquenta e nove </w:t>
      </w:r>
      <w:r w:rsidR="00DF0CB4" w:rsidRPr="00C550E2">
        <w:t xml:space="preserve">reais e sessenta e </w:t>
      </w:r>
      <w:r w:rsidR="00C550E2">
        <w:t>quatro</w:t>
      </w:r>
      <w:r w:rsidR="00DF0CB4" w:rsidRPr="00C550E2">
        <w:t xml:space="preserve"> centavos</w:t>
      </w:r>
      <w:r w:rsidRPr="00C550E2">
        <w:t>), data-base de ju</w:t>
      </w:r>
      <w:r w:rsidR="00DF0CB4" w:rsidRPr="00C550E2">
        <w:t>l</w:t>
      </w:r>
      <w:r w:rsidRPr="00C550E2">
        <w:t>ho de 201</w:t>
      </w:r>
      <w:r w:rsidR="00444023" w:rsidRPr="00C550E2">
        <w:t>9</w:t>
      </w:r>
      <w:r w:rsidRPr="00F233A7">
        <w:t>.</w:t>
      </w:r>
      <w:bookmarkEnd w:id="17"/>
    </w:p>
    <w:p w:rsidR="00332418" w:rsidRPr="00332418" w:rsidRDefault="00332418" w:rsidP="00332418">
      <w:pPr>
        <w:ind w:left="851"/>
        <w:rPr>
          <w:color w:val="0070C0"/>
        </w:rPr>
      </w:pPr>
    </w:p>
    <w:p w:rsidR="005B2B2E" w:rsidRPr="00EB3286" w:rsidRDefault="005B2B2E" w:rsidP="00713A43">
      <w:pPr>
        <w:pStyle w:val="Ttulo2"/>
      </w:pPr>
      <w:r w:rsidRPr="00EB3286">
        <w:t xml:space="preserve">Estão inclusos no valor </w:t>
      </w:r>
      <w:r w:rsidRPr="00D767A6">
        <w:t>acima</w:t>
      </w:r>
      <w:r w:rsidRPr="00EB3286">
        <w:t xml:space="preserve">, o BDI, os encargos sociais, as taxas, os impostos e os emolumentos. Os quantitativos e </w:t>
      </w:r>
      <w:r w:rsidR="00831FB8">
        <w:t xml:space="preserve">os preços de referência da </w:t>
      </w:r>
      <w:proofErr w:type="spellStart"/>
      <w:r w:rsidR="00831FB8">
        <w:t>Codevasf</w:t>
      </w:r>
      <w:proofErr w:type="spellEnd"/>
      <w:r w:rsidR="00831FB8">
        <w:t xml:space="preserve"> para os itens </w:t>
      </w:r>
      <w:r w:rsidR="00D83EA6">
        <w:t>necessários à execução do objeto</w:t>
      </w:r>
      <w:r w:rsidRPr="00EB3286">
        <w:t xml:space="preserve"> constam da Planilha </w:t>
      </w:r>
      <w:r w:rsidR="00D83EA6">
        <w:t>de Custos do Valor do Orçamento de Referência</w:t>
      </w:r>
      <w:r w:rsidRPr="00EB3286">
        <w:t xml:space="preserve"> – </w:t>
      </w:r>
      <w:r w:rsidR="00A46B60" w:rsidRPr="00C550E2">
        <w:fldChar w:fldCharType="begin"/>
      </w:r>
      <w:r w:rsidR="00350472" w:rsidRPr="00C550E2">
        <w:rPr>
          <w:color w:val="0070C0"/>
        </w:rPr>
        <w:instrText xml:space="preserve"> REF _Ref450205763 \h </w:instrText>
      </w:r>
      <w:r w:rsidR="00444023" w:rsidRPr="00C550E2">
        <w:instrText xml:space="preserve"> \* MERGEFORMAT </w:instrText>
      </w:r>
      <w:r w:rsidR="00A46B60" w:rsidRPr="00C550E2">
        <w:rPr>
          <w:color w:val="0070C0"/>
        </w:rPr>
        <w:fldChar w:fldCharType="separate"/>
      </w:r>
      <w:r w:rsidR="003B3EA6" w:rsidRPr="00C550E2">
        <w:t xml:space="preserve">Anexo </w:t>
      </w:r>
      <w:r w:rsidR="003B3EA6" w:rsidRPr="00C550E2">
        <w:rPr>
          <w:noProof/>
        </w:rPr>
        <w:t>VI</w:t>
      </w:r>
      <w:r w:rsidR="00A46B60" w:rsidRPr="00C550E2">
        <w:fldChar w:fldCharType="end"/>
      </w:r>
      <w:r w:rsidRPr="00EB3286">
        <w:t>, parte integrante deste Termo de Referência.</w:t>
      </w:r>
    </w:p>
    <w:p w:rsidR="005B2B2E" w:rsidRPr="00EB3286" w:rsidRDefault="005B2B2E" w:rsidP="00713A43">
      <w:pPr>
        <w:pStyle w:val="Ttulo2"/>
        <w:numPr>
          <w:ilvl w:val="0"/>
          <w:numId w:val="0"/>
        </w:numPr>
      </w:pPr>
    </w:p>
    <w:p w:rsidR="005B2B2E" w:rsidRPr="00DB1B52" w:rsidRDefault="02BB4565" w:rsidP="00713A43">
      <w:pPr>
        <w:pStyle w:val="Ttulo2"/>
      </w:pPr>
      <w:r>
        <w:t xml:space="preserve">O valor estimado para a contratação foi elaborado com base no Sistema de Preços, Custos e Índices da Caixa Econômica Federal (SINAPI) e no Sistema de Orçamento e Obras de Sergipe (ORSE), para o Estado de Sergipe, na data-base de </w:t>
      </w:r>
      <w:proofErr w:type="gramStart"/>
      <w:r w:rsidR="0028596B" w:rsidRPr="00C550E2">
        <w:t>Ju</w:t>
      </w:r>
      <w:r w:rsidR="00444023" w:rsidRPr="00C550E2">
        <w:t>l</w:t>
      </w:r>
      <w:r w:rsidR="0028596B" w:rsidRPr="00C550E2">
        <w:t>ho</w:t>
      </w:r>
      <w:proofErr w:type="gramEnd"/>
      <w:r w:rsidRPr="00C550E2">
        <w:t>/201</w:t>
      </w:r>
      <w:r w:rsidR="00444023" w:rsidRPr="00C550E2">
        <w:t>9</w:t>
      </w:r>
      <w:r>
        <w:t xml:space="preserve">, não desonerado, atendendo ao disposto no Decreto nº 7.983, de 08/04/2013. Para os serviços e materiais não constantes nos sistemas de custos citados acima, foram efetuadas pesquisas de mercado, além de composição de preços unitários elaborados pela </w:t>
      </w:r>
      <w:proofErr w:type="spellStart"/>
      <w:r>
        <w:t>Codevasf</w:t>
      </w:r>
      <w:proofErr w:type="spellEnd"/>
      <w:r>
        <w:t>.</w:t>
      </w:r>
    </w:p>
    <w:p w:rsidR="005B2B2E" w:rsidRDefault="005B2B2E" w:rsidP="00713A43">
      <w:pPr>
        <w:pStyle w:val="Ttulo2"/>
        <w:numPr>
          <w:ilvl w:val="0"/>
          <w:numId w:val="0"/>
        </w:numPr>
      </w:pPr>
    </w:p>
    <w:p w:rsidR="00CE4C2D" w:rsidRPr="00AE1C58" w:rsidRDefault="02BB4565" w:rsidP="00CC69BE">
      <w:pPr>
        <w:pStyle w:val="Ttulo3"/>
      </w:pPr>
      <w:r>
        <w:t xml:space="preserve">No orçamento de referência foram consideradas as seguintes taxas de BDI e Encargos Sociais: </w:t>
      </w:r>
    </w:p>
    <w:p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DB1B52" w:rsidRPr="00DF0CB4" w:rsidTr="02BB4565">
        <w:trPr>
          <w:trHeight w:val="382"/>
        </w:trPr>
        <w:tc>
          <w:tcPr>
            <w:tcW w:w="2798" w:type="dxa"/>
            <w:gridSpan w:val="2"/>
            <w:vAlign w:val="center"/>
          </w:tcPr>
          <w:p w:rsidR="00CE4C2D" w:rsidRPr="00DF0CB4" w:rsidRDefault="02BB4565" w:rsidP="00CE4C2D">
            <w:pPr>
              <w:jc w:val="center"/>
            </w:pPr>
            <w:r w:rsidRPr="00DF0CB4">
              <w:t>BDI:</w:t>
            </w:r>
          </w:p>
        </w:tc>
        <w:tc>
          <w:tcPr>
            <w:tcW w:w="2798" w:type="dxa"/>
            <w:gridSpan w:val="2"/>
            <w:vAlign w:val="center"/>
          </w:tcPr>
          <w:p w:rsidR="00CE4C2D" w:rsidRPr="00DF0CB4" w:rsidRDefault="53D22525" w:rsidP="00CE4C2D">
            <w:pPr>
              <w:jc w:val="center"/>
            </w:pPr>
            <w:r w:rsidRPr="00DF0CB4">
              <w:t xml:space="preserve">Serviços: </w:t>
            </w:r>
            <w:r w:rsidR="00BF0AFD" w:rsidRPr="00DF0CB4">
              <w:t>2</w:t>
            </w:r>
            <w:r w:rsidR="00C550E2">
              <w:t>3</w:t>
            </w:r>
            <w:r w:rsidR="00BF0AFD" w:rsidRPr="00DF0CB4">
              <w:t>,</w:t>
            </w:r>
            <w:r w:rsidR="00C550E2">
              <w:t>5</w:t>
            </w:r>
            <w:r w:rsidR="00BF0AFD" w:rsidRPr="00DF0CB4">
              <w:t>4%</w:t>
            </w:r>
          </w:p>
        </w:tc>
        <w:tc>
          <w:tcPr>
            <w:tcW w:w="2798" w:type="dxa"/>
            <w:gridSpan w:val="2"/>
            <w:vAlign w:val="center"/>
          </w:tcPr>
          <w:p w:rsidR="00CE4C2D" w:rsidRPr="00DF0CB4" w:rsidRDefault="53D22525" w:rsidP="00CE4C2D">
            <w:pPr>
              <w:jc w:val="center"/>
            </w:pPr>
            <w:r w:rsidRPr="00DF0CB4">
              <w:t xml:space="preserve">Fornecimento: </w:t>
            </w:r>
            <w:r w:rsidR="00E541E9">
              <w:t>0</w:t>
            </w:r>
            <w:r w:rsidR="00BF0AFD" w:rsidRPr="00DF0CB4">
              <w:t>%</w:t>
            </w:r>
          </w:p>
        </w:tc>
      </w:tr>
      <w:tr w:rsidR="00DB1B52" w:rsidRPr="00DF0CB4" w:rsidTr="02BB4565">
        <w:trPr>
          <w:trHeight w:val="382"/>
        </w:trPr>
        <w:tc>
          <w:tcPr>
            <w:tcW w:w="2798" w:type="dxa"/>
            <w:gridSpan w:val="2"/>
            <w:vAlign w:val="center"/>
          </w:tcPr>
          <w:p w:rsidR="00CE4C2D" w:rsidRPr="00DF0CB4" w:rsidRDefault="02BB4565" w:rsidP="00CE4C2D">
            <w:pPr>
              <w:jc w:val="center"/>
            </w:pPr>
            <w:r w:rsidRPr="00DF0CB4">
              <w:t>ENCARGOS SOCIAIS:</w:t>
            </w:r>
          </w:p>
        </w:tc>
        <w:tc>
          <w:tcPr>
            <w:tcW w:w="2798" w:type="dxa"/>
            <w:gridSpan w:val="2"/>
            <w:vAlign w:val="center"/>
          </w:tcPr>
          <w:p w:rsidR="00CE4C2D" w:rsidRPr="00DF0CB4" w:rsidRDefault="02BB4565" w:rsidP="00CE4C2D">
            <w:pPr>
              <w:jc w:val="center"/>
            </w:pPr>
            <w:r w:rsidRPr="00DF0CB4">
              <w:t>114,</w:t>
            </w:r>
            <w:r w:rsidR="00C550E2">
              <w:t>74</w:t>
            </w:r>
            <w:r w:rsidRPr="00DF0CB4">
              <w:t xml:space="preserve"> % Horista</w:t>
            </w:r>
          </w:p>
        </w:tc>
        <w:tc>
          <w:tcPr>
            <w:tcW w:w="2798" w:type="dxa"/>
            <w:gridSpan w:val="2"/>
            <w:vAlign w:val="center"/>
          </w:tcPr>
          <w:p w:rsidR="00CE4C2D" w:rsidRPr="00DF0CB4" w:rsidRDefault="02BB4565" w:rsidP="00CE4C2D">
            <w:pPr>
              <w:jc w:val="center"/>
            </w:pPr>
            <w:r w:rsidRPr="00DF0CB4">
              <w:t>7</w:t>
            </w:r>
            <w:r w:rsidR="00C550E2">
              <w:t>2</w:t>
            </w:r>
            <w:r w:rsidRPr="00DF0CB4">
              <w:t>,</w:t>
            </w:r>
            <w:r w:rsidR="00C550E2">
              <w:t>7</w:t>
            </w:r>
            <w:r w:rsidRPr="00DF0CB4">
              <w:t>9 % Mensalista</w:t>
            </w:r>
          </w:p>
        </w:tc>
      </w:tr>
      <w:tr w:rsidR="00DB1B52" w:rsidRPr="00DB1B52" w:rsidTr="02BB4565">
        <w:trPr>
          <w:trHeight w:val="382"/>
        </w:trPr>
        <w:tc>
          <w:tcPr>
            <w:tcW w:w="2098" w:type="dxa"/>
            <w:vAlign w:val="center"/>
          </w:tcPr>
          <w:p w:rsidR="00CE4C2D" w:rsidRPr="00DF0CB4" w:rsidRDefault="02BB4565" w:rsidP="00CE4C2D">
            <w:pPr>
              <w:jc w:val="center"/>
            </w:pPr>
            <w:r w:rsidRPr="00DF0CB4">
              <w:t xml:space="preserve">   OUTROS:</w:t>
            </w:r>
          </w:p>
        </w:tc>
        <w:tc>
          <w:tcPr>
            <w:tcW w:w="2099" w:type="dxa"/>
            <w:gridSpan w:val="2"/>
            <w:vAlign w:val="center"/>
          </w:tcPr>
          <w:p w:rsidR="00CE4C2D" w:rsidRPr="00DF0CB4" w:rsidRDefault="02BB4565" w:rsidP="00CE4C2D">
            <w:pPr>
              <w:jc w:val="center"/>
            </w:pPr>
            <w:r w:rsidRPr="00DF0CB4">
              <w:t>PIS: 0,65%</w:t>
            </w:r>
          </w:p>
        </w:tc>
        <w:tc>
          <w:tcPr>
            <w:tcW w:w="2098" w:type="dxa"/>
            <w:gridSpan w:val="2"/>
            <w:vAlign w:val="center"/>
          </w:tcPr>
          <w:p w:rsidR="00CE4C2D" w:rsidRPr="00DF0CB4" w:rsidRDefault="02BB4565" w:rsidP="00CE4C2D">
            <w:pPr>
              <w:jc w:val="center"/>
            </w:pPr>
            <w:r w:rsidRPr="00DF0CB4">
              <w:t>COFINS:3%</w:t>
            </w:r>
          </w:p>
        </w:tc>
        <w:tc>
          <w:tcPr>
            <w:tcW w:w="2099" w:type="dxa"/>
            <w:vAlign w:val="center"/>
          </w:tcPr>
          <w:p w:rsidR="00CE4C2D" w:rsidRPr="00DB1B52" w:rsidRDefault="02BB4565" w:rsidP="00CE4C2D">
            <w:pPr>
              <w:jc w:val="center"/>
            </w:pPr>
            <w:r w:rsidRPr="00DF0CB4">
              <w:t>CPRB: 0 %</w:t>
            </w:r>
          </w:p>
        </w:tc>
      </w:tr>
    </w:tbl>
    <w:p w:rsidR="00CE4C2D" w:rsidRPr="00DB1B52" w:rsidRDefault="00CE4C2D" w:rsidP="00CE4C2D"/>
    <w:p w:rsidR="00D133FE" w:rsidRPr="00D133FE" w:rsidRDefault="02BB4565" w:rsidP="00D133FE">
      <w:pPr>
        <w:pStyle w:val="Ttulo2"/>
      </w:pPr>
      <w:r>
        <w:t>O orçamento estimado estará disponível permanentemente aos órgãos de controle externo e interno.</w:t>
      </w:r>
    </w:p>
    <w:p w:rsidR="003060ED" w:rsidRPr="00442788" w:rsidRDefault="003060ED" w:rsidP="00442788"/>
    <w:p w:rsidR="0014222D" w:rsidRPr="00E11827" w:rsidRDefault="02BB4565" w:rsidP="00713A43">
      <w:pPr>
        <w:pStyle w:val="Ttulo1"/>
      </w:pPr>
      <w:bookmarkStart w:id="18" w:name="_Ref399859802"/>
      <w:bookmarkStart w:id="19" w:name="_Ref400449100"/>
      <w:bookmarkStart w:id="20" w:name="_Toc14868274"/>
      <w:r>
        <w:t>PRAZO DE EXECUÇÃO E VIGÊNCIA</w:t>
      </w:r>
      <w:bookmarkEnd w:id="18"/>
      <w:bookmarkEnd w:id="19"/>
      <w:bookmarkEnd w:id="20"/>
    </w:p>
    <w:p w:rsidR="0014222D" w:rsidRPr="00EB3286" w:rsidRDefault="0014222D" w:rsidP="0014222D">
      <w:pPr>
        <w:rPr>
          <w:szCs w:val="20"/>
        </w:rPr>
      </w:pPr>
    </w:p>
    <w:p w:rsidR="0041576D" w:rsidRPr="00960912" w:rsidRDefault="00F32C64" w:rsidP="02BB4565">
      <w:pPr>
        <w:pStyle w:val="Ttulo2"/>
        <w:rPr>
          <w:u w:val="single"/>
        </w:rPr>
      </w:pPr>
      <w:bookmarkStart w:id="21" w:name="_Ref441156019"/>
      <w:r w:rsidRPr="00F32C64">
        <w:t xml:space="preserve">O prazo para execução do objeto deste TR será de </w:t>
      </w:r>
      <w:r w:rsidR="00C51BC2">
        <w:t>60</w:t>
      </w:r>
      <w:r>
        <w:t xml:space="preserve"> </w:t>
      </w:r>
      <w:r w:rsidRPr="00F32C64">
        <w:t>(</w:t>
      </w:r>
      <w:r w:rsidR="00C51BC2">
        <w:t>sessenta</w:t>
      </w:r>
      <w:r w:rsidRPr="00F32C64">
        <w:t>) dias consecutivos, contado</w:t>
      </w:r>
      <w:r w:rsidR="00C550E2">
        <w:t>s</w:t>
      </w:r>
      <w:r w:rsidRPr="00F32C64">
        <w:t xml:space="preserve"> a partir da data de emissão da Ordem de Serviço, podendo ser prorrogado, mediante manifestação expressa das partes</w:t>
      </w:r>
      <w:r w:rsidR="02BB4565">
        <w:t xml:space="preserve">. </w:t>
      </w:r>
    </w:p>
    <w:p w:rsidR="0041576D" w:rsidRPr="00960912" w:rsidRDefault="0041576D" w:rsidP="0041576D">
      <w:pPr>
        <w:rPr>
          <w:u w:val="single"/>
        </w:rPr>
      </w:pPr>
    </w:p>
    <w:p w:rsidR="00B77A2A" w:rsidRPr="003C2704" w:rsidRDefault="00F32C64" w:rsidP="00B77A2A">
      <w:pPr>
        <w:pStyle w:val="Ttulo2"/>
      </w:pPr>
      <w:r w:rsidRPr="00F32C64">
        <w:t>O prazo para vigência do contrato, contado em dias consecutivos, a partir da data de emissão da Ordem de Serviço, será o prazo de execução do objeto</w:t>
      </w:r>
      <w:r w:rsidR="00C51BC2">
        <w:t>,</w:t>
      </w:r>
      <w:r w:rsidRPr="00F32C64">
        <w:t xml:space="preserve"> </w:t>
      </w:r>
      <w:r w:rsidR="00C51BC2">
        <w:t>60 dias</w:t>
      </w:r>
      <w:r w:rsidRPr="00F32C64">
        <w:t xml:space="preserve">, acrescido de mais </w:t>
      </w:r>
      <w:r>
        <w:t>60</w:t>
      </w:r>
      <w:r w:rsidRPr="00F32C64">
        <w:t xml:space="preserve"> dias para expedição do Termo de Encerramento Físico dos serviços, </w:t>
      </w:r>
      <w:r w:rsidR="00C51BC2">
        <w:t>totalizando, assim,</w:t>
      </w:r>
      <w:r w:rsidRPr="00F32C64">
        <w:t xml:space="preserve"> </w:t>
      </w:r>
      <w:r>
        <w:t>1</w:t>
      </w:r>
      <w:r w:rsidR="00C51BC2">
        <w:t>2</w:t>
      </w:r>
      <w:r>
        <w:t>0</w:t>
      </w:r>
      <w:r w:rsidRPr="00F32C64">
        <w:t xml:space="preserve"> dias</w:t>
      </w:r>
      <w:r w:rsidR="02BB4565">
        <w:t>.</w:t>
      </w:r>
    </w:p>
    <w:p w:rsidR="00B178EE" w:rsidRDefault="00B178EE" w:rsidP="00BA57AE"/>
    <w:bookmarkEnd w:id="21"/>
    <w:p w:rsidR="00960912" w:rsidRDefault="00960912" w:rsidP="0086432B"/>
    <w:p w:rsidR="00F91DC3" w:rsidRPr="00EB3286" w:rsidRDefault="02BB4565" w:rsidP="00713A43">
      <w:pPr>
        <w:pStyle w:val="Ttulo1"/>
      </w:pPr>
      <w:bookmarkStart w:id="22" w:name="_Toc14868275"/>
      <w:bookmarkStart w:id="23" w:name="_Ref400008254"/>
      <w:bookmarkStart w:id="24" w:name="_Ref399939982"/>
      <w:r>
        <w:t>FORMAS E CONDIÇÕES DE PAGAMENTO</w:t>
      </w:r>
      <w:bookmarkEnd w:id="22"/>
    </w:p>
    <w:p w:rsidR="00F91DC3" w:rsidRDefault="00F91DC3" w:rsidP="00F91DC3">
      <w:pPr>
        <w:rPr>
          <w:szCs w:val="20"/>
        </w:rPr>
      </w:pPr>
    </w:p>
    <w:p w:rsidR="008F327D" w:rsidRPr="00803773" w:rsidRDefault="02BB4565" w:rsidP="00713A43">
      <w:pPr>
        <w:pStyle w:val="Ttulo2"/>
      </w:pPr>
      <w:r>
        <w:t xml:space="preserve">Os pagamentos das obras e serviços de engenharia serão efetuados em reais, com base nas medições mensais dos serviços efetivamente executados, obedecendo aos preços unitários apresentados pela CONTRATADA em sua proposta, e com a apresentação da Fatura/Notas Fiscais, devidamente atestada pela fiscalização da </w:t>
      </w:r>
      <w:proofErr w:type="spellStart"/>
      <w:r>
        <w:t>Codevasf</w:t>
      </w:r>
      <w:proofErr w:type="spellEnd"/>
      <w:r>
        <w:t>, formalmente designada, e do respectivo Boletim de medição referente ao mês de competência, observando-se o disposto nos subitens seguintes:</w:t>
      </w:r>
    </w:p>
    <w:p w:rsidR="008F327D" w:rsidRDefault="008F327D" w:rsidP="008F327D">
      <w:pPr>
        <w:rPr>
          <w:color w:val="0070C0"/>
        </w:rPr>
      </w:pPr>
    </w:p>
    <w:p w:rsidR="008F327D" w:rsidRDefault="02BB4565" w:rsidP="00713A43">
      <w:pPr>
        <w:pStyle w:val="Ttulo3"/>
      </w:pPr>
      <w:r>
        <w:t xml:space="preserve">A </w:t>
      </w:r>
      <w:proofErr w:type="spellStart"/>
      <w:r>
        <w:t>Codevasf</w:t>
      </w:r>
      <w:proofErr w:type="spellEnd"/>
      <w:r>
        <w:t xml:space="preserve"> somente pagará a CONTRATADA pelos serviços efetivamente executados, com base nos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2BB4565" w:rsidP="00713A43">
      <w:pPr>
        <w:pStyle w:val="Ttulo3"/>
      </w:pPr>
      <w:r>
        <w:t>Somente serão pagos os materiais e equipamentos instalados, assentados e utilizados, mediante atesto pelo fiscal do contrato.</w:t>
      </w:r>
    </w:p>
    <w:p w:rsidR="00616450" w:rsidRPr="001876E6" w:rsidRDefault="00616450" w:rsidP="001C1004">
      <w:pPr>
        <w:rPr>
          <w:color w:val="000000" w:themeColor="text1"/>
        </w:rPr>
      </w:pPr>
    </w:p>
    <w:p w:rsidR="008F327D" w:rsidRPr="001876E6" w:rsidRDefault="02BB4565" w:rsidP="00713A43">
      <w:pPr>
        <w:pStyle w:val="Ttulo3"/>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Default="009A0306" w:rsidP="008F327D"/>
    <w:p w:rsidR="006C16EA" w:rsidRPr="006C16EA" w:rsidRDefault="006C16EA" w:rsidP="006C16EA">
      <w:pPr>
        <w:pStyle w:val="Ttulo2"/>
      </w:pPr>
      <w:r w:rsidRPr="00EB3286">
        <w:t xml:space="preserve">O pagamento da </w:t>
      </w:r>
      <w:r w:rsidRPr="008F327D">
        <w:t>instalação</w:t>
      </w:r>
      <w:r w:rsidRPr="00EB3286">
        <w:t xml:space="preserve"> do canteiro, mobilização e desmobilização será no valor apresentado na proposta</w:t>
      </w:r>
      <w:r>
        <w:t xml:space="preserve"> do Licitante</w:t>
      </w:r>
      <w:r w:rsidRPr="00EB3286">
        <w:t xml:space="preserve">, </w:t>
      </w:r>
      <w:r w:rsidRPr="006C16EA">
        <w:t>respeitado o valor máximo estabelecido pelo Subitem</w:t>
      </w:r>
      <w:r w:rsidR="00CC69BE">
        <w:t xml:space="preserve"> 7.4</w:t>
      </w:r>
      <w:r w:rsidRPr="006C16EA">
        <w:t xml:space="preserve"> deste TR, da seguinte forma:</w:t>
      </w:r>
    </w:p>
    <w:p w:rsidR="006C16EA" w:rsidRPr="00683F56" w:rsidRDefault="006C16EA" w:rsidP="006C16EA">
      <w:pPr>
        <w:rPr>
          <w:color w:val="FF0000"/>
          <w:szCs w:val="20"/>
        </w:rPr>
      </w:pPr>
    </w:p>
    <w:p w:rsidR="006C16EA" w:rsidRDefault="02BB4565" w:rsidP="0021260B">
      <w:pPr>
        <w:pStyle w:val="PargrafodaLista"/>
        <w:numPr>
          <w:ilvl w:val="1"/>
          <w:numId w:val="7"/>
        </w:numPr>
      </w:pPr>
      <w:r>
        <w:t>Instalação do canteiro: devidamente instalado e de acordo com o cronograma físico-financeiro proposto;</w:t>
      </w:r>
    </w:p>
    <w:p w:rsidR="006C16EA" w:rsidRPr="006D3314" w:rsidRDefault="02BB4565" w:rsidP="0021260B">
      <w:pPr>
        <w:pStyle w:val="PargrafodaLista"/>
        <w:numPr>
          <w:ilvl w:val="1"/>
          <w:numId w:val="7"/>
        </w:numPr>
      </w:pPr>
      <w:r>
        <w:t>Mobilização: serão medidos e pagos proporcionalmente ao efetivamente realizado.</w:t>
      </w:r>
    </w:p>
    <w:p w:rsidR="006C16EA" w:rsidRPr="00EB3286" w:rsidRDefault="02BB4565" w:rsidP="0021260B">
      <w:pPr>
        <w:pStyle w:val="PargrafodaLista"/>
        <w:numPr>
          <w:ilvl w:val="1"/>
          <w:numId w:val="7"/>
        </w:numPr>
      </w:pPr>
      <w:r>
        <w:t>Desmobilização: após a total desmobilização, comprovada pela Fiscalização.</w:t>
      </w:r>
    </w:p>
    <w:p w:rsidR="00F91DC3" w:rsidRDefault="00F91DC3" w:rsidP="00F91DC3">
      <w:pPr>
        <w:rPr>
          <w:szCs w:val="20"/>
        </w:rPr>
      </w:pPr>
    </w:p>
    <w:p w:rsidR="00F91DC3" w:rsidRPr="00EB3286" w:rsidRDefault="00F91DC3" w:rsidP="00F91DC3">
      <w:pPr>
        <w:rPr>
          <w:szCs w:val="20"/>
        </w:rPr>
      </w:pPr>
    </w:p>
    <w:p w:rsidR="00F91DC3" w:rsidRDefault="02BB4565" w:rsidP="00713A43">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8802D6" w:rsidRPr="008802D6" w:rsidRDefault="008802D6" w:rsidP="008802D6"/>
    <w:p w:rsidR="00F91DC3" w:rsidRPr="00EB3286" w:rsidRDefault="00F91DC3" w:rsidP="00F91DC3">
      <w:pPr>
        <w:rPr>
          <w:szCs w:val="20"/>
        </w:rPr>
      </w:pPr>
    </w:p>
    <w:p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2BB4565" w:rsidP="00CC69BE">
      <w:pPr>
        <w:pStyle w:val="Ttulo3"/>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8F327D" w:rsidRPr="008F327D" w:rsidRDefault="008F327D" w:rsidP="00CC69BE">
      <w:pPr>
        <w:pStyle w:val="Ttulo3"/>
        <w:numPr>
          <w:ilvl w:val="0"/>
          <w:numId w:val="0"/>
        </w:numPr>
        <w:ind w:left="1224"/>
      </w:pPr>
    </w:p>
    <w:p w:rsidR="009B5087" w:rsidRPr="009B5087" w:rsidRDefault="02BB4565" w:rsidP="00CC69BE">
      <w:pPr>
        <w:pStyle w:val="Ttulo3"/>
      </w:pPr>
      <w:r>
        <w:t xml:space="preserve">Caso haja atraso no cronograma, por motivos ocasionados pela </w:t>
      </w:r>
      <w:proofErr w:type="spellStart"/>
      <w:r>
        <w:t>Codevasf</w:t>
      </w:r>
      <w:proofErr w:type="spellEnd"/>
      <w:r>
        <w:t>, será pago o valor total da Administração Local e Manutenção de Canteiro (AM) prevista no período da medição.</w:t>
      </w:r>
    </w:p>
    <w:p w:rsidR="00162830" w:rsidRDefault="00162830" w:rsidP="00CC69BE">
      <w:pPr>
        <w:pStyle w:val="Ttulo3"/>
        <w:numPr>
          <w:ilvl w:val="0"/>
          <w:numId w:val="0"/>
        </w:numPr>
        <w:ind w:left="1224"/>
      </w:pPr>
    </w:p>
    <w:p w:rsidR="00F91DC3" w:rsidRPr="008D4EE9" w:rsidRDefault="02BB4565" w:rsidP="00CC69BE">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F91DC3" w:rsidRPr="00EB3286" w:rsidRDefault="00F91DC3" w:rsidP="00F91DC3">
      <w:pPr>
        <w:rPr>
          <w:szCs w:val="20"/>
        </w:rPr>
      </w:pPr>
    </w:p>
    <w:p w:rsidR="002A2784" w:rsidRPr="002A2784" w:rsidRDefault="02BB4565" w:rsidP="00713A43">
      <w:pPr>
        <w:pStyle w:val="Ttulo2"/>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2BB4565">
        <w:rPr>
          <w:color w:val="000000" w:themeColor="text1"/>
        </w:rPr>
        <w:t>u durante a execução do contrato, desde que devidamente autuado em processo, contemporâneo à sua ocorrência (Art. 81 da Lei nº 13.303/2016).</w:t>
      </w:r>
    </w:p>
    <w:bookmarkEnd w:id="23"/>
    <w:p w:rsidR="00616450" w:rsidRPr="00EB3286" w:rsidRDefault="00616450" w:rsidP="00830119">
      <w:pPr>
        <w:rPr>
          <w:szCs w:val="20"/>
        </w:rPr>
      </w:pPr>
    </w:p>
    <w:p w:rsidR="00830119" w:rsidRPr="00EB3286" w:rsidRDefault="02BB4565" w:rsidP="00713A43">
      <w:pPr>
        <w:pStyle w:val="Ttulo1"/>
      </w:pPr>
      <w:bookmarkStart w:id="25" w:name="_Ref400457614"/>
      <w:bookmarkStart w:id="26" w:name="_Toc14868276"/>
      <w:r>
        <w:t>REAJUSTAMENTO</w:t>
      </w:r>
      <w:bookmarkEnd w:id="24"/>
      <w:bookmarkEnd w:id="25"/>
      <w:bookmarkEnd w:id="26"/>
    </w:p>
    <w:p w:rsidR="00830119" w:rsidRPr="00EB3286" w:rsidRDefault="00830119" w:rsidP="00830119">
      <w:pPr>
        <w:rPr>
          <w:szCs w:val="20"/>
        </w:rPr>
      </w:pPr>
    </w:p>
    <w:p w:rsidR="00F233A7" w:rsidRDefault="00F233A7" w:rsidP="00BD6AE2">
      <w:pPr>
        <w:pStyle w:val="Ttulo2"/>
      </w:pPr>
      <w:r w:rsidRPr="00EB3286">
        <w:t>Os preços permanecerão válidos por um período de um ano, contados da data de apresentação da proposta</w:t>
      </w:r>
      <w:r>
        <w:t>. Após esse prazo, serão reajustados aplicando-se a seguinte fórmula:</w:t>
      </w:r>
    </w:p>
    <w:p w:rsidR="00F233A7" w:rsidRDefault="00F233A7" w:rsidP="00F233A7">
      <w:pPr>
        <w:spacing w:before="240" w:after="240"/>
        <w:ind w:left="851"/>
      </w:pPr>
      <w:r>
        <w:rPr>
          <w:noProof/>
          <w:position w:val="-22"/>
          <w:lang w:eastAsia="pt-BR"/>
        </w:rPr>
        <w:drawing>
          <wp:inline distT="0" distB="0" distL="0" distR="0">
            <wp:extent cx="1143000" cy="4191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solidFill>
                      <a:srgbClr val="FFFFFF"/>
                    </a:solidFill>
                    <a:ln>
                      <a:noFill/>
                    </a:ln>
                  </pic:spPr>
                </pic:pic>
              </a:graphicData>
            </a:graphic>
          </wp:inline>
        </w:drawing>
      </w:r>
    </w:p>
    <w:p w:rsidR="00F233A7" w:rsidRDefault="00F233A7" w:rsidP="00F233A7">
      <w:pPr>
        <w:pStyle w:val="Ttulo2"/>
        <w:numPr>
          <w:ilvl w:val="0"/>
          <w:numId w:val="0"/>
        </w:numPr>
        <w:ind w:left="792"/>
      </w:pPr>
      <w:r>
        <w:t>Onde:</w:t>
      </w:r>
    </w:p>
    <w:p w:rsidR="00F233A7" w:rsidRDefault="00F233A7" w:rsidP="00F233A7">
      <w:pPr>
        <w:pStyle w:val="Ttulo2"/>
        <w:numPr>
          <w:ilvl w:val="0"/>
          <w:numId w:val="0"/>
        </w:numPr>
        <w:ind w:left="792"/>
      </w:pPr>
      <w:r>
        <w:t>R = Valor do reajustamento procurado;</w:t>
      </w:r>
    </w:p>
    <w:p w:rsidR="00F233A7" w:rsidRDefault="00F233A7" w:rsidP="00F233A7">
      <w:pPr>
        <w:pStyle w:val="Ttulo2"/>
        <w:numPr>
          <w:ilvl w:val="0"/>
          <w:numId w:val="0"/>
        </w:numPr>
        <w:ind w:left="792"/>
      </w:pPr>
      <w:r>
        <w:t>V = Valor contratual a ser reajustado;</w:t>
      </w:r>
    </w:p>
    <w:p w:rsidR="00F233A7" w:rsidRDefault="00F233A7" w:rsidP="00F233A7">
      <w:pPr>
        <w:pStyle w:val="Ttulo2"/>
        <w:numPr>
          <w:ilvl w:val="0"/>
          <w:numId w:val="0"/>
        </w:numPr>
        <w:ind w:left="792"/>
      </w:pPr>
      <w:r>
        <w:rPr>
          <w:noProof/>
          <w:position w:val="-3"/>
          <w:lang w:eastAsia="pt-BR"/>
        </w:rPr>
        <w:drawing>
          <wp:inline distT="0" distB="0" distL="0" distR="0">
            <wp:extent cx="161925" cy="17145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solidFill>
                      <a:srgbClr val="FFFFFF"/>
                    </a:solidFill>
                    <a:ln>
                      <a:noFill/>
                    </a:ln>
                  </pic:spPr>
                </pic:pic>
              </a:graphicData>
            </a:graphic>
          </wp:inline>
        </w:drawing>
      </w:r>
      <w:r>
        <w:t xml:space="preserve"> = Refere-se ao INCC por Edificação – Total Média Geral (</w:t>
      </w:r>
      <w:proofErr w:type="spellStart"/>
      <w:r>
        <w:t>base:ago</w:t>
      </w:r>
      <w:proofErr w:type="spellEnd"/>
      <w:r>
        <w:t xml:space="preserve"> 94/100), Cód. 159428 – Col.35, correspondente ao mês de aniversário da proposta;</w:t>
      </w:r>
    </w:p>
    <w:p w:rsidR="00F233A7" w:rsidRDefault="00F233A7" w:rsidP="00F233A7">
      <w:pPr>
        <w:pStyle w:val="Ttulo2"/>
        <w:numPr>
          <w:ilvl w:val="0"/>
          <w:numId w:val="0"/>
        </w:numPr>
        <w:ind w:left="792"/>
      </w:pPr>
      <w:r>
        <w:rPr>
          <w:noProof/>
          <w:position w:val="-3"/>
          <w:lang w:eastAsia="pt-BR"/>
        </w:rPr>
        <w:drawing>
          <wp:inline distT="0" distB="0" distL="0" distR="0">
            <wp:extent cx="190500" cy="1714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solidFill>
                      <a:srgbClr val="FFFFFF"/>
                    </a:solidFill>
                    <a:ln>
                      <a:noFill/>
                    </a:ln>
                  </pic:spPr>
                </pic:pic>
              </a:graphicData>
            </a:graphic>
          </wp:inline>
        </w:drawing>
      </w:r>
      <w:r>
        <w:t xml:space="preserve"> = Refere-se ao INCC por Edificação – Total Média Geral (</w:t>
      </w:r>
      <w:proofErr w:type="spellStart"/>
      <w:r>
        <w:t>base:ago</w:t>
      </w:r>
      <w:proofErr w:type="spellEnd"/>
      <w:r>
        <w:t xml:space="preserve"> 94/100), Cód. 159428 – Col.35, correspondente a data de apresentação da proposta.</w:t>
      </w:r>
    </w:p>
    <w:p w:rsidR="00F233A7" w:rsidRPr="00CA402F" w:rsidRDefault="00F233A7" w:rsidP="00F233A7">
      <w:pPr>
        <w:pStyle w:val="PargrafodaLista"/>
        <w:keepNext/>
        <w:widowControl w:val="0"/>
        <w:numPr>
          <w:ilvl w:val="0"/>
          <w:numId w:val="46"/>
        </w:numPr>
        <w:suppressAutoHyphens/>
        <w:spacing w:before="240" w:after="120"/>
        <w:contextualSpacing w:val="0"/>
        <w:jc w:val="left"/>
        <w:outlineLvl w:val="0"/>
        <w:rPr>
          <w:rFonts w:cs="font502"/>
          <w:b/>
          <w:vanish/>
          <w:szCs w:val="22"/>
        </w:rPr>
      </w:pPr>
      <w:bookmarkStart w:id="27" w:name="_Toc519944874"/>
      <w:bookmarkStart w:id="28" w:name="_Toc524527333"/>
      <w:bookmarkStart w:id="29" w:name="_Toc526524434"/>
      <w:bookmarkStart w:id="30" w:name="_Toc14868277"/>
      <w:bookmarkEnd w:id="27"/>
      <w:bookmarkEnd w:id="28"/>
      <w:bookmarkEnd w:id="29"/>
      <w:bookmarkEnd w:id="30"/>
    </w:p>
    <w:p w:rsidR="00F233A7" w:rsidRPr="00CA402F" w:rsidRDefault="00F233A7" w:rsidP="00F233A7">
      <w:pPr>
        <w:pStyle w:val="PargrafodaLista"/>
        <w:keepNext/>
        <w:widowControl w:val="0"/>
        <w:numPr>
          <w:ilvl w:val="0"/>
          <w:numId w:val="46"/>
        </w:numPr>
        <w:suppressAutoHyphens/>
        <w:spacing w:before="240" w:after="120"/>
        <w:contextualSpacing w:val="0"/>
        <w:jc w:val="left"/>
        <w:outlineLvl w:val="0"/>
        <w:rPr>
          <w:rFonts w:cs="font502"/>
          <w:b/>
          <w:vanish/>
          <w:szCs w:val="22"/>
        </w:rPr>
      </w:pPr>
      <w:bookmarkStart w:id="31" w:name="_Toc519944875"/>
      <w:bookmarkStart w:id="32" w:name="_Toc524527334"/>
      <w:bookmarkStart w:id="33" w:name="_Toc526524435"/>
      <w:bookmarkStart w:id="34" w:name="_Toc14868278"/>
      <w:bookmarkEnd w:id="31"/>
      <w:bookmarkEnd w:id="32"/>
      <w:bookmarkEnd w:id="33"/>
      <w:bookmarkEnd w:id="34"/>
    </w:p>
    <w:p w:rsidR="00F233A7" w:rsidRPr="00CA402F" w:rsidRDefault="00F233A7" w:rsidP="00F233A7">
      <w:pPr>
        <w:pStyle w:val="PargrafodaLista"/>
        <w:keepNext/>
        <w:widowControl w:val="0"/>
        <w:numPr>
          <w:ilvl w:val="1"/>
          <w:numId w:val="46"/>
        </w:numPr>
        <w:suppressAutoHyphens/>
        <w:spacing w:before="240" w:after="120"/>
        <w:contextualSpacing w:val="0"/>
        <w:outlineLvl w:val="1"/>
        <w:rPr>
          <w:rFonts w:cs="font502"/>
          <w:vanish/>
          <w:szCs w:val="22"/>
        </w:rPr>
      </w:pPr>
    </w:p>
    <w:p w:rsidR="00BD6AE2" w:rsidRDefault="00BD6AE2" w:rsidP="00BD6AE2">
      <w:bookmarkStart w:id="35" w:name="_Toc519944876"/>
      <w:bookmarkStart w:id="36" w:name="_Toc524527335"/>
      <w:bookmarkStart w:id="37" w:name="_Toc526524436"/>
      <w:bookmarkEnd w:id="35"/>
      <w:bookmarkEnd w:id="36"/>
      <w:bookmarkEnd w:id="37"/>
    </w:p>
    <w:p w:rsidR="00F233A7" w:rsidRPr="00EB3286" w:rsidRDefault="00F233A7" w:rsidP="00F42276">
      <w:pPr>
        <w:pStyle w:val="Ttulo2"/>
      </w:pPr>
      <w:r w:rsidRPr="00EB3286">
        <w:t>Caso haja mudança de data base nestes índices, deve-se primeiro calcular o valor do índice na data base original utilizando-se a seguinte fórmula:</w:t>
      </w:r>
    </w:p>
    <w:p w:rsidR="00F233A7" w:rsidRPr="00EB3286" w:rsidRDefault="00F233A7" w:rsidP="00F233A7">
      <w:pPr>
        <w:rPr>
          <w:szCs w:val="20"/>
        </w:rPr>
      </w:pPr>
    </w:p>
    <w:p w:rsidR="00F233A7" w:rsidRPr="00F233A7" w:rsidRDefault="00A466F5" w:rsidP="00F233A7">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F233A7" w:rsidRPr="00EB3286" w:rsidRDefault="00F233A7" w:rsidP="00F233A7">
      <w:pPr>
        <w:rPr>
          <w:szCs w:val="20"/>
        </w:rPr>
      </w:pPr>
    </w:p>
    <w:p w:rsidR="00F233A7" w:rsidRPr="00EB3286" w:rsidRDefault="00F233A7" w:rsidP="00F233A7">
      <w:pPr>
        <w:rPr>
          <w:szCs w:val="20"/>
        </w:rPr>
      </w:pPr>
      <w:r w:rsidRPr="00EB3286">
        <w:rPr>
          <w:szCs w:val="20"/>
        </w:rPr>
        <w:t>Sendo:</w:t>
      </w:r>
    </w:p>
    <w:p w:rsidR="00F233A7" w:rsidRPr="00EB3286" w:rsidRDefault="00A466F5"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F233A7" w:rsidRPr="00EB3286">
        <w:t xml:space="preserve"> = Valor desejado. Índice do mês de reajuste com data base original.</w:t>
      </w:r>
    </w:p>
    <w:p w:rsidR="00F233A7" w:rsidRPr="00EB3286" w:rsidRDefault="00A466F5"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F233A7" w:rsidRPr="00EB3286">
        <w:t xml:space="preserve"> = Índice do mês de reajuste com a nova data base.</w:t>
      </w:r>
    </w:p>
    <w:p w:rsidR="00F233A7" w:rsidRPr="00CA402F" w:rsidRDefault="00A466F5" w:rsidP="00F233A7">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F233A7" w:rsidRPr="00EB3286">
        <w:t xml:space="preserve"> = Índice do mês em que mudou a tabela, na data base original.</w:t>
      </w:r>
    </w:p>
    <w:p w:rsidR="009172B3" w:rsidRDefault="009172B3" w:rsidP="53D22525">
      <w:pPr>
        <w:rPr>
          <w:szCs w:val="20"/>
        </w:rPr>
      </w:pPr>
    </w:p>
    <w:p w:rsidR="006E00B4" w:rsidRPr="00EB3286" w:rsidRDefault="006E00B4" w:rsidP="00830119">
      <w:pPr>
        <w:rPr>
          <w:szCs w:val="20"/>
        </w:rPr>
      </w:pPr>
    </w:p>
    <w:p w:rsidR="006E00B4" w:rsidRPr="006E00B4" w:rsidRDefault="02BB4565" w:rsidP="00F42276">
      <w:pPr>
        <w:pStyle w:val="Ttulo1"/>
        <w:numPr>
          <w:ilvl w:val="0"/>
          <w:numId w:val="50"/>
        </w:numPr>
      </w:pPr>
      <w:bookmarkStart w:id="38" w:name="_Toc14868279"/>
      <w:r>
        <w:t>FISCALIZAÇÃO</w:t>
      </w:r>
      <w:bookmarkEnd w:id="38"/>
    </w:p>
    <w:p w:rsidR="006E00B4" w:rsidRDefault="006E00B4" w:rsidP="006E00B4">
      <w:pPr>
        <w:rPr>
          <w:highlight w:val="lightGray"/>
        </w:rPr>
      </w:pPr>
    </w:p>
    <w:p w:rsidR="00795DCB" w:rsidRDefault="02BB4565" w:rsidP="00713A43">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rsidR="00795DCB" w:rsidRPr="00795DCB" w:rsidRDefault="00795DCB" w:rsidP="00795DCB"/>
    <w:p w:rsidR="009C50D8" w:rsidRDefault="02BB4565" w:rsidP="009F33C8">
      <w:pPr>
        <w:pStyle w:val="Ttulo2"/>
      </w:pPr>
      <w:r>
        <w:t xml:space="preserve">Fica assegurado aos técnicos da </w:t>
      </w:r>
      <w:proofErr w:type="spellStart"/>
      <w:r>
        <w:t>Codevasf</w:t>
      </w:r>
      <w:proofErr w:type="spellEnd"/>
      <w:r>
        <w:t xml:space="preserve"> o direito</w:t>
      </w:r>
      <w:r w:rsidR="004D2A6D">
        <w:t>, a seu exclusivo critério,</w:t>
      </w:r>
      <w:r>
        <w:t xml:space="preserve"> de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53D22525" w:rsidRDefault="53D22525" w:rsidP="53D22525"/>
    <w:p w:rsidR="009F33C8" w:rsidRDefault="02BB4565" w:rsidP="009F33C8">
      <w:pPr>
        <w:pStyle w:val="Ttulo2"/>
      </w:pPr>
      <w:r>
        <w:t>Caberá à Fiscalização:</w:t>
      </w:r>
    </w:p>
    <w:p w:rsidR="004D2A6D" w:rsidRPr="004D2A6D" w:rsidRDefault="004D2A6D" w:rsidP="004D2A6D"/>
    <w:p w:rsidR="00795DCB" w:rsidRPr="000D33C9" w:rsidRDefault="02BB4565" w:rsidP="0021260B">
      <w:pPr>
        <w:pStyle w:val="Ttulo2"/>
        <w:numPr>
          <w:ilvl w:val="1"/>
          <w:numId w:val="31"/>
        </w:numPr>
      </w:pPr>
      <w:r>
        <w:lastRenderedPageBreak/>
        <w:t xml:space="preserve">Acompanhar a execução dos serviços objeto do contrato, “in loco”, como representante da </w:t>
      </w:r>
      <w:proofErr w:type="spellStart"/>
      <w:r>
        <w:t>Codevasf</w:t>
      </w:r>
      <w:proofErr w:type="spellEnd"/>
      <w:r>
        <w:t>, de forma a garantir o cumprimento do que foi pactuado, observando para que não haja subcontratação de serviços vedados no instrumento assinado pelas partes.</w:t>
      </w:r>
    </w:p>
    <w:p w:rsidR="00795DCB" w:rsidRPr="000D33C9" w:rsidRDefault="00795DCB" w:rsidP="00795DCB">
      <w:pPr>
        <w:rPr>
          <w:szCs w:val="20"/>
        </w:rPr>
      </w:pPr>
    </w:p>
    <w:p w:rsidR="00795DCB" w:rsidRPr="000D33C9" w:rsidRDefault="02BB4565" w:rsidP="0021260B">
      <w:pPr>
        <w:pStyle w:val="Ttulo2"/>
        <w:numPr>
          <w:ilvl w:val="1"/>
          <w:numId w:val="31"/>
        </w:numPr>
      </w:pPr>
      <w:r>
        <w:t>Esclarecer dúvidas ou fornecer informações solicitadas pelo preposto/representante da CONTRATADA ou, quando não estiverem sob sua alçada, encaminhá-las a quem compete.</w:t>
      </w:r>
    </w:p>
    <w:p w:rsidR="00795DCB" w:rsidRPr="000D33C9" w:rsidRDefault="00795DCB" w:rsidP="00795DCB">
      <w:pPr>
        <w:rPr>
          <w:szCs w:val="20"/>
        </w:rPr>
      </w:pPr>
    </w:p>
    <w:p w:rsidR="00795DCB" w:rsidRPr="000D33C9" w:rsidRDefault="02BB4565" w:rsidP="0021260B">
      <w:pPr>
        <w:pStyle w:val="Ttulo2"/>
        <w:numPr>
          <w:ilvl w:val="1"/>
          <w:numId w:val="31"/>
        </w:numPr>
      </w:pPr>
      <w:r>
        <w:t>Checar se a CONTRATADA disponibilizou as instalações, equipamentos e recursos humanos previstos para a execução dos serviços.</w:t>
      </w:r>
    </w:p>
    <w:p w:rsidR="00795DCB" w:rsidRPr="000D33C9" w:rsidRDefault="00795DCB" w:rsidP="00795DCB">
      <w:pPr>
        <w:rPr>
          <w:szCs w:val="20"/>
        </w:rPr>
      </w:pPr>
    </w:p>
    <w:p w:rsidR="00795DCB" w:rsidRPr="000D33C9" w:rsidRDefault="02BB4565" w:rsidP="0021260B">
      <w:pPr>
        <w:pStyle w:val="Ttulo2"/>
        <w:numPr>
          <w:ilvl w:val="1"/>
          <w:numId w:val="31"/>
        </w:numPr>
      </w:pPr>
      <w:r>
        <w:t xml:space="preserve">Acompanhar a elaboração do “as </w:t>
      </w:r>
      <w:proofErr w:type="spellStart"/>
      <w:r>
        <w:t>built</w:t>
      </w:r>
      <w:proofErr w:type="spellEnd"/>
      <w:r>
        <w:t>” (como construído) ao longo da execução dos serviços.</w:t>
      </w:r>
    </w:p>
    <w:p w:rsidR="00795DCB" w:rsidRPr="000D33C9" w:rsidRDefault="00795DCB" w:rsidP="00795DCB">
      <w:pPr>
        <w:rPr>
          <w:szCs w:val="20"/>
        </w:rPr>
      </w:pPr>
    </w:p>
    <w:p w:rsidR="00795DCB" w:rsidRPr="000D33C9" w:rsidRDefault="02BB4565" w:rsidP="0021260B">
      <w:pPr>
        <w:pStyle w:val="Ttulo2"/>
        <w:numPr>
          <w:ilvl w:val="1"/>
          <w:numId w:val="31"/>
        </w:numPr>
      </w:pPr>
      <w:r>
        <w:t xml:space="preserve">Tratar diretamente com a equipe de apoio à fiscalização contratada pela </w:t>
      </w:r>
      <w:proofErr w:type="spellStart"/>
      <w:r>
        <w:t>Codevasf</w:t>
      </w:r>
      <w:proofErr w:type="spellEnd"/>
      <w: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795DCB" w:rsidRPr="000D33C9" w:rsidRDefault="00795DCB" w:rsidP="00795DCB">
      <w:pPr>
        <w:rPr>
          <w:szCs w:val="20"/>
        </w:rPr>
      </w:pPr>
    </w:p>
    <w:p w:rsidR="00795DCB" w:rsidRPr="000D33C9" w:rsidRDefault="02BB4565" w:rsidP="0021260B">
      <w:pPr>
        <w:pStyle w:val="Ttulo2"/>
        <w:numPr>
          <w:ilvl w:val="1"/>
          <w:numId w:val="31"/>
        </w:numPr>
      </w:pPr>
      <w:r>
        <w:t>Solicitar da CONTRATADA a relação de empregados contratados e terceirizados, com as seguintes informações: nome completo, cargo ou função, valor do salário, número do RG e do CPF.</w:t>
      </w:r>
    </w:p>
    <w:p w:rsidR="00795DCB" w:rsidRPr="000D33C9" w:rsidRDefault="00795DCB" w:rsidP="00795DCB"/>
    <w:p w:rsidR="00795DCB" w:rsidRPr="00B31C25" w:rsidRDefault="02BB4565" w:rsidP="0021260B">
      <w:pPr>
        <w:pStyle w:val="Ttulo2"/>
        <w:numPr>
          <w:ilvl w:val="1"/>
          <w:numId w:val="31"/>
        </w:numPr>
      </w:pPr>
      <w:r>
        <w:t>Informar ao titular da unidade orgânica demandante e ao gestor de contrato, se houver, sobre o andamento dos serviços, por meio do Relatório de Acompanhamento Físico da obra – RAF.</w:t>
      </w:r>
    </w:p>
    <w:p w:rsidR="00795DCB" w:rsidRPr="00B31C25" w:rsidRDefault="00795DCB" w:rsidP="00795DCB"/>
    <w:p w:rsidR="00795DCB" w:rsidRPr="00B31C25" w:rsidRDefault="02BB4565" w:rsidP="0021260B">
      <w:pPr>
        <w:pStyle w:val="Ttulo2"/>
        <w:numPr>
          <w:ilvl w:val="1"/>
          <w:numId w:val="31"/>
        </w:numPr>
      </w:pPr>
      <w:r>
        <w:t>Efetuar os registros diários no Diário da Obra.</w:t>
      </w:r>
    </w:p>
    <w:p w:rsidR="00795DCB" w:rsidRPr="00B31C25" w:rsidRDefault="00795DCB" w:rsidP="00795DCB"/>
    <w:p w:rsidR="00795DCB" w:rsidRPr="00B31C25" w:rsidRDefault="02BB4565" w:rsidP="0021260B">
      <w:pPr>
        <w:pStyle w:val="Ttulo2"/>
        <w:numPr>
          <w:ilvl w:val="1"/>
          <w:numId w:val="31"/>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rsidR="00795DCB" w:rsidRPr="00B31C25" w:rsidRDefault="00795DCB" w:rsidP="00795DCB"/>
    <w:p w:rsidR="00795DCB" w:rsidRPr="00B31C25" w:rsidRDefault="02BB4565" w:rsidP="0021260B">
      <w:pPr>
        <w:pStyle w:val="Ttulo2"/>
        <w:numPr>
          <w:ilvl w:val="1"/>
          <w:numId w:val="31"/>
        </w:numPr>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795DCB" w:rsidRPr="00B31C25" w:rsidRDefault="00795DCB" w:rsidP="00795DCB"/>
    <w:p w:rsidR="00795DCB" w:rsidRPr="00B31C25" w:rsidRDefault="02BB4565" w:rsidP="0021260B">
      <w:pPr>
        <w:pStyle w:val="Ttulo2"/>
        <w:numPr>
          <w:ilvl w:val="1"/>
          <w:numId w:val="31"/>
        </w:numPr>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rsidR="00795DCB" w:rsidRPr="00B31C25" w:rsidRDefault="00795DCB" w:rsidP="00795DCB"/>
    <w:p w:rsidR="00795DCB" w:rsidRPr="000D33C9" w:rsidRDefault="02BB4565" w:rsidP="0021260B">
      <w:pPr>
        <w:pStyle w:val="Ttulo2"/>
        <w:numPr>
          <w:ilvl w:val="1"/>
          <w:numId w:val="31"/>
        </w:numPr>
      </w:pPr>
      <w:r>
        <w:t>Rejeitar, no todo ou em parte, obra, serviço ou fornecimento executado em desacordo com o instrumento contratual.</w:t>
      </w:r>
    </w:p>
    <w:p w:rsidR="004D0521" w:rsidRPr="000D33C9" w:rsidRDefault="004D0521" w:rsidP="004D0521"/>
    <w:p w:rsidR="00795DCB" w:rsidRPr="000D33C9" w:rsidRDefault="02BB4565" w:rsidP="0021260B">
      <w:pPr>
        <w:pStyle w:val="Ttulo2"/>
        <w:numPr>
          <w:ilvl w:val="1"/>
          <w:numId w:val="31"/>
        </w:numPr>
      </w:pPr>
      <w:r>
        <w:t>Notificar a CONTRATADA sobre quaisquer ocorrências encontradas em desconformidade com as cláusulas contratuais, sempre por escrito, com prova de recebimento da notificação.</w:t>
      </w:r>
    </w:p>
    <w:p w:rsidR="004D0521" w:rsidRPr="000D33C9" w:rsidRDefault="004D0521" w:rsidP="004D0521"/>
    <w:p w:rsidR="00795DCB" w:rsidRDefault="02BB4565" w:rsidP="0021260B">
      <w:pPr>
        <w:pStyle w:val="Ttulo2"/>
        <w:numPr>
          <w:ilvl w:val="1"/>
          <w:numId w:val="31"/>
        </w:numPr>
      </w:pPr>
      <w:r>
        <w:t>Manter em arquivo organizado memória de cálculo dos quantitativos de serviços executados e os consequentes boletins de medição.</w:t>
      </w:r>
    </w:p>
    <w:p w:rsidR="00026E6E" w:rsidRDefault="00026E6E" w:rsidP="00026E6E"/>
    <w:p w:rsidR="00026E6E" w:rsidRPr="00026E6E" w:rsidRDefault="02BB4565" w:rsidP="0021260B">
      <w:pPr>
        <w:pStyle w:val="Ttulo2"/>
        <w:numPr>
          <w:ilvl w:val="1"/>
          <w:numId w:val="31"/>
        </w:numPr>
      </w:pPr>
      <w:r>
        <w:lastRenderedPageBreak/>
        <w:t>Encaminhar à Contratada cópia da Licença Ambiental, se houver, caso contrário, cópia da legislação de dispensa do referido documento.</w:t>
      </w:r>
    </w:p>
    <w:p w:rsidR="004D0521" w:rsidRPr="000D33C9" w:rsidRDefault="004D0521" w:rsidP="004D0521"/>
    <w:p w:rsidR="00795DCB" w:rsidRPr="00B31C25" w:rsidRDefault="02BB4565" w:rsidP="0021260B">
      <w:pPr>
        <w:pStyle w:val="Ttulo2"/>
        <w:numPr>
          <w:ilvl w:val="1"/>
          <w:numId w:val="31"/>
        </w:numPr>
      </w:pPr>
      <w:r>
        <w:t>Atestar as notas fiscais e encaminhá-las ao gestor de contrato, quando houver, ou ao titular da unidade orgânica demandante, para providências quanto ao pagamento.</w:t>
      </w:r>
    </w:p>
    <w:p w:rsidR="004D0521" w:rsidRPr="000D33C9" w:rsidRDefault="004D0521" w:rsidP="004D0521"/>
    <w:p w:rsidR="00795DCB" w:rsidRPr="000D33C9" w:rsidRDefault="02BB4565" w:rsidP="0021260B">
      <w:pPr>
        <w:pStyle w:val="Ttulo2"/>
        <w:numPr>
          <w:ilvl w:val="1"/>
          <w:numId w:val="31"/>
        </w:numPr>
      </w:pPr>
      <w:r>
        <w:t>Receber, analisar, emitir parecer e encaminhar ao gestor de contrato, quando houver, ou ao titular da unidade orgânica demandante, para providências, os pedidos de reajuste/repactuação e reequilíbrio econômico financeiro.</w:t>
      </w:r>
    </w:p>
    <w:p w:rsidR="004D0521" w:rsidRPr="000D33C9" w:rsidRDefault="004D0521" w:rsidP="004D0521"/>
    <w:p w:rsidR="00795DCB" w:rsidRPr="000D33C9" w:rsidRDefault="02BB4565" w:rsidP="0021260B">
      <w:pPr>
        <w:pStyle w:val="Ttulo2"/>
        <w:numPr>
          <w:ilvl w:val="1"/>
          <w:numId w:val="31"/>
        </w:numPr>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4D0521" w:rsidRPr="000D33C9" w:rsidRDefault="004D0521" w:rsidP="004D0521"/>
    <w:p w:rsidR="00795DCB" w:rsidRPr="000D33C9" w:rsidRDefault="02BB4565" w:rsidP="0021260B">
      <w:pPr>
        <w:pStyle w:val="Ttulo2"/>
        <w:numPr>
          <w:ilvl w:val="1"/>
          <w:numId w:val="31"/>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4D0521" w:rsidRPr="000D33C9" w:rsidRDefault="004D0521" w:rsidP="004D0521"/>
    <w:p w:rsidR="00795DCB" w:rsidRPr="000D33C9" w:rsidRDefault="02BB4565" w:rsidP="0021260B">
      <w:pPr>
        <w:pStyle w:val="Ttulo2"/>
        <w:numPr>
          <w:ilvl w:val="1"/>
          <w:numId w:val="31"/>
        </w:numPr>
      </w:pPr>
      <w:r>
        <w:t>Informar à unidade de finanças, mediante Termo de Encerramento Físico – TEF, quanto ao término da vigência do contrato, para providências no sentido de liberação da garantia contratual em favor da CONTRATADA.</w:t>
      </w:r>
    </w:p>
    <w:p w:rsidR="004D0521" w:rsidRPr="000D33C9" w:rsidRDefault="004D0521" w:rsidP="004D0521"/>
    <w:p w:rsidR="00795DCB" w:rsidRPr="000D33C9" w:rsidRDefault="02BB4565" w:rsidP="0021260B">
      <w:pPr>
        <w:pStyle w:val="Ttulo2"/>
        <w:numPr>
          <w:ilvl w:val="1"/>
          <w:numId w:val="31"/>
        </w:numPr>
      </w:pPr>
      <w:r>
        <w:t>Receber as etapas de obra, serviços ou fornecimentos mediante medições precisas e de acordo com as regras contratuais.</w:t>
      </w:r>
    </w:p>
    <w:p w:rsidR="004D0521" w:rsidRPr="000D33C9" w:rsidRDefault="004D0521" w:rsidP="004D0521"/>
    <w:p w:rsidR="00795DCB" w:rsidRPr="000D33C9" w:rsidRDefault="02BB4565" w:rsidP="0021260B">
      <w:pPr>
        <w:pStyle w:val="Ttulo2"/>
        <w:numPr>
          <w:ilvl w:val="1"/>
          <w:numId w:val="31"/>
        </w:numPr>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4D0521" w:rsidRPr="000D33C9" w:rsidRDefault="004D0521" w:rsidP="004D0521"/>
    <w:p w:rsidR="00795DCB" w:rsidRPr="000D33C9" w:rsidRDefault="02BB4565" w:rsidP="0021260B">
      <w:pPr>
        <w:pStyle w:val="Ttulo2"/>
        <w:numPr>
          <w:ilvl w:val="1"/>
          <w:numId w:val="31"/>
        </w:numPr>
      </w:pPr>
      <w:r>
        <w:t>Receber, provisória, as aquisições, obras ou serviços sob sua responsabilidade, mediante recibo ou Termo Circunstanciado, quando não for designada comissão de recebimento ou outro empregado.</w:t>
      </w:r>
    </w:p>
    <w:p w:rsidR="004D0521" w:rsidRPr="000D33C9" w:rsidRDefault="004D0521" w:rsidP="004D0521"/>
    <w:p w:rsidR="00795DCB" w:rsidRPr="000D33C9" w:rsidRDefault="02BB4565" w:rsidP="0021260B">
      <w:pPr>
        <w:pStyle w:val="Ttulo2"/>
        <w:numPr>
          <w:ilvl w:val="1"/>
          <w:numId w:val="31"/>
        </w:numPr>
      </w:pPr>
      <w:r>
        <w:t>Acompanhar e cobrar da CONTRATADA a execução de planos ou programas ambientais, quando houver, bem como o cumprimento das condicionantes da licença ambiental, também quando houver, tomando providências para minimizar impactos de acidentes ambientais.</w:t>
      </w:r>
    </w:p>
    <w:p w:rsidR="004D0521" w:rsidRPr="000D33C9" w:rsidRDefault="004D0521" w:rsidP="004D0521"/>
    <w:p w:rsidR="00795DCB" w:rsidRPr="000D33C9" w:rsidRDefault="02BB4565" w:rsidP="0021260B">
      <w:pPr>
        <w:pStyle w:val="Ttulo2"/>
        <w:numPr>
          <w:ilvl w:val="1"/>
          <w:numId w:val="31"/>
        </w:numPr>
      </w:pPr>
      <w:r>
        <w:t xml:space="preserve">Realizar vistorias na obra e verificar sua conformidade com as normas aplicáveis e com as orientações técnicas, indicações de segurança e uso de Equipamentos de Proteção Individual – </w:t>
      </w:r>
      <w:proofErr w:type="spellStart"/>
      <w:r>
        <w:t>EPI’s</w:t>
      </w:r>
      <w:proofErr w:type="spellEnd"/>
      <w:r>
        <w:t>.</w:t>
      </w:r>
    </w:p>
    <w:p w:rsidR="004D0521" w:rsidRPr="000D33C9" w:rsidRDefault="004D0521" w:rsidP="004D0521"/>
    <w:p w:rsidR="00B611CA" w:rsidRDefault="02BB4565" w:rsidP="0021260B">
      <w:pPr>
        <w:pStyle w:val="Ttulo2"/>
        <w:numPr>
          <w:ilvl w:val="1"/>
          <w:numId w:val="31"/>
        </w:numPr>
      </w:pPr>
      <w:r>
        <w:t>Acompanhar a execução da obra, verificando a correta utilização quantitativa e qualitativa dos materiais e equipamentos empregados, com a finalidade de zelar pela manutenção da qualidade adequada.</w:t>
      </w:r>
    </w:p>
    <w:p w:rsidR="00B611CA" w:rsidRPr="00B611CA" w:rsidRDefault="00B611CA" w:rsidP="00B611CA"/>
    <w:p w:rsidR="003A2D9B" w:rsidRPr="000D33C9" w:rsidRDefault="02BB4565" w:rsidP="0021260B">
      <w:pPr>
        <w:pStyle w:val="Ttulo2"/>
        <w:numPr>
          <w:ilvl w:val="1"/>
          <w:numId w:val="31"/>
        </w:numPr>
      </w:pPr>
      <w:r>
        <w:t>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3A2D9B">
      <w:pPr>
        <w:rPr>
          <w:szCs w:val="20"/>
        </w:rPr>
      </w:pPr>
    </w:p>
    <w:p w:rsidR="003A2D9B" w:rsidRPr="00EB3286" w:rsidRDefault="02BB4565" w:rsidP="00713A43">
      <w:pPr>
        <w:pStyle w:val="Ttulo2"/>
      </w:pPr>
      <w:r>
        <w:t>A ação e/ou omissão, total ou parcial, da Fiscalização não eximirá a CONTRATADA da integral responsabilidade pela execução do objeto deste contrato.</w:t>
      </w:r>
    </w:p>
    <w:p w:rsidR="003A2D9B" w:rsidRPr="00EB3286" w:rsidRDefault="003A2D9B" w:rsidP="003A2D9B">
      <w:pPr>
        <w:rPr>
          <w:szCs w:val="20"/>
        </w:rPr>
      </w:pPr>
    </w:p>
    <w:p w:rsidR="003A2D9B" w:rsidRPr="00EB3286" w:rsidRDefault="02BB4565" w:rsidP="00713A43">
      <w:pPr>
        <w:pStyle w:val="Ttulo2"/>
      </w:pPr>
      <w:r>
        <w:lastRenderedPageBreak/>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2BB4565" w:rsidP="00713A43">
      <w:pPr>
        <w:pStyle w:val="Ttulo1"/>
      </w:pPr>
      <w:bookmarkStart w:id="39" w:name="_Toc14868280"/>
      <w:r>
        <w:t>RECEBIMENTO DEFINITIVO DOS SERVIÇOS</w:t>
      </w:r>
      <w:bookmarkEnd w:id="39"/>
    </w:p>
    <w:p w:rsidR="003A2D9B" w:rsidRPr="00BB4831" w:rsidRDefault="003A2D9B" w:rsidP="003A2D9B">
      <w:pPr>
        <w:rPr>
          <w:szCs w:val="20"/>
        </w:rPr>
      </w:pPr>
    </w:p>
    <w:p w:rsidR="004F4D0F" w:rsidRDefault="02BB4565" w:rsidP="00CC69BE">
      <w:pPr>
        <w:pStyle w:val="Ttulo2"/>
      </w:pPr>
      <w:bookmarkStart w:id="40"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40"/>
    </w:p>
    <w:p w:rsidR="004F4D0F" w:rsidRPr="00CC69BE" w:rsidRDefault="004F4D0F" w:rsidP="00CC69BE">
      <w:pPr>
        <w:pStyle w:val="Ttulo2"/>
        <w:numPr>
          <w:ilvl w:val="0"/>
          <w:numId w:val="0"/>
        </w:numPr>
        <w:ind w:left="1283"/>
      </w:pPr>
    </w:p>
    <w:p w:rsidR="004F4D0F" w:rsidRDefault="02BB4565" w:rsidP="00CC69BE">
      <w:pPr>
        <w:pStyle w:val="Ttulo2"/>
      </w:pPr>
      <w:r>
        <w:t>Após o término dos serviços objeto deste TR, a CONTRATADA requererá à FISCALIZAÇÃO, o seu recebimento provisório, que deverá ocorrer no prazo de até 15 (quinze) dias da data de sua solicitação.</w:t>
      </w:r>
    </w:p>
    <w:p w:rsidR="004F4D0F" w:rsidRDefault="004F4D0F" w:rsidP="00CC69BE">
      <w:pPr>
        <w:pStyle w:val="Ttulo2"/>
        <w:numPr>
          <w:ilvl w:val="0"/>
          <w:numId w:val="0"/>
        </w:numPr>
        <w:ind w:left="1283"/>
      </w:pPr>
    </w:p>
    <w:p w:rsidR="004F4D0F" w:rsidRDefault="02BB4565" w:rsidP="00CC69BE">
      <w:pPr>
        <w:pStyle w:val="Ttulo2"/>
      </w:pPr>
      <w:r>
        <w:t>Na hipótese da necessidade de correção, será estabelecido pela FISCALIZAÇÃO um prazo, para que a CONTRATADA, às suas expensas, complemente, refaça ou substitua os serviços rejeitados.</w:t>
      </w:r>
    </w:p>
    <w:p w:rsidR="004F4D0F" w:rsidRPr="00CC69BE" w:rsidRDefault="004F4D0F" w:rsidP="00CC69BE">
      <w:pPr>
        <w:pStyle w:val="Ttulo2"/>
        <w:numPr>
          <w:ilvl w:val="0"/>
          <w:numId w:val="0"/>
        </w:numPr>
        <w:ind w:left="1283"/>
      </w:pPr>
    </w:p>
    <w:p w:rsidR="004F4D0F" w:rsidRDefault="02BB4565" w:rsidP="00CC69BE">
      <w:pPr>
        <w:pStyle w:val="Ttulo2"/>
      </w:pPr>
      <w:r>
        <w:t xml:space="preserve">Após o recebimento provisório do objeto pela FISCALIZAÇÃO, será designado Servidor ou Comissão para o recebimento definitivo do objeto, que deverá ocorrer no prazo de até </w:t>
      </w:r>
      <w:r w:rsidR="008F3C9A">
        <w:t>6</w:t>
      </w:r>
      <w:r>
        <w:t>0 (</w:t>
      </w:r>
      <w:r w:rsidR="008F3C9A">
        <w:t>sessenta</w:t>
      </w:r>
      <w:r>
        <w:t>) dias da data de sua designação.</w:t>
      </w:r>
    </w:p>
    <w:p w:rsidR="004F4D0F" w:rsidRDefault="004F4D0F" w:rsidP="00CC69BE">
      <w:pPr>
        <w:pStyle w:val="Ttulo2"/>
        <w:numPr>
          <w:ilvl w:val="0"/>
          <w:numId w:val="0"/>
        </w:numPr>
        <w:ind w:left="1283"/>
      </w:pPr>
    </w:p>
    <w:p w:rsidR="004F4D0F" w:rsidRDefault="02BB4565" w:rsidP="00CC69BE">
      <w:pPr>
        <w:pStyle w:val="Ttulo2"/>
      </w:pPr>
      <w:r>
        <w:t>Na hipótese da necessidade de correção, o Servidor ou Comissão estabelecerá um prazo para que a CONTRATADA, às suas expensas, complemente, refaça ou substitua os serviços rejeitados.</w:t>
      </w:r>
    </w:p>
    <w:p w:rsidR="004F4D0F" w:rsidRPr="00CC69BE" w:rsidRDefault="004F4D0F" w:rsidP="00CC69BE">
      <w:pPr>
        <w:pStyle w:val="Ttulo2"/>
        <w:numPr>
          <w:ilvl w:val="0"/>
          <w:numId w:val="0"/>
        </w:numPr>
        <w:ind w:left="1283"/>
      </w:pPr>
    </w:p>
    <w:p w:rsidR="004F4D0F" w:rsidRDefault="53D22525" w:rsidP="00CC69BE">
      <w:pPr>
        <w:pStyle w:val="Ttulo2"/>
      </w:pPr>
      <w:r>
        <w:t>Os ensaios, testes e demais provas exigidas por normas técnicas oficiais para a boa execução do objeto do contrato correm por conta do contratado.</w:t>
      </w:r>
    </w:p>
    <w:p w:rsidR="004F4D0F" w:rsidRPr="00CC69BE" w:rsidRDefault="004F4D0F" w:rsidP="00CC69BE">
      <w:pPr>
        <w:pStyle w:val="Ttulo2"/>
        <w:numPr>
          <w:ilvl w:val="0"/>
          <w:numId w:val="0"/>
        </w:numPr>
        <w:ind w:left="1283"/>
      </w:pPr>
    </w:p>
    <w:p w:rsidR="004F4D0F" w:rsidRDefault="02BB4565" w:rsidP="00CC69BE">
      <w:pPr>
        <w:pStyle w:val="Ttulo2"/>
      </w:pPr>
      <w:r>
        <w:t>Aceitos e aprovados os serviços, será emitido o Termo de Encerramento Físico (TEF), que deverá ser assinado por representante autorizado da CONTRATADA, possibilitando a liberação da garantia.</w:t>
      </w:r>
    </w:p>
    <w:p w:rsidR="004F4D0F" w:rsidRDefault="004F4D0F" w:rsidP="00CC69BE">
      <w:pPr>
        <w:pStyle w:val="Ttulo2"/>
        <w:numPr>
          <w:ilvl w:val="0"/>
          <w:numId w:val="0"/>
        </w:numPr>
        <w:ind w:left="1283"/>
      </w:pPr>
    </w:p>
    <w:p w:rsidR="004F4D0F" w:rsidRDefault="02BB4565" w:rsidP="00CC69BE">
      <w:pPr>
        <w:pStyle w:val="Ttulo2"/>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rsidR="004F4D0F" w:rsidRPr="00CC69BE" w:rsidRDefault="004F4D0F" w:rsidP="00CC69BE">
      <w:pPr>
        <w:pStyle w:val="Ttulo2"/>
        <w:numPr>
          <w:ilvl w:val="0"/>
          <w:numId w:val="0"/>
        </w:numPr>
        <w:ind w:left="1283"/>
      </w:pPr>
    </w:p>
    <w:p w:rsidR="004F4D0F" w:rsidRDefault="02BB4565" w:rsidP="00CC69BE">
      <w:pPr>
        <w:pStyle w:val="Ttulo2"/>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CC69BE">
      <w:pPr>
        <w:pStyle w:val="Ttulo2"/>
        <w:numPr>
          <w:ilvl w:val="0"/>
          <w:numId w:val="0"/>
        </w:numPr>
        <w:ind w:left="1283"/>
      </w:pPr>
    </w:p>
    <w:p w:rsidR="004F4D0F" w:rsidRDefault="02BB4565" w:rsidP="00CC69BE">
      <w:pPr>
        <w:pStyle w:val="Ttulo2"/>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sidRPr="02BB4565">
        <w:t>a)</w:t>
      </w:r>
      <w:r>
        <w:rPr>
          <w:szCs w:val="20"/>
        </w:rPr>
        <w:tab/>
      </w:r>
      <w:r w:rsidRPr="02BB4565">
        <w:t>Emissão do Termo de Encerramento Físico (TEF);</w:t>
      </w:r>
    </w:p>
    <w:p w:rsidR="004F4D0F" w:rsidRDefault="004F4D0F" w:rsidP="004F4D0F">
      <w:pPr>
        <w:ind w:left="851"/>
        <w:rPr>
          <w:szCs w:val="20"/>
        </w:rPr>
      </w:pPr>
      <w:r w:rsidRPr="02BB4565">
        <w:t>b)</w:t>
      </w:r>
      <w:r>
        <w:rPr>
          <w:szCs w:val="20"/>
        </w:rPr>
        <w:tab/>
      </w:r>
      <w:r w:rsidRPr="02BB4565">
        <w:t>Emissão do Atestado de Capacidade Técnica;</w:t>
      </w:r>
    </w:p>
    <w:p w:rsidR="004F4D0F" w:rsidRDefault="004F4D0F" w:rsidP="004F4D0F">
      <w:pPr>
        <w:ind w:left="851"/>
        <w:rPr>
          <w:szCs w:val="20"/>
        </w:rPr>
      </w:pPr>
      <w:r w:rsidRPr="02BB4565">
        <w:t>c)</w:t>
      </w:r>
      <w:r>
        <w:rPr>
          <w:szCs w:val="20"/>
        </w:rPr>
        <w:tab/>
      </w:r>
      <w:r w:rsidRPr="02BB4565">
        <w:t>Liberação da Caução Contratual.</w:t>
      </w:r>
    </w:p>
    <w:p w:rsidR="004F4D0F" w:rsidRDefault="004F4D0F" w:rsidP="004F4D0F">
      <w:pPr>
        <w:pStyle w:val="Ttulo2"/>
        <w:numPr>
          <w:ilvl w:val="0"/>
          <w:numId w:val="0"/>
        </w:numPr>
        <w:rPr>
          <w:szCs w:val="20"/>
        </w:rPr>
      </w:pPr>
    </w:p>
    <w:p w:rsidR="004F4D0F" w:rsidRDefault="02BB4565" w:rsidP="008F3C9A">
      <w:pPr>
        <w:pStyle w:val="Ttulo3"/>
      </w:pPr>
      <w:r>
        <w:t>A última fatura de serviços somente será encaminhada para pagamento após a emissão do Termo de Encerramento Físico do Contrato (TEF), que deverá ser anexado ao processo de liberação e pagamento.</w:t>
      </w:r>
    </w:p>
    <w:p w:rsidR="00680C7E" w:rsidRPr="00680C7E" w:rsidRDefault="00680C7E" w:rsidP="00680C7E"/>
    <w:p w:rsidR="004F4D0F" w:rsidRDefault="004F4D0F" w:rsidP="004F4D0F"/>
    <w:p w:rsidR="00BF430C" w:rsidRPr="00EB3286" w:rsidRDefault="02BB4565" w:rsidP="00713A43">
      <w:pPr>
        <w:pStyle w:val="Ttulo1"/>
      </w:pPr>
      <w:bookmarkStart w:id="41" w:name="_Toc14868281"/>
      <w:r>
        <w:t>SEGURANÇA E MEDICINA DO TRABALHO</w:t>
      </w:r>
      <w:bookmarkEnd w:id="41"/>
    </w:p>
    <w:p w:rsidR="00BF430C" w:rsidRPr="00EB3286" w:rsidRDefault="00BF430C" w:rsidP="00BF430C">
      <w:pPr>
        <w:rPr>
          <w:szCs w:val="20"/>
        </w:rPr>
      </w:pPr>
    </w:p>
    <w:p w:rsidR="00BF430C" w:rsidRPr="00EB3286" w:rsidRDefault="02BB4565" w:rsidP="00713A43">
      <w:pPr>
        <w:pStyle w:val="Ttulo2"/>
      </w:pPr>
      <w:r>
        <w:t xml:space="preserve">A CONTRATADA deverá atender à legislação pertinente à proteção da integridade física e da saúde dos trabalhadores durante a realização dos serviços, conforme dispõe a Lei nº 6.514 de 22/12/1977, Portaria nº 3.214, de 08/06/1978, do </w:t>
      </w:r>
      <w:r w:rsidR="008F3C9A">
        <w:t>MTB</w:t>
      </w:r>
      <w:r>
        <w:t xml:space="preserve"> e deverá:</w:t>
      </w:r>
    </w:p>
    <w:p w:rsidR="00BF430C" w:rsidRPr="00EB3286" w:rsidRDefault="00BF430C" w:rsidP="00BF430C">
      <w:pPr>
        <w:rPr>
          <w:szCs w:val="20"/>
        </w:rPr>
      </w:pPr>
    </w:p>
    <w:p w:rsidR="00BF430C" w:rsidRPr="00EB3286" w:rsidRDefault="02BB4565" w:rsidP="008F3C9A">
      <w:pPr>
        <w:pStyle w:val="PargrafodaLista"/>
        <w:numPr>
          <w:ilvl w:val="0"/>
          <w:numId w:val="3"/>
        </w:numPr>
        <w:spacing w:after="120"/>
        <w:ind w:left="714" w:hanging="357"/>
        <w:contextualSpacing w:val="0"/>
      </w:pPr>
      <w:r>
        <w:t xml:space="preserve">Cumprir e fazer cumprir as Normas Regulamentadoras de Segurança e Medicina do Trabalho – </w:t>
      </w:r>
      <w:proofErr w:type="spellStart"/>
      <w:r>
        <w:t>NRs</w:t>
      </w:r>
      <w:proofErr w:type="spellEnd"/>
      <w:r>
        <w:t>, pertinentes à natureza dos serviços a serem desenvolvidos;</w:t>
      </w:r>
    </w:p>
    <w:p w:rsidR="00BF430C" w:rsidRPr="00EB3286" w:rsidRDefault="02BB4565" w:rsidP="008F3C9A">
      <w:pPr>
        <w:pStyle w:val="PargrafodaLista"/>
        <w:numPr>
          <w:ilvl w:val="0"/>
          <w:numId w:val="3"/>
        </w:numPr>
        <w:spacing w:after="120"/>
        <w:ind w:left="714" w:hanging="357"/>
        <w:contextualSpacing w:val="0"/>
      </w:pPr>
      <w:r>
        <w:t>Elaborar os Programas PPRA e PCMSO, além do PCMAT nos casos previstos na NR-18;</w:t>
      </w:r>
    </w:p>
    <w:p w:rsidR="00680C7E" w:rsidRPr="008F3C9A" w:rsidRDefault="53D22525" w:rsidP="00BF430C">
      <w:pPr>
        <w:pStyle w:val="PargrafodaLista"/>
        <w:numPr>
          <w:ilvl w:val="0"/>
          <w:numId w:val="3"/>
        </w:numPr>
        <w:spacing w:after="120"/>
        <w:ind w:left="714" w:hanging="357"/>
        <w:contextualSpacing w:val="0"/>
      </w:pPr>
      <w:r>
        <w:t>Manter, nas obras, o SESMT conforme dimensionamento disposto no Quadro II da NR-4.</w:t>
      </w:r>
    </w:p>
    <w:p w:rsidR="00680C7E" w:rsidRDefault="00680C7E" w:rsidP="00BF430C">
      <w:pPr>
        <w:rPr>
          <w:szCs w:val="20"/>
        </w:rPr>
      </w:pPr>
    </w:p>
    <w:p w:rsidR="00BF430C" w:rsidRDefault="02BB4565" w:rsidP="0064401E">
      <w:pPr>
        <w:pStyle w:val="Ttulo1"/>
      </w:pPr>
      <w:bookmarkStart w:id="42" w:name="_Toc14868282"/>
      <w:r>
        <w:t>CRITÉRIOS DE SUSTENTABILIDADE AMBIENTAL</w:t>
      </w:r>
      <w:bookmarkEnd w:id="42"/>
    </w:p>
    <w:p w:rsidR="007C2A51" w:rsidRPr="007C2A51" w:rsidRDefault="007C2A51" w:rsidP="007C2A51"/>
    <w:p w:rsidR="00C64EC7" w:rsidRPr="00E47DB8" w:rsidRDefault="02BB4565" w:rsidP="00713A43">
      <w:pPr>
        <w:pStyle w:val="Ttulo2"/>
      </w:pPr>
      <w:r>
        <w:t xml:space="preserve">A CONTRATADA deverá atender às diretrizes estabelecidas pelo Decreto nº 7.746, de 05/06/2012, que regulamentou o art. 3º da Lei nº 8.666, de 21/06/1993. </w:t>
      </w:r>
      <w:r w:rsidRPr="008F3C9A">
        <w:t>Em seu art. 4º</w:t>
      </w:r>
      <w:r w:rsidR="008F3C9A">
        <w:t>,</w:t>
      </w:r>
      <w:r>
        <w:t xml:space="preserve"> estabelece</w:t>
      </w:r>
      <w:r w:rsidR="008F3C9A">
        <w:t>,</w:t>
      </w:r>
      <w:r>
        <w:t xml:space="preserve"> como diretrizes de sustentabilidade</w:t>
      </w:r>
      <w:r w:rsidR="008F3C9A">
        <w:t>,</w:t>
      </w:r>
      <w:r>
        <w:t xml:space="preserv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C64EC7" w:rsidRPr="00E47DB8" w:rsidRDefault="00C64EC7" w:rsidP="00C64EC7"/>
    <w:p w:rsidR="00C64EC7" w:rsidRPr="00E47DB8" w:rsidRDefault="02BB4565" w:rsidP="0021260B">
      <w:pPr>
        <w:pStyle w:val="PargrafodaLista"/>
        <w:numPr>
          <w:ilvl w:val="0"/>
          <w:numId w:val="14"/>
        </w:numPr>
      </w:pPr>
      <w:r>
        <w:t>Menor impacto sobre recursos naturais como flora, fauna, ar, solo e água;</w:t>
      </w:r>
    </w:p>
    <w:p w:rsidR="00C64EC7" w:rsidRPr="00E47DB8" w:rsidRDefault="02BB4565" w:rsidP="0021260B">
      <w:pPr>
        <w:pStyle w:val="PargrafodaLista"/>
        <w:numPr>
          <w:ilvl w:val="0"/>
          <w:numId w:val="14"/>
        </w:numPr>
      </w:pPr>
      <w:r>
        <w:t>Preferência para materiais, tecnologias e matérias-primas de origem local;</w:t>
      </w:r>
    </w:p>
    <w:p w:rsidR="00C64EC7" w:rsidRPr="00E47DB8" w:rsidRDefault="02BB4565" w:rsidP="0021260B">
      <w:pPr>
        <w:pStyle w:val="PargrafodaLista"/>
        <w:numPr>
          <w:ilvl w:val="0"/>
          <w:numId w:val="14"/>
        </w:numPr>
      </w:pPr>
      <w:r>
        <w:t>Maior eficiência na utilização de recursos naturais como água e energia;</w:t>
      </w:r>
    </w:p>
    <w:p w:rsidR="00C64EC7" w:rsidRPr="00E47DB8" w:rsidRDefault="02BB4565" w:rsidP="0021260B">
      <w:pPr>
        <w:pStyle w:val="PargrafodaLista"/>
        <w:numPr>
          <w:ilvl w:val="0"/>
          <w:numId w:val="14"/>
        </w:numPr>
      </w:pPr>
      <w:r>
        <w:t>Maior geração de empregos, preferencialmente com mão de obra local;</w:t>
      </w:r>
    </w:p>
    <w:p w:rsidR="00C64EC7" w:rsidRPr="00E47DB8" w:rsidRDefault="02BB4565" w:rsidP="0021260B">
      <w:pPr>
        <w:pStyle w:val="PargrafodaLista"/>
        <w:numPr>
          <w:ilvl w:val="0"/>
          <w:numId w:val="14"/>
        </w:numPr>
      </w:pPr>
      <w:r>
        <w:t>Maior vida útil e menor custo de manutenção do bem e da obra;</w:t>
      </w:r>
    </w:p>
    <w:p w:rsidR="00C64EC7" w:rsidRPr="00E47DB8" w:rsidRDefault="02BB4565" w:rsidP="0021260B">
      <w:pPr>
        <w:pStyle w:val="PargrafodaLista"/>
        <w:numPr>
          <w:ilvl w:val="0"/>
          <w:numId w:val="14"/>
        </w:numPr>
      </w:pPr>
      <w:r>
        <w:t>Uso de inovações que reduzam a pressão sobre recursos naturais; e</w:t>
      </w:r>
    </w:p>
    <w:p w:rsidR="00C64EC7" w:rsidRPr="00E47DB8" w:rsidRDefault="02BB4565" w:rsidP="0021260B">
      <w:pPr>
        <w:pStyle w:val="PargrafodaLista"/>
        <w:numPr>
          <w:ilvl w:val="0"/>
          <w:numId w:val="14"/>
        </w:numPr>
      </w:pPr>
      <w:r>
        <w:t>Origem ambientalmente regular dos recursos naturais utilizados nos bens, serviços e obras.</w:t>
      </w:r>
    </w:p>
    <w:p w:rsidR="00C64EC7" w:rsidRPr="007D38CC" w:rsidRDefault="00C64EC7" w:rsidP="003060ED">
      <w:pPr>
        <w:rPr>
          <w:color w:val="0070C0"/>
        </w:rPr>
      </w:pPr>
    </w:p>
    <w:p w:rsidR="00BF430C" w:rsidRPr="00E47DB8" w:rsidRDefault="02BB4565" w:rsidP="00713A43">
      <w:pPr>
        <w:pStyle w:val="Ttulo2"/>
      </w:pPr>
      <w:r>
        <w:t>Na execução da obra e serviços será exigido o pleno atendimento da Instrução Normativa SLTI/MP nº 01/2010, onde a CONTRATADA deverá adotar as seguintes providências:</w:t>
      </w:r>
    </w:p>
    <w:p w:rsidR="00BF430C" w:rsidRPr="00E47DB8" w:rsidRDefault="00BF430C" w:rsidP="003060ED"/>
    <w:p w:rsidR="0003298D" w:rsidRPr="00E47DB8" w:rsidRDefault="02BB4565" w:rsidP="0021260B">
      <w:pPr>
        <w:pStyle w:val="PargrafodaLista"/>
        <w:numPr>
          <w:ilvl w:val="0"/>
          <w:numId w:val="9"/>
        </w:numPr>
      </w:pPr>
      <w:r>
        <w:t>Deverá ser priorizado o emprego de mão-de-obra, materiais, tecnologias e matérias-primas de origem local para execução, conservação e operação das obras públicas.</w:t>
      </w:r>
    </w:p>
    <w:p w:rsidR="00D4330B" w:rsidRPr="00863D4C" w:rsidRDefault="02BB4565" w:rsidP="0021260B">
      <w:pPr>
        <w:pStyle w:val="PargrafodaLista"/>
        <w:numPr>
          <w:ilvl w:val="0"/>
          <w:numId w:val="9"/>
        </w:numPr>
      </w:pPr>
      <w:r>
        <w:t>Deverá fazer o uso obrigatório de agregados reciclados nas obras contratadas, sempre que existir a oferta de agregados reciclados, capacidade de suprimento e custo inferior em relação aos agregados naturais.</w:t>
      </w:r>
    </w:p>
    <w:p w:rsidR="002406C1" w:rsidRPr="00E47DB8" w:rsidRDefault="02BB4565" w:rsidP="0021260B">
      <w:pPr>
        <w:pStyle w:val="PargrafodaLista"/>
        <w:numPr>
          <w:ilvl w:val="0"/>
          <w:numId w:val="9"/>
        </w:numPr>
      </w:pPr>
      <w: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E47DB8" w:rsidRDefault="02BB4565" w:rsidP="02BB4565">
      <w:pPr>
        <w:pStyle w:val="PargrafodaLista"/>
        <w:numPr>
          <w:ilvl w:val="1"/>
          <w:numId w:val="28"/>
        </w:numPr>
      </w:pPr>
      <w:r>
        <w:t>Os resíduos sólidos reutilizáveis e recicláveis devem ser acondicionados adequadamente e de forma diferenciada, para fins de disponibilização à coleta seletiva.</w:t>
      </w:r>
    </w:p>
    <w:p w:rsidR="002406C1" w:rsidRPr="00E47DB8" w:rsidRDefault="02BB4565" w:rsidP="0021260B">
      <w:pPr>
        <w:pStyle w:val="PargrafodaLista"/>
        <w:numPr>
          <w:ilvl w:val="0"/>
          <w:numId w:val="9"/>
        </w:numPr>
      </w:pPr>
      <w:r>
        <w:t>Otimizar a utilização de recursos e a redução de desperdícios e de poluição, através das seguintes medidas, dentre outras:</w:t>
      </w:r>
    </w:p>
    <w:p w:rsidR="002406C1" w:rsidRPr="00E47DB8" w:rsidRDefault="02BB4565" w:rsidP="0021260B">
      <w:pPr>
        <w:pStyle w:val="PargrafodaLista"/>
        <w:numPr>
          <w:ilvl w:val="1"/>
          <w:numId w:val="9"/>
        </w:numPr>
      </w:pPr>
      <w:r>
        <w:t>Racionalizar o uso de substâncias potencialmente tóxicas ou poluentes;</w:t>
      </w:r>
    </w:p>
    <w:p w:rsidR="002406C1" w:rsidRPr="00E47DB8" w:rsidRDefault="02BB4565" w:rsidP="0021260B">
      <w:pPr>
        <w:pStyle w:val="PargrafodaLista"/>
        <w:numPr>
          <w:ilvl w:val="1"/>
          <w:numId w:val="9"/>
        </w:numPr>
      </w:pPr>
      <w:r>
        <w:t>Substituir as substâncias tóxicas por outras atóxicas ou de menor toxicidade;</w:t>
      </w:r>
    </w:p>
    <w:p w:rsidR="002406C1" w:rsidRPr="00E47DB8" w:rsidRDefault="02BB4565" w:rsidP="0021260B">
      <w:pPr>
        <w:pStyle w:val="PargrafodaLista"/>
        <w:numPr>
          <w:ilvl w:val="1"/>
          <w:numId w:val="9"/>
        </w:numPr>
      </w:pPr>
      <w:r>
        <w:t>Usar produtos de limpeza e conservação de superfícies e objetos inanimados que obedeçam às classificações e especificações determinadas pela ANVISA;</w:t>
      </w:r>
    </w:p>
    <w:p w:rsidR="002406C1" w:rsidRPr="00E47DB8" w:rsidRDefault="02BB4565" w:rsidP="0021260B">
      <w:pPr>
        <w:pStyle w:val="PargrafodaLista"/>
        <w:numPr>
          <w:ilvl w:val="1"/>
          <w:numId w:val="9"/>
        </w:numPr>
      </w:pPr>
      <w:r>
        <w:t>Racionalizar o consumo de energia (especialmente elétrica) e adotar medidas para evitar o desperdício de água tratada;</w:t>
      </w:r>
    </w:p>
    <w:p w:rsidR="002406C1" w:rsidRPr="00E47DB8" w:rsidRDefault="02BB4565" w:rsidP="0021260B">
      <w:pPr>
        <w:pStyle w:val="PargrafodaLista"/>
        <w:numPr>
          <w:ilvl w:val="1"/>
          <w:numId w:val="9"/>
        </w:numPr>
      </w:pPr>
      <w: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E47DB8" w:rsidRDefault="02BB4565" w:rsidP="0021260B">
      <w:pPr>
        <w:pStyle w:val="PargrafodaLista"/>
        <w:numPr>
          <w:ilvl w:val="1"/>
          <w:numId w:val="9"/>
        </w:numPr>
      </w:pPr>
      <w:r>
        <w:t>Treinar e capacitar periodicamente os empregados em boas práticas de redução de desperdícios e poluição.</w:t>
      </w:r>
    </w:p>
    <w:p w:rsidR="002406C1" w:rsidRPr="00E47DB8" w:rsidRDefault="02BB4565" w:rsidP="0021260B">
      <w:pPr>
        <w:pStyle w:val="PargrafodaLista"/>
        <w:numPr>
          <w:ilvl w:val="0"/>
          <w:numId w:val="9"/>
        </w:numPr>
      </w:pPr>
      <w:r>
        <w:lastRenderedPageBreak/>
        <w:t>Utilizar lavagem com água de reuso ou outras fontes, sempre que possível (águas de chuva, poços cuja água seja certificada de não contaminação por metais pesados ou agentes bacteriológicos, minas e outros);</w:t>
      </w:r>
    </w:p>
    <w:p w:rsidR="00DF0232" w:rsidRPr="00E47DB8" w:rsidRDefault="02BB4565" w:rsidP="0021260B">
      <w:pPr>
        <w:pStyle w:val="PargrafodaLista"/>
        <w:numPr>
          <w:ilvl w:val="0"/>
          <w:numId w:val="9"/>
        </w:numPr>
      </w:pPr>
      <w:r>
        <w:t>Fornecer aos empregados os equipamentos de segurança que se fizerem necessários, para a execução de serviços;</w:t>
      </w:r>
    </w:p>
    <w:p w:rsidR="002406C1" w:rsidRPr="00E47DB8" w:rsidRDefault="02BB4565" w:rsidP="0021260B">
      <w:pPr>
        <w:pStyle w:val="PargrafodaLista"/>
        <w:numPr>
          <w:ilvl w:val="0"/>
          <w:numId w:val="9"/>
        </w:numPr>
      </w:pPr>
      <w:r>
        <w:t>Respeitar as Normas Brasileiras - NBR publicadas pela Associação Brasileira de Normas Técnicas sobre resíduos sólidos;</w:t>
      </w:r>
    </w:p>
    <w:p w:rsidR="002406C1" w:rsidRPr="00E47DB8" w:rsidRDefault="02BB4565" w:rsidP="0021260B">
      <w:pPr>
        <w:pStyle w:val="PargrafodaLista"/>
        <w:numPr>
          <w:ilvl w:val="0"/>
          <w:numId w:val="9"/>
        </w:numPr>
      </w:pPr>
      <w:r>
        <w:t>Desenvolver ou adotar manuais de procedimentos de descarte de materiais potencialmente poluidores, dentre os quais:</w:t>
      </w:r>
    </w:p>
    <w:p w:rsidR="002406C1" w:rsidRDefault="02BB4565" w:rsidP="0021260B">
      <w:pPr>
        <w:pStyle w:val="PargrafodaLista"/>
        <w:numPr>
          <w:ilvl w:val="1"/>
          <w:numId w:val="9"/>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680C7E" w:rsidRPr="00E47DB8" w:rsidRDefault="00680C7E" w:rsidP="00680C7E">
      <w:pPr>
        <w:pStyle w:val="PargrafodaLista"/>
        <w:numPr>
          <w:ilvl w:val="0"/>
          <w:numId w:val="0"/>
        </w:numPr>
        <w:ind w:left="1440"/>
      </w:pPr>
    </w:p>
    <w:p w:rsidR="002406C1" w:rsidRPr="00E47DB8" w:rsidRDefault="00680C7E" w:rsidP="0021260B">
      <w:pPr>
        <w:pStyle w:val="PargrafodaLista"/>
        <w:numPr>
          <w:ilvl w:val="1"/>
          <w:numId w:val="9"/>
        </w:numPr>
      </w:pPr>
      <w:r>
        <w:t>L</w:t>
      </w:r>
      <w:r w:rsidR="02BB4565">
        <w:t>âmpadas fluorescentes e frascos de aerossóis em geral devem ser separados e acondicionados em recipientes adequados para destinação específica;</w:t>
      </w:r>
    </w:p>
    <w:p w:rsidR="002406C1" w:rsidRPr="00E47DB8" w:rsidRDefault="02BB4565" w:rsidP="0021260B">
      <w:pPr>
        <w:pStyle w:val="PargrafodaLista"/>
        <w:numPr>
          <w:ilvl w:val="1"/>
          <w:numId w:val="9"/>
        </w:numPr>
      </w:pPr>
      <w:r>
        <w:t>Pneumáticos inservíveis devem ser encaminhados aos fabricantes para destinação final, ambientalmente adequada, conforme disciplina normativa vigente.</w:t>
      </w:r>
    </w:p>
    <w:p w:rsidR="002406C1" w:rsidRPr="00E47DB8" w:rsidRDefault="002406C1" w:rsidP="003060ED"/>
    <w:p w:rsidR="00BF430C" w:rsidRPr="00E47DB8" w:rsidRDefault="02BB4565" w:rsidP="00713A43">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E47DB8" w:rsidRDefault="00BF430C" w:rsidP="003060ED"/>
    <w:p w:rsidR="00BF430C" w:rsidRPr="00E47DB8" w:rsidRDefault="02BB4565" w:rsidP="0021260B">
      <w:pPr>
        <w:pStyle w:val="PargrafodaLista"/>
        <w:numPr>
          <w:ilvl w:val="0"/>
          <w:numId w:val="13"/>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E47DB8" w:rsidRDefault="02BB4565" w:rsidP="0021260B">
      <w:pPr>
        <w:pStyle w:val="PargrafodaLista"/>
        <w:numPr>
          <w:ilvl w:val="0"/>
          <w:numId w:val="13"/>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BF430C" w:rsidRPr="00E47DB8" w:rsidRDefault="00BF430C" w:rsidP="003060ED"/>
    <w:p w:rsidR="00BF430C" w:rsidRPr="00E47DB8" w:rsidRDefault="02BB4565" w:rsidP="00BF430C">
      <w:pPr>
        <w:ind w:left="1588" w:hanging="454"/>
      </w:pPr>
      <w:r>
        <w:t xml:space="preserve">b.1) resíduos Classe A (reutilizáveis ou recicláveis como agregados): deverão ser reutilizados ou reciclados na forma de agregados ou encaminhados a aterro de resíduos Classe A de </w:t>
      </w:r>
      <w:proofErr w:type="spellStart"/>
      <w:r>
        <w:t>reservação</w:t>
      </w:r>
      <w:proofErr w:type="spellEnd"/>
      <w:r>
        <w:t xml:space="preserve"> de material para usos futuros;</w:t>
      </w:r>
    </w:p>
    <w:p w:rsidR="00BF430C" w:rsidRPr="00E47DB8" w:rsidRDefault="02BB4565" w:rsidP="00BF430C">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rsidR="00BF430C" w:rsidRPr="00E47DB8" w:rsidRDefault="02BB4565" w:rsidP="00BF430C">
      <w:pPr>
        <w:ind w:left="1588" w:hanging="454"/>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E47DB8" w:rsidRDefault="02BB4565" w:rsidP="00BF430C">
      <w:pPr>
        <w:ind w:left="1588" w:hanging="454"/>
      </w:pPr>
      <w:r>
        <w:t>b.4) resíduos Classe D (perigosos, contaminados ou prejudiciais à saúde): deverão ser armazenados, transportados e destinados em conformidade com as normas técnicas específicas.</w:t>
      </w:r>
    </w:p>
    <w:p w:rsidR="00BF430C" w:rsidRPr="00E47DB8" w:rsidRDefault="02BB4565" w:rsidP="0021260B">
      <w:pPr>
        <w:pStyle w:val="PargrafodaLista"/>
        <w:numPr>
          <w:ilvl w:val="0"/>
          <w:numId w:val="13"/>
        </w:numPr>
      </w:pPr>
      <w:r>
        <w:t>Em nenhuma hipótese a CONTRATADA poderá dispor os resíduos originários da contratação em aterros de resíduos domiciliares, áreas de “bota fora”, encostas, corpos d´água, lotes vagos e áreas protegidas por Lei, bem como em áreas não licenciadas.</w:t>
      </w:r>
    </w:p>
    <w:p w:rsidR="00BF430C" w:rsidRPr="00E47DB8" w:rsidRDefault="02BB4565" w:rsidP="0021260B">
      <w:pPr>
        <w:pStyle w:val="PargrafodaLista"/>
        <w:numPr>
          <w:ilvl w:val="0"/>
          <w:numId w:val="13"/>
        </w:numPr>
      </w:pPr>
      <w: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rsidR="00BF430C" w:rsidRPr="00E47DB8" w:rsidRDefault="00BF430C" w:rsidP="003060ED"/>
    <w:p w:rsidR="00BF430C" w:rsidRPr="00E47DB8" w:rsidRDefault="02BB4565" w:rsidP="00713A43">
      <w:pPr>
        <w:pStyle w:val="Ttulo2"/>
      </w:pPr>
      <w:r>
        <w:t xml:space="preserve">Nos termos do artigo 33, inciso IV, da Lei n° 12.305/2010 – Política Nacional de Resíduos Sólidos e Resolução CONAMA n° 362, de 23/06/2005, a CONTRATADA deverá efetuar o </w:t>
      </w:r>
      <w:r>
        <w:lastRenderedPageBreak/>
        <w:t>recolhimento e o descarte adequado do óleo lubrificante usado ou contaminado originário da contratação, bem como de seus resíduos e embalagens, obedecendo aos seguintes procedimentos:</w:t>
      </w:r>
    </w:p>
    <w:p w:rsidR="00BF430C" w:rsidRPr="00E47DB8" w:rsidRDefault="00BF430C" w:rsidP="003060ED"/>
    <w:p w:rsidR="00BF430C" w:rsidRPr="00E47DB8" w:rsidRDefault="02BB4565" w:rsidP="0021260B">
      <w:pPr>
        <w:pStyle w:val="PargrafodaLista"/>
        <w:numPr>
          <w:ilvl w:val="0"/>
          <w:numId w:val="10"/>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E47DB8" w:rsidRDefault="02BB4565" w:rsidP="0021260B">
      <w:pPr>
        <w:pStyle w:val="PargrafodaLista"/>
        <w:numPr>
          <w:ilvl w:val="0"/>
          <w:numId w:val="10"/>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E47DB8" w:rsidRDefault="02BB4565" w:rsidP="0021260B">
      <w:pPr>
        <w:pStyle w:val="PargrafodaLista"/>
        <w:numPr>
          <w:ilvl w:val="0"/>
          <w:numId w:val="10"/>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D38CC" w:rsidRDefault="00BF430C" w:rsidP="003060ED">
      <w:pPr>
        <w:rPr>
          <w:color w:val="0070C0"/>
        </w:rPr>
      </w:pPr>
    </w:p>
    <w:p w:rsidR="002406C1" w:rsidRPr="00863D4C" w:rsidRDefault="02BB4565" w:rsidP="00713A43">
      <w:pPr>
        <w:pStyle w:val="Ttulo2"/>
      </w:pPr>
      <w:r>
        <w:t>Se houver a aquisição de bens, a CONTRATADA deverá observar os seguintes critérios de sustentabilidade ambiental, conforme a instrução normativa SLTI/MP nº 01/2010:</w:t>
      </w:r>
    </w:p>
    <w:p w:rsidR="002406C1" w:rsidRPr="00863D4C" w:rsidRDefault="02BB4565" w:rsidP="0021260B">
      <w:pPr>
        <w:pStyle w:val="PargrafodaLista"/>
        <w:numPr>
          <w:ilvl w:val="0"/>
          <w:numId w:val="20"/>
        </w:numPr>
      </w:pPr>
      <w:r>
        <w:t>Que os bens sejam constituídos, no todo ou em parte, por material reciclado, atóxico, biodegradável, conforme ABNT NBR – 15448-1 e 15448-2;</w:t>
      </w:r>
    </w:p>
    <w:p w:rsidR="002406C1" w:rsidRPr="00863D4C" w:rsidRDefault="02BB4565" w:rsidP="0021260B">
      <w:pPr>
        <w:pStyle w:val="PargrafodaLista"/>
        <w:numPr>
          <w:ilvl w:val="0"/>
          <w:numId w:val="20"/>
        </w:numPr>
      </w:pPr>
      <w:r>
        <w:t>Que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863D4C" w:rsidRDefault="02BB4565" w:rsidP="0021260B">
      <w:pPr>
        <w:pStyle w:val="PargrafodaLista"/>
        <w:numPr>
          <w:ilvl w:val="0"/>
          <w:numId w:val="20"/>
        </w:numPr>
      </w:pPr>
      <w:r>
        <w:t>Que os bens devam ser, preferencialmente, acondicionados em embalagem adequada, com o menor volume possível, que utilize materiais recicláveis, de forma a garantir a máxima proteção durante o transporte e o armazenamento;</w:t>
      </w:r>
    </w:p>
    <w:p w:rsidR="002406C1" w:rsidRPr="00863D4C" w:rsidRDefault="02BB4565" w:rsidP="0021260B">
      <w:pPr>
        <w:pStyle w:val="PargrafodaLista"/>
        <w:numPr>
          <w:ilvl w:val="0"/>
          <w:numId w:val="20"/>
        </w:numPr>
      </w:pPr>
      <w:r>
        <w:t xml:space="preserve">Que os bens não contenham substâncias perigosas em concentração acima da recomendada na diretiva </w:t>
      </w:r>
      <w:proofErr w:type="spellStart"/>
      <w:r>
        <w:t>RoHS</w:t>
      </w:r>
      <w:proofErr w:type="spellEnd"/>
      <w:r>
        <w:t xml:space="preserve"> (</w:t>
      </w:r>
      <w:proofErr w:type="spellStart"/>
      <w:r>
        <w:t>RestrictionofCertainHazardousSubstances</w:t>
      </w:r>
      <w:proofErr w:type="spellEnd"/>
      <w:r>
        <w:t>), tais como mercúrio (Hg), chumbo (</w:t>
      </w:r>
      <w:proofErr w:type="spellStart"/>
      <w:r>
        <w:t>Pb</w:t>
      </w:r>
      <w:proofErr w:type="spellEnd"/>
      <w:r>
        <w:t xml:space="preserve">), cromo </w:t>
      </w:r>
      <w:proofErr w:type="spellStart"/>
      <w:r>
        <w:t>hexavalente</w:t>
      </w:r>
      <w:proofErr w:type="spellEnd"/>
      <w:r>
        <w:t xml:space="preserve"> (</w:t>
      </w:r>
      <w:proofErr w:type="gramStart"/>
      <w:r>
        <w:t>Cr(</w:t>
      </w:r>
      <w:proofErr w:type="gramEnd"/>
      <w:r>
        <w:t>VI)), cádmio (</w:t>
      </w:r>
      <w:proofErr w:type="spellStart"/>
      <w:r>
        <w:t>Cd</w:t>
      </w:r>
      <w:proofErr w:type="spellEnd"/>
      <w:r>
        <w:t xml:space="preserve">), </w:t>
      </w:r>
      <w:proofErr w:type="spellStart"/>
      <w:r>
        <w:t>bifenil-polibromados</w:t>
      </w:r>
      <w:proofErr w:type="spellEnd"/>
      <w:r>
        <w:t xml:space="preserve"> (</w:t>
      </w:r>
      <w:proofErr w:type="spellStart"/>
      <w:r>
        <w:t>PBBs</w:t>
      </w:r>
      <w:proofErr w:type="spellEnd"/>
      <w:r>
        <w:t>), éteres difenil-</w:t>
      </w:r>
      <w:proofErr w:type="spellStart"/>
      <w:r>
        <w:t>polibromados</w:t>
      </w:r>
      <w:proofErr w:type="spellEnd"/>
      <w:r>
        <w:t xml:space="preserve"> (</w:t>
      </w:r>
      <w:proofErr w:type="spellStart"/>
      <w:r>
        <w:t>PBDEs</w:t>
      </w:r>
      <w:proofErr w:type="spellEnd"/>
      <w:r>
        <w:t>).</w:t>
      </w:r>
    </w:p>
    <w:p w:rsidR="002406C1" w:rsidRDefault="002406C1" w:rsidP="002406C1"/>
    <w:p w:rsidR="00842759" w:rsidRPr="00863D4C" w:rsidRDefault="02BB4565" w:rsidP="00842759">
      <w:pPr>
        <w:pStyle w:val="Ttulo2"/>
      </w:pPr>
      <w:r>
        <w:t>A CONTRATADA deverá comprovar a adoção de práticas de desfazimento sustentável ou reciclagem dos bens que forem inservíveis para o processo de reutilização.</w:t>
      </w:r>
    </w:p>
    <w:p w:rsidR="00D4330B" w:rsidRDefault="00D4330B" w:rsidP="002406C1"/>
    <w:p w:rsidR="003A2D9B" w:rsidRPr="00EB3286" w:rsidRDefault="02BB4565" w:rsidP="00713A43">
      <w:pPr>
        <w:pStyle w:val="Ttulo1"/>
      </w:pPr>
      <w:bookmarkStart w:id="43" w:name="_Toc14868283"/>
      <w:r>
        <w:t>OBRIGAÇÕES DA CONTRATADA</w:t>
      </w:r>
      <w:bookmarkEnd w:id="43"/>
    </w:p>
    <w:p w:rsidR="00116DEC" w:rsidRPr="00EB3286" w:rsidRDefault="00116DEC" w:rsidP="00116DEC">
      <w:pPr>
        <w:rPr>
          <w:szCs w:val="20"/>
        </w:rPr>
      </w:pPr>
    </w:p>
    <w:p w:rsidR="0012563E" w:rsidRPr="00EB3286" w:rsidRDefault="02BB4565" w:rsidP="00713A43">
      <w:pPr>
        <w:pStyle w:val="Ttulo2"/>
      </w:pPr>
      <w:r>
        <w:t xml:space="preserve">A CONTRATADA deverá apresentar à </w:t>
      </w:r>
      <w:proofErr w:type="spellStart"/>
      <w:r>
        <w:t>Codevasf</w:t>
      </w:r>
      <w:proofErr w:type="spellEnd"/>
      <w:r>
        <w:t xml:space="preserve"> antes do início dos trabalhos, os seguintes documentos:</w:t>
      </w:r>
    </w:p>
    <w:p w:rsidR="00551A0F" w:rsidRPr="00EB3286" w:rsidRDefault="00551A0F" w:rsidP="00551A0F">
      <w:pPr>
        <w:rPr>
          <w:szCs w:val="20"/>
        </w:rPr>
      </w:pPr>
    </w:p>
    <w:p w:rsidR="008D74C9" w:rsidRDefault="02BB4565" w:rsidP="0021260B">
      <w:pPr>
        <w:pStyle w:val="PargrafodaLista"/>
        <w:numPr>
          <w:ilvl w:val="0"/>
          <w:numId w:val="12"/>
        </w:numPr>
      </w:pPr>
      <w:r>
        <w:t>Identificação da área para construção de canteiro de obra e “layout” das instalações e edificações previstas, bem como área para implantação do laboratório de ensaios de campo, quando for o caso.</w:t>
      </w:r>
    </w:p>
    <w:p w:rsidR="008D74C9" w:rsidRDefault="02BB4565" w:rsidP="0021260B">
      <w:pPr>
        <w:pStyle w:val="PargrafodaLista"/>
        <w:numPr>
          <w:ilvl w:val="0"/>
          <w:numId w:val="12"/>
        </w:numPr>
      </w:pPr>
      <w: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3247AE" w:rsidRDefault="003247AE" w:rsidP="003247AE"/>
    <w:p w:rsidR="001D7000" w:rsidRDefault="02BB4565" w:rsidP="0021260B">
      <w:pPr>
        <w:pStyle w:val="PargrafodaLista"/>
        <w:numPr>
          <w:ilvl w:val="0"/>
          <w:numId w:val="22"/>
        </w:numPr>
        <w:ind w:left="1094"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85597C" w:rsidRDefault="0085597C" w:rsidP="008A0315"/>
    <w:p w:rsidR="00533CB8" w:rsidRDefault="02BB4565" w:rsidP="0021260B">
      <w:pPr>
        <w:pStyle w:val="PargrafodaLista"/>
        <w:numPr>
          <w:ilvl w:val="0"/>
          <w:numId w:val="12"/>
        </w:numPr>
      </w:pPr>
      <w:r>
        <w:t>Planejamento em meio eletrônico, no formato MS Project ou software similar, demonstrando todas as etapas previstas para a execução do objeto contratado;</w:t>
      </w:r>
    </w:p>
    <w:p w:rsidR="0012563E" w:rsidRDefault="02BB4565" w:rsidP="0021260B">
      <w:pPr>
        <w:pStyle w:val="PargrafodaLista"/>
        <w:numPr>
          <w:ilvl w:val="0"/>
          <w:numId w:val="12"/>
        </w:numPr>
      </w:pPr>
      <w:r>
        <w:t>Cronograma físico-financeiro, detalhado e adequado ao Plano de Trabalho referido na alínea acima.</w:t>
      </w:r>
    </w:p>
    <w:p w:rsidR="00680C7E" w:rsidRDefault="02BB4565" w:rsidP="0082434B">
      <w:pPr>
        <w:pStyle w:val="PargrafodaLista"/>
        <w:numPr>
          <w:ilvl w:val="0"/>
          <w:numId w:val="12"/>
        </w:numPr>
      </w:pPr>
      <w:r>
        <w:t>Relação dos serviços especializados que serão subcontratados, considerando as condições estabelecidas neste Termo de Referência.</w:t>
      </w:r>
    </w:p>
    <w:p w:rsidR="00CB7188" w:rsidRPr="00EB3286" w:rsidRDefault="00CB7188" w:rsidP="00CB7188">
      <w:pPr>
        <w:pStyle w:val="PargrafodaLista"/>
        <w:numPr>
          <w:ilvl w:val="0"/>
          <w:numId w:val="0"/>
        </w:numPr>
        <w:ind w:left="720"/>
      </w:pPr>
      <w:r>
        <w:t>e1)</w:t>
      </w:r>
      <w:r>
        <w:tab/>
        <w:t xml:space="preserve">A CONTRATADA ao requerer autorização para subcontratação de parte dos serviços, deverá comprovar perante a </w:t>
      </w:r>
      <w:proofErr w:type="spellStart"/>
      <w:r>
        <w:t>Codevasf</w:t>
      </w:r>
      <w:proofErr w:type="spellEnd"/>
      <w:r>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proofErr w:type="spellStart"/>
      <w:r>
        <w:t>Codevasf</w:t>
      </w:r>
      <w:proofErr w:type="spellEnd"/>
      <w:r>
        <w:t>.</w:t>
      </w:r>
    </w:p>
    <w:p w:rsidR="001C2E3A" w:rsidRPr="00E74FE2" w:rsidRDefault="02BB4565" w:rsidP="0021260B">
      <w:pPr>
        <w:pStyle w:val="PargrafodaLista"/>
        <w:numPr>
          <w:ilvl w:val="0"/>
          <w:numId w:val="12"/>
        </w:numPr>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rsidR="001C2E3A" w:rsidRDefault="02BB4565" w:rsidP="0021260B">
      <w:pPr>
        <w:pStyle w:val="PargrafodaLista"/>
        <w:numPr>
          <w:ilvl w:val="0"/>
          <w:numId w:val="12"/>
        </w:numPr>
      </w:pPr>
      <w:r>
        <w:t>Autorização dos órgãos competentes para escavação/desmonte de rocha com uso de explosivos, plano de fogo assinado por Engenheiro de Minas com a respectiva ART, e projeto do paiol.</w:t>
      </w:r>
    </w:p>
    <w:p w:rsidR="001C2E3A" w:rsidRDefault="02BB4565" w:rsidP="0021260B">
      <w:pPr>
        <w:pStyle w:val="PargrafodaLista"/>
        <w:numPr>
          <w:ilvl w:val="0"/>
          <w:numId w:val="12"/>
        </w:numPr>
      </w:pPr>
      <w:r>
        <w:t>Declaração, nota fiscal ou proposta do fabricante/distribuidor comprovando preços, com garantia de fornecimento, dos principais insumos.</w:t>
      </w:r>
    </w:p>
    <w:p w:rsidR="001C2E3A" w:rsidRDefault="001C2E3A" w:rsidP="001C2E3A"/>
    <w:p w:rsidR="00E22C3C" w:rsidRPr="007231D2" w:rsidRDefault="02BB4565" w:rsidP="00713A43">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754BEB"/>
    <w:p w:rsidR="00754BEB" w:rsidRPr="007231D2" w:rsidRDefault="02BB4565" w:rsidP="00754BEB">
      <w:pPr>
        <w:pStyle w:val="Ttulo2"/>
      </w:pPr>
      <w:r>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2BB4565" w:rsidP="00906BB4">
      <w:pPr>
        <w:pStyle w:val="Ttulo2"/>
      </w:pPr>
      <w:r>
        <w:t xml:space="preserve">Acatar as orientações da </w:t>
      </w:r>
      <w:proofErr w:type="spellStart"/>
      <w:r>
        <w:t>Codevasf</w:t>
      </w:r>
      <w:proofErr w:type="spellEnd"/>
      <w:r>
        <w:t>, notadamente quanto ao cumprimento das Normas Internas, de Segurança e Medicina do Trabalho.</w:t>
      </w:r>
    </w:p>
    <w:p w:rsidR="00906BB4" w:rsidRPr="007231D2" w:rsidRDefault="00906BB4" w:rsidP="00906BB4"/>
    <w:p w:rsidR="00906BB4" w:rsidRPr="007231D2" w:rsidRDefault="02BB4565" w:rsidP="00906BB4">
      <w:pPr>
        <w:pStyle w:val="Ttulo2"/>
      </w:pPr>
      <w:r>
        <w:t>Assumir a inteira responsabilidade pelo transporte interno e externo do pessoal e dos insumos até o local dos serviços e fornecimentos.</w:t>
      </w:r>
    </w:p>
    <w:p w:rsidR="00906BB4" w:rsidRPr="007231D2" w:rsidRDefault="00906BB4" w:rsidP="00906BB4"/>
    <w:p w:rsidR="00906BB4" w:rsidRDefault="02BB4565" w:rsidP="00906BB4">
      <w:pPr>
        <w:pStyle w:val="Ttulo2"/>
      </w:pPr>
      <w:r>
        <w:t>Utilização de pessoal experiente, bem como de equipamentos, ferramentas e instrumentos adequados para a boa execução das obras e serviços.</w:t>
      </w:r>
    </w:p>
    <w:p w:rsidR="53D22525" w:rsidRDefault="53D22525" w:rsidP="53D22525"/>
    <w:p w:rsidR="00FA3928" w:rsidRPr="009D4BA4" w:rsidRDefault="02BB4565" w:rsidP="0021260B">
      <w:pPr>
        <w:pStyle w:val="PargrafodaLista"/>
        <w:numPr>
          <w:ilvl w:val="0"/>
          <w:numId w:val="33"/>
        </w:numPr>
        <w:ind w:left="709"/>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06BB4" w:rsidRPr="007231D2" w:rsidRDefault="00906BB4" w:rsidP="00906BB4"/>
    <w:p w:rsidR="00890F44" w:rsidRPr="007231D2" w:rsidRDefault="02BB4565" w:rsidP="00890F44">
      <w:pPr>
        <w:pStyle w:val="Ttulo2"/>
      </w:pPr>
      <w:r>
        <w:t>Colocar tantas frentes de serviços quantos forem necessários (mediante anuência prévia da fiscalização), para possibilitar a perfeita execução das obras e serviços de engenharia dentro do prazo contratual.</w:t>
      </w:r>
    </w:p>
    <w:p w:rsidR="00906BB4" w:rsidRPr="007231D2" w:rsidRDefault="00906BB4" w:rsidP="00906BB4"/>
    <w:p w:rsidR="00890F44" w:rsidRPr="007231D2" w:rsidRDefault="02BB4565" w:rsidP="00890F44">
      <w:pPr>
        <w:pStyle w:val="Ttulo2"/>
      </w:pPr>
      <w:r>
        <w:t xml:space="preserve">Responsabilizar-se pelo fornecimento de toda a mão-de-obra, sem qualquer vinculação empregatícia com a </w:t>
      </w:r>
      <w:proofErr w:type="spellStart"/>
      <w:r>
        <w:t>Codevasf</w:t>
      </w:r>
      <w:proofErr w:type="spellEnd"/>
      <w:r>
        <w:t>, bem como todo o material necessário à execução dos serviços objeto do contrato.</w:t>
      </w:r>
    </w:p>
    <w:p w:rsidR="00E22C3C" w:rsidRPr="007231D2" w:rsidRDefault="00E22C3C" w:rsidP="001C2E3A"/>
    <w:p w:rsidR="001B3A32" w:rsidRPr="007231D2" w:rsidRDefault="02BB4565" w:rsidP="001B3A32">
      <w:pPr>
        <w:pStyle w:val="Ttulo2"/>
      </w:pPr>
      <w:r>
        <w:t xml:space="preserve">Responsabilizar-se por todos os ônus e obrigações concernentes à legislação tributária, trabalhista, securitária, previdenciária, e </w:t>
      </w:r>
      <w:r w:rsidRPr="02BB4565">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rsidR="001B3A32" w:rsidRPr="007231D2" w:rsidRDefault="001B3A32" w:rsidP="001C2E3A"/>
    <w:p w:rsidR="001B3A32" w:rsidRPr="007231D2" w:rsidRDefault="02BB4565" w:rsidP="001B3A32">
      <w:pPr>
        <w:pStyle w:val="Ttulo2"/>
      </w:pPr>
      <w:r>
        <w:lastRenderedPageBreak/>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2BB4565" w:rsidP="001B3A32">
      <w:pPr>
        <w:pStyle w:val="Ttulo2"/>
      </w:pPr>
      <w: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t>Codevasf</w:t>
      </w:r>
      <w:proofErr w:type="spellEnd"/>
      <w:r>
        <w:t>.</w:t>
      </w:r>
    </w:p>
    <w:p w:rsidR="001B3A32" w:rsidRPr="007231D2" w:rsidRDefault="001B3A32" w:rsidP="001C2E3A"/>
    <w:p w:rsidR="00A86C54" w:rsidRPr="007231D2" w:rsidRDefault="02BB4565" w:rsidP="00A86C54">
      <w:pPr>
        <w:pStyle w:val="Ttulo2"/>
      </w:pPr>
      <w: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1B3A32" w:rsidRPr="007231D2" w:rsidRDefault="001B3A32" w:rsidP="001C2E3A"/>
    <w:p w:rsidR="00A86C54" w:rsidRPr="007231D2" w:rsidRDefault="02BB4565" w:rsidP="00A86C54">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2BB4565" w:rsidP="00A86C54">
      <w:pPr>
        <w:pStyle w:val="Ttulo2"/>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5º, 6º e 7º da Resolução CONFEA nº 336 de 27 de outubro de 1989.</w:t>
      </w:r>
    </w:p>
    <w:p w:rsidR="00A86C54" w:rsidRPr="007231D2" w:rsidRDefault="00A86C54" w:rsidP="001C2E3A"/>
    <w:p w:rsidR="00A86C54" w:rsidRDefault="02BB4565" w:rsidP="00A86C54">
      <w:pPr>
        <w:pStyle w:val="Ttulo2"/>
      </w:pPr>
      <w:r>
        <w:t>A CONTRATADA será responsável por quaisquer acidentes de trabalho referentes a seu pessoal que venham a ocorrer por conta do serviço contratado e/ou por ela causado a terceiros.</w:t>
      </w:r>
    </w:p>
    <w:p w:rsidR="003E48C7" w:rsidRPr="00EB3286" w:rsidRDefault="02BB4565" w:rsidP="0021260B">
      <w:pPr>
        <w:pStyle w:val="PargrafodaLista"/>
        <w:numPr>
          <w:ilvl w:val="0"/>
          <w:numId w:val="34"/>
        </w:numPr>
        <w:ind w:left="709"/>
      </w:pPr>
      <w:r>
        <w:t>Obedecer às normas de higiene e prevenção de acidentes, a fim de garantia a salubridade e a segurança nos acampamentos e nos canteiros de serviços.</w:t>
      </w:r>
    </w:p>
    <w:p w:rsidR="003E48C7" w:rsidRPr="003E48C7" w:rsidRDefault="003E48C7" w:rsidP="003E48C7"/>
    <w:p w:rsidR="00551DC1" w:rsidRPr="007231D2" w:rsidRDefault="02BB4565" w:rsidP="00551DC1">
      <w:pPr>
        <w:pStyle w:val="Ttulo2"/>
      </w:pPr>
      <w:r>
        <w:t>Desfazer e corrigir os serviços rejeitados pela Fiscalização dentro do prazo estabelecido pela mesma, arcando com todas as despesas necessárias.</w:t>
      </w:r>
    </w:p>
    <w:p w:rsidR="00A86C54" w:rsidRPr="007231D2" w:rsidRDefault="00A86C54" w:rsidP="001C2E3A"/>
    <w:p w:rsidR="00754BEB" w:rsidRDefault="02BB4565" w:rsidP="00754BEB">
      <w:pPr>
        <w:pStyle w:val="Ttulo2"/>
      </w:pPr>
      <w:r>
        <w:t>Caberá à CONTRATADA obter e arcar com os gastos de todas as licenças e franquias, pagar encargos sociais e impostos municipais, estaduais e federais que incidirem sobre a execução dos serviços.</w:t>
      </w:r>
    </w:p>
    <w:p w:rsidR="53D22525" w:rsidRDefault="53D22525" w:rsidP="53D22525"/>
    <w:p w:rsidR="003E48C7" w:rsidRPr="006B04A8" w:rsidRDefault="02BB4565" w:rsidP="0021260B">
      <w:pPr>
        <w:pStyle w:val="Ttulo3"/>
        <w:numPr>
          <w:ilvl w:val="0"/>
          <w:numId w:val="35"/>
        </w:numPr>
        <w:ind w:left="709"/>
      </w:pPr>
      <w:r>
        <w:t>Obter junto à Prefeitura Municipal correspondente o alvará de construção e, se necessário, o alvará de demolição, na forma das disposições em vigor.</w:t>
      </w:r>
    </w:p>
    <w:p w:rsidR="003E48C7" w:rsidRDefault="003E48C7" w:rsidP="003E48C7"/>
    <w:p w:rsidR="00CC76C6" w:rsidRPr="000F7AAE" w:rsidRDefault="02BB4565" w:rsidP="02BB4565">
      <w:pPr>
        <w:pStyle w:val="Ttulo2"/>
        <w:rPr>
          <w:u w:val="single"/>
        </w:rPr>
      </w:pPr>
      <w:r>
        <w:t xml:space="preserve">Assumir toda a responsabilidade pela execução dos serviços contratados perante a </w:t>
      </w:r>
      <w:proofErr w:type="spellStart"/>
      <w:r>
        <w:t>Codevasf</w:t>
      </w:r>
      <w:proofErr w:type="spellEnd"/>
      <w:r>
        <w:t xml:space="preserve"> e terceiros, na forma da legislação em vigor, bem como por danos resultantes do mau procedimento, dolo ou culpa de empregados ou prepostos seus, e ainda, pelo fiel cumprimento das leis e normas vigentes, mantendo a </w:t>
      </w:r>
      <w:proofErr w:type="spellStart"/>
      <w:r>
        <w:t>Codevasf</w:t>
      </w:r>
      <w:proofErr w:type="spellEnd"/>
      <w:r>
        <w:t xml:space="preserve"> isenta de quaisquer penalidades e responsabilidades de qualquer natureza pela </w:t>
      </w:r>
      <w:proofErr w:type="spellStart"/>
      <w:r>
        <w:t>infrigência</w:t>
      </w:r>
      <w:proofErr w:type="spellEnd"/>
      <w:r>
        <w:t xml:space="preserve"> da legislação em vigor, por parte da CONTRATADA.</w:t>
      </w:r>
    </w:p>
    <w:p w:rsidR="00CC76C6" w:rsidRPr="00CC76C6" w:rsidRDefault="00CC76C6" w:rsidP="00CC76C6"/>
    <w:p w:rsidR="00CC76C6" w:rsidRPr="000F7AAE" w:rsidRDefault="02BB4565" w:rsidP="02BB4565">
      <w:pPr>
        <w:pStyle w:val="Ttulo2"/>
        <w:rPr>
          <w:u w:val="single"/>
        </w:rPr>
      </w:pPr>
      <w:r>
        <w:t xml:space="preserve">A CONTRATADA será responsável, perante a </w:t>
      </w:r>
      <w:proofErr w:type="spellStart"/>
      <w:r>
        <w:t>Codevasf</w:t>
      </w:r>
      <w:proofErr w:type="spellEnd"/>
      <w:r>
        <w:t>, pela qualidade do total dos serviços, bem como pela qualidade dos relatórios/documentos gerados, no que diz respeito à observância de normas técnicas e códigos profissionais.</w:t>
      </w:r>
    </w:p>
    <w:p w:rsidR="00CC76C6" w:rsidRPr="00CC76C6" w:rsidRDefault="00CC76C6" w:rsidP="53D22525">
      <w:pPr>
        <w:rPr>
          <w:highlight w:val="yellow"/>
        </w:rPr>
      </w:pPr>
    </w:p>
    <w:p w:rsidR="00CC76C6" w:rsidRPr="000F7AAE" w:rsidRDefault="53D22525" w:rsidP="53D22525">
      <w:pPr>
        <w:pStyle w:val="Ttulo2"/>
        <w:rPr>
          <w:u w:val="single"/>
        </w:r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Default="00A86C54" w:rsidP="001C2E3A"/>
    <w:p w:rsidR="00993AD4" w:rsidRPr="007231D2" w:rsidRDefault="02BB4565" w:rsidP="00993AD4">
      <w:pPr>
        <w:pStyle w:val="Ttulo2"/>
      </w:pPr>
      <w: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w:t>
      </w:r>
      <w:r>
        <w:lastRenderedPageBreak/>
        <w:t>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2BB4565" w:rsidP="00993AD4">
      <w:pPr>
        <w:pStyle w:val="Ttulo2"/>
      </w:pPr>
      <w:r>
        <w:t xml:space="preserve">A CONTRATADA entende e aceita que é condicionante para na execução das obras e serviços de engenharia objeto </w:t>
      </w:r>
      <w:r w:rsidR="001202D5">
        <w:t>de a</w:t>
      </w:r>
      <w:r>
        <w:t xml:space="preserve"> presente licitação atender ainda às seguintes normas complementares:</w:t>
      </w:r>
    </w:p>
    <w:p w:rsidR="00993AD4" w:rsidRPr="007231D2" w:rsidRDefault="00993AD4" w:rsidP="00993AD4"/>
    <w:p w:rsidR="00993AD4" w:rsidRPr="007231D2" w:rsidRDefault="02BB4565" w:rsidP="0021260B">
      <w:pPr>
        <w:pStyle w:val="PargrafodaLista"/>
        <w:numPr>
          <w:ilvl w:val="0"/>
          <w:numId w:val="11"/>
        </w:numPr>
      </w:pPr>
      <w:r>
        <w:t xml:space="preserve">Códigos, leis, decretos, portarias e normas federais, estaduais e municipais, inclusive normas de concessionárias de serviços públicos, e as normas técnicas da </w:t>
      </w:r>
      <w:proofErr w:type="spellStart"/>
      <w:r>
        <w:t>Codevasf</w:t>
      </w:r>
      <w:proofErr w:type="spellEnd"/>
      <w:r>
        <w:t>.</w:t>
      </w:r>
    </w:p>
    <w:p w:rsidR="00993AD4" w:rsidRPr="007231D2" w:rsidRDefault="02BB4565" w:rsidP="0021260B">
      <w:pPr>
        <w:pStyle w:val="PargrafodaLista"/>
        <w:numPr>
          <w:ilvl w:val="0"/>
          <w:numId w:val="11"/>
        </w:numPr>
      </w:pPr>
      <w:r>
        <w:t>Normas técnicas da ABNT e do INMETRO, principalmente no que diz respeito aos requisitos mínimos de qualidade, utilidade, resistência e segurança.</w:t>
      </w:r>
    </w:p>
    <w:p w:rsidR="00993AD4" w:rsidRDefault="00993AD4" w:rsidP="001C2E3A"/>
    <w:p w:rsidR="003E48C7" w:rsidRPr="003E48C7" w:rsidRDefault="02BB4565" w:rsidP="003E48C7">
      <w:pPr>
        <w:pStyle w:val="Ttulo2"/>
      </w:pPr>
      <w:r>
        <w:t>Manter no local das obras e serviços de engenharia uma pasta com todos os documentos previstos e necessários para execução do objeto (</w:t>
      </w:r>
      <w:proofErr w:type="spellStart"/>
      <w:r>
        <w:t>ART’s</w:t>
      </w:r>
      <w:proofErr w:type="spellEnd"/>
      <w:r>
        <w:t xml:space="preserve">, licenças ambientais, projeto básico, alvarás, </w:t>
      </w:r>
      <w:proofErr w:type="spellStart"/>
      <w:r>
        <w:t>etc</w:t>
      </w:r>
      <w:proofErr w:type="spellEnd"/>
      <w:r>
        <w:t>).</w:t>
      </w:r>
    </w:p>
    <w:p w:rsidR="00993AD4" w:rsidRPr="00437358" w:rsidRDefault="00993AD4" w:rsidP="00993AD4"/>
    <w:p w:rsidR="00993AD4" w:rsidRPr="00EB3286" w:rsidRDefault="02BB4565" w:rsidP="00993AD4">
      <w:pPr>
        <w:pStyle w:val="Ttulo2"/>
      </w:pPr>
      <w:r>
        <w:t>Atendimento às condicionantes ambientais necessárias à obtenção das Licenças do Empreendimento, emitidas pelo órgão competente, relativas à execução das obras.</w:t>
      </w:r>
    </w:p>
    <w:p w:rsidR="00993AD4" w:rsidRDefault="00993AD4" w:rsidP="00993AD4">
      <w:pPr>
        <w:pStyle w:val="Ttulo2"/>
        <w:numPr>
          <w:ilvl w:val="0"/>
          <w:numId w:val="0"/>
        </w:numPr>
      </w:pPr>
    </w:p>
    <w:p w:rsidR="00993AD4" w:rsidRDefault="02BB4565" w:rsidP="00CC69BE">
      <w:pPr>
        <w:pStyle w:val="Ttulo3"/>
        <w:ind w:left="1078" w:hanging="794"/>
      </w:pPr>
      <w:r>
        <w:t>Ao final dos serviços as instalações do canteiro de obra deverão ser demolidas e as áreas devidamente recuperadas, conforme as recomendações básicas para proteção ambiental.</w:t>
      </w:r>
    </w:p>
    <w:p w:rsidR="00993AD4" w:rsidRPr="00F778FE" w:rsidRDefault="00993AD4" w:rsidP="00993AD4">
      <w:pPr>
        <w:ind w:left="709" w:hanging="709"/>
      </w:pPr>
    </w:p>
    <w:p w:rsidR="00993AD4" w:rsidRDefault="02BB4565" w:rsidP="00CC69BE">
      <w:pPr>
        <w:pStyle w:val="Ttulo3"/>
        <w:ind w:left="1078" w:hanging="794"/>
      </w:pPr>
      <w:r>
        <w:t>Realizar e executar o Plano de Recuperação Ambiental de Áreas Degradadas (PRAD) das áreas onde forem realizadas intervenções em função da obra.</w:t>
      </w:r>
    </w:p>
    <w:p w:rsidR="00F63BF1" w:rsidRPr="00F63BF1" w:rsidRDefault="00F63BF1" w:rsidP="00F63BF1"/>
    <w:p w:rsidR="00993AD4" w:rsidRDefault="02BB4565" w:rsidP="00CC69BE">
      <w:pPr>
        <w:pStyle w:val="Ttulo3"/>
        <w:ind w:left="1078" w:hanging="794"/>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F63BF1" w:rsidRPr="00F63BF1" w:rsidRDefault="00F63BF1" w:rsidP="00F63BF1"/>
    <w:p w:rsidR="00993AD4" w:rsidRPr="007231D2" w:rsidRDefault="02BB4565" w:rsidP="00CC69BE">
      <w:pPr>
        <w:pStyle w:val="Ttulo3"/>
        <w:ind w:left="1078" w:hanging="794"/>
      </w:pPr>
      <w:r>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E92E71" w:rsidRDefault="00E92E71" w:rsidP="00E92E71"/>
    <w:p w:rsidR="00E92E71" w:rsidRPr="003C5124" w:rsidRDefault="53D22525" w:rsidP="001202D5">
      <w:pPr>
        <w:pStyle w:val="Ttulo2"/>
      </w:pPr>
      <w:r w:rsidRPr="003C5124">
        <w:t>Caso o número de funcionários seja, em algum momento, superior a 50, a Contratada deverá 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E92E71" w:rsidRDefault="00E92E71" w:rsidP="00E92E71">
      <w:pPr>
        <w:pStyle w:val="Ttulo2"/>
        <w:numPr>
          <w:ilvl w:val="0"/>
          <w:numId w:val="0"/>
        </w:numPr>
      </w:pPr>
    </w:p>
    <w:p w:rsidR="00E92E71" w:rsidRPr="00EB3286" w:rsidRDefault="02BB4565" w:rsidP="001202D5">
      <w:pPr>
        <w:pStyle w:val="Ttulo2"/>
      </w:pPr>
      <w:r>
        <w:t>Instalar e manter no canteiro de obras 01 (uma) placa de identificação da obra</w:t>
      </w:r>
      <w:r w:rsidRPr="02BB4565">
        <w:rPr>
          <w:color w:val="0070C0"/>
        </w:rPr>
        <w:t xml:space="preserve">, </w:t>
      </w:r>
      <w:r>
        <w:t>com as seguintes informações: nome da empresa (contratada), RT pela obra com a respectiva ART, nº do Contrato e contratante (</w:t>
      </w:r>
      <w:proofErr w:type="spellStart"/>
      <w:r>
        <w:t>Codevasf</w:t>
      </w:r>
      <w:proofErr w:type="spellEnd"/>
      <w:r>
        <w:t>), conforme Lei nº 5.194/1966 e Resolução CONFEA nº 198/1971.</w:t>
      </w:r>
    </w:p>
    <w:p w:rsidR="00E92E71" w:rsidRPr="00EB3286" w:rsidRDefault="00E92E71" w:rsidP="00E92E71">
      <w:pPr>
        <w:rPr>
          <w:szCs w:val="20"/>
        </w:rPr>
      </w:pPr>
    </w:p>
    <w:p w:rsidR="00E92E71" w:rsidRPr="00EB3286" w:rsidRDefault="00E92E71" w:rsidP="00E92E71">
      <w:pPr>
        <w:pStyle w:val="Ttulo3"/>
        <w:ind w:left="1078" w:hanging="794"/>
      </w:pPr>
      <w:r w:rsidRPr="00EB3286">
        <w:t xml:space="preserve">A placa de identificação das obras e serviços deve ser no padrão definido pela </w:t>
      </w:r>
      <w:proofErr w:type="spellStart"/>
      <w:r>
        <w:t>Codevasf</w:t>
      </w:r>
      <w:proofErr w:type="spellEnd"/>
      <w:r w:rsidRPr="00EB3286">
        <w:t xml:space="preserve"> e em local por ela indicado, cujo modelo encontra-se na publicação Instruções para a Preparação de Placas de Obras Públicas, anexas aos TR, independente das exigidas pelos órgãos de fiscalização de classe –</w:t>
      </w:r>
      <w:r w:rsidR="001202D5">
        <w:t xml:space="preserve"> </w:t>
      </w:r>
      <w:r w:rsidR="00A46B60" w:rsidRPr="00B72526">
        <w:fldChar w:fldCharType="begin"/>
      </w:r>
      <w:r w:rsidRPr="00B72526">
        <w:instrText xml:space="preserve"> REF _Ref450206111 \h </w:instrText>
      </w:r>
      <w:r w:rsidR="001202D5" w:rsidRPr="00B72526">
        <w:instrText xml:space="preserve"> \* MERGEFORMAT </w:instrText>
      </w:r>
      <w:r w:rsidR="00A46B60" w:rsidRPr="00B72526">
        <w:fldChar w:fldCharType="separate"/>
      </w:r>
      <w:r w:rsidR="003B3EA6" w:rsidRPr="00B72526">
        <w:t xml:space="preserve">Anexo </w:t>
      </w:r>
      <w:r w:rsidR="003B3EA6" w:rsidRPr="00B72526">
        <w:rPr>
          <w:noProof/>
        </w:rPr>
        <w:t>V</w:t>
      </w:r>
      <w:r w:rsidR="00A46B60" w:rsidRPr="00B72526">
        <w:fldChar w:fldCharType="end"/>
      </w:r>
      <w:r w:rsidRPr="00B72526">
        <w:t>.</w:t>
      </w:r>
    </w:p>
    <w:p w:rsidR="00E92E71" w:rsidRPr="006B04A8" w:rsidRDefault="00E92E71" w:rsidP="00E92E71"/>
    <w:p w:rsidR="53D22525" w:rsidRDefault="00E92E71" w:rsidP="53D22525">
      <w:pPr>
        <w:pStyle w:val="Ttulo2"/>
      </w:pPr>
      <w:r w:rsidRPr="53D22525">
        <w:t>Instalar e manter no canteiro de obras uma mesa de reunião.</w:t>
      </w:r>
      <w:r>
        <w:cr/>
      </w:r>
    </w:p>
    <w:p w:rsidR="00E92E71" w:rsidRPr="00E92E71" w:rsidRDefault="02BB4565" w:rsidP="001202D5">
      <w:pPr>
        <w:pStyle w:val="Ttulo2"/>
      </w:pPr>
      <w:r>
        <w:t xml:space="preserve">Disponibilizar para a equipe da Fiscalização da </w:t>
      </w:r>
      <w:proofErr w:type="spellStart"/>
      <w:r>
        <w:t>Codevasf</w:t>
      </w:r>
      <w:proofErr w:type="spellEnd"/>
      <w:r>
        <w:t>, com vistas ao atendimento das necessidades da obra, sempre que solicitado, ensaios que comprovem a qualidade dos materiais utilizados.</w:t>
      </w:r>
    </w:p>
    <w:p w:rsidR="00E92E71" w:rsidRPr="00E92E71" w:rsidRDefault="00E92E71" w:rsidP="00E92E71"/>
    <w:p w:rsidR="00E92E71" w:rsidRPr="00E92E71" w:rsidRDefault="53D22525" w:rsidP="001202D5">
      <w:pPr>
        <w:pStyle w:val="Ttulo2"/>
      </w:pPr>
      <w:r>
        <w:lastRenderedPageBreak/>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w:t>
      </w:r>
    </w:p>
    <w:p w:rsidR="00E92E71" w:rsidRPr="00FF6338" w:rsidRDefault="00E92E71" w:rsidP="001202D5">
      <w:pPr>
        <w:pStyle w:val="Ttulo2"/>
        <w:numPr>
          <w:ilvl w:val="0"/>
          <w:numId w:val="0"/>
        </w:numPr>
      </w:pPr>
    </w:p>
    <w:p w:rsidR="00E92E71" w:rsidRPr="00FF36C1" w:rsidRDefault="02BB4565" w:rsidP="001202D5">
      <w:pPr>
        <w:pStyle w:val="Ttulo2"/>
      </w:pPr>
      <w:r>
        <w:t>Submeter à aprovação da fiscalização os protótipos ou amostras dos materiais e equipamentos a serem aplicados nas obras e serviços de engenharia objeto do contrato, inclusive os traços dos concretos a serem utilizados.</w:t>
      </w:r>
    </w:p>
    <w:p w:rsidR="00E92E71" w:rsidRPr="00FF6338" w:rsidRDefault="00E92E71" w:rsidP="001202D5">
      <w:pPr>
        <w:pStyle w:val="Ttulo2"/>
        <w:numPr>
          <w:ilvl w:val="0"/>
          <w:numId w:val="0"/>
        </w:numPr>
      </w:pPr>
    </w:p>
    <w:p w:rsidR="00E92E71" w:rsidRDefault="02BB4565" w:rsidP="001202D5">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E92E71" w:rsidRPr="00FF6338" w:rsidRDefault="00E92E71" w:rsidP="001202D5">
      <w:pPr>
        <w:pStyle w:val="Ttulo2"/>
        <w:numPr>
          <w:ilvl w:val="0"/>
          <w:numId w:val="0"/>
        </w:numPr>
      </w:pPr>
    </w:p>
    <w:p w:rsidR="00E92E71" w:rsidRDefault="02BB4565" w:rsidP="001202D5">
      <w:pPr>
        <w:pStyle w:val="Ttulo2"/>
      </w:pPr>
      <w:r>
        <w:t>Exercer a vigilância e proteção de todos os materiais e equipamentos no local das obras, inclusive dos barracões e instalações.</w:t>
      </w:r>
    </w:p>
    <w:p w:rsidR="00E92E71" w:rsidRPr="008C043A" w:rsidRDefault="00E92E71" w:rsidP="001202D5">
      <w:pPr>
        <w:pStyle w:val="Ttulo2"/>
        <w:numPr>
          <w:ilvl w:val="0"/>
          <w:numId w:val="0"/>
        </w:numPr>
      </w:pPr>
    </w:p>
    <w:p w:rsidR="00E92E71" w:rsidRDefault="02BB4565" w:rsidP="001202D5">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E92E71" w:rsidRPr="008C043A" w:rsidRDefault="00E92E71" w:rsidP="001202D5">
      <w:pPr>
        <w:pStyle w:val="Ttulo2"/>
        <w:numPr>
          <w:ilvl w:val="0"/>
          <w:numId w:val="0"/>
        </w:numPr>
      </w:pPr>
    </w:p>
    <w:p w:rsidR="00E92E71" w:rsidRDefault="02BB4565" w:rsidP="001202D5">
      <w:pPr>
        <w:pStyle w:val="Ttulo2"/>
      </w:pPr>
      <w:r>
        <w:t xml:space="preserve">A CONTRATADA deverá manter um Preposto, aceito pela </w:t>
      </w:r>
      <w:proofErr w:type="spellStart"/>
      <w:r>
        <w:t>Codevasf</w:t>
      </w:r>
      <w:proofErr w:type="spellEnd"/>
      <w:r>
        <w:t>, no local do serviço, para representá-la na execução do objeto contratado.</w:t>
      </w:r>
    </w:p>
    <w:p w:rsidR="00E92E71" w:rsidRPr="008C043A" w:rsidRDefault="00E92E71" w:rsidP="001202D5">
      <w:pPr>
        <w:pStyle w:val="Ttulo2"/>
        <w:numPr>
          <w:ilvl w:val="0"/>
          <w:numId w:val="0"/>
        </w:numPr>
      </w:pPr>
    </w:p>
    <w:p w:rsidR="00E92E71" w:rsidRDefault="02BB4565" w:rsidP="001202D5">
      <w:pPr>
        <w:pStyle w:val="Ttulo2"/>
      </w:pPr>
      <w:r>
        <w:t>Responsabilizar-se, desde o início dos serviços até o encerramento do contrato, pelo pagamento integral das despesas do canteiro referentes a água, energia, telefone, taxas, impostos e quaisquer outros tributos que venham a ser cobrados.</w:t>
      </w:r>
    </w:p>
    <w:p w:rsidR="00E92E71" w:rsidRPr="008C043A" w:rsidRDefault="00E92E71" w:rsidP="001202D5">
      <w:pPr>
        <w:pStyle w:val="Ttulo2"/>
        <w:numPr>
          <w:ilvl w:val="0"/>
          <w:numId w:val="0"/>
        </w:numPr>
      </w:pPr>
    </w:p>
    <w:p w:rsidR="00E92E71" w:rsidRDefault="02BB4565" w:rsidP="001202D5">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E92E71" w:rsidRDefault="00E92E71" w:rsidP="001202D5">
      <w:pPr>
        <w:pStyle w:val="Ttulo2"/>
        <w:numPr>
          <w:ilvl w:val="0"/>
          <w:numId w:val="0"/>
        </w:numPr>
      </w:pPr>
    </w:p>
    <w:p w:rsidR="00E92E71" w:rsidRPr="00EB3286" w:rsidRDefault="02BB4565" w:rsidP="001202D5">
      <w:pPr>
        <w:pStyle w:val="Ttulo2"/>
      </w:pPr>
      <w: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E92E71" w:rsidRPr="008C043A" w:rsidRDefault="00E92E71" w:rsidP="00E92E71"/>
    <w:p w:rsidR="00E92E71" w:rsidRDefault="02BB4565" w:rsidP="00E92E71">
      <w:pPr>
        <w:pStyle w:val="Ttulo3"/>
        <w:ind w:left="1078" w:hanging="794"/>
      </w:pPr>
      <w:r>
        <w:t xml:space="preserve">A CONTRATADA deverá comunicar à Fiscalização toda a mobilização de pessoal e equipamentos, quando da chegada à obra, a qual deverá ser devidamente anotada no Diário de Obras, para acompanhamento e controle da </w:t>
      </w:r>
      <w:proofErr w:type="spellStart"/>
      <w:r>
        <w:t>Codevasf</w:t>
      </w:r>
      <w:proofErr w:type="spellEnd"/>
      <w:r>
        <w:t>.</w:t>
      </w:r>
    </w:p>
    <w:p w:rsidR="00E92E71" w:rsidRPr="008C043A" w:rsidRDefault="00E92E71" w:rsidP="00E92E71"/>
    <w:p w:rsidR="005B173E" w:rsidRPr="00EB3286" w:rsidRDefault="02BB4565" w:rsidP="001202D5">
      <w:pPr>
        <w:pStyle w:val="Ttulo2"/>
      </w:pPr>
      <w:r>
        <w:t xml:space="preserve">O cronograma de implantação deverá ser atualizado antes do início efetivo das obras e serviços de engenharia, em função do planejamento previsto pela CONTRATADA e dos fornecimentos de responsabilidade da </w:t>
      </w:r>
      <w:proofErr w:type="spellStart"/>
      <w:r>
        <w:t>Codevasf</w:t>
      </w:r>
      <w:proofErr w:type="spellEnd"/>
      <w:r>
        <w:t>, e atualizado/revisado periodicamente conforme solicitação da fiscalização.</w:t>
      </w:r>
    </w:p>
    <w:p w:rsidR="00D50F18" w:rsidRDefault="00D50F18" w:rsidP="00D50F18"/>
    <w:p w:rsidR="006F0AF7" w:rsidRPr="00EB3286" w:rsidRDefault="02BB4565" w:rsidP="00713A43">
      <w:pPr>
        <w:pStyle w:val="Ttulo1"/>
      </w:pPr>
      <w:bookmarkStart w:id="44" w:name="_Toc14868284"/>
      <w:r>
        <w:t>OBRIGAÇÕES DA CODEVASF</w:t>
      </w:r>
      <w:bookmarkEnd w:id="44"/>
    </w:p>
    <w:p w:rsidR="006F0AF7" w:rsidRDefault="006F0AF7" w:rsidP="006F0AF7">
      <w:pPr>
        <w:rPr>
          <w:szCs w:val="20"/>
        </w:rPr>
      </w:pPr>
    </w:p>
    <w:p w:rsidR="006F0AF7" w:rsidRPr="00EB3286" w:rsidRDefault="02BB4565" w:rsidP="00713A43">
      <w:pPr>
        <w:pStyle w:val="Ttulo2"/>
      </w:pPr>
      <w:r>
        <w:t>Exigir da CONTRATADA o cumprimento integral deste Contrato.</w:t>
      </w:r>
    </w:p>
    <w:p w:rsidR="006F0AF7" w:rsidRPr="00EB3286" w:rsidRDefault="006F0AF7" w:rsidP="00713A43">
      <w:pPr>
        <w:pStyle w:val="Ttulo2"/>
        <w:numPr>
          <w:ilvl w:val="0"/>
          <w:numId w:val="0"/>
        </w:numPr>
      </w:pPr>
    </w:p>
    <w:p w:rsidR="006F0AF7" w:rsidRPr="00EB3286" w:rsidRDefault="02BB4565" w:rsidP="00713A43">
      <w:pPr>
        <w:pStyle w:val="Ttulo2"/>
      </w:pPr>
      <w:r>
        <w:t>Esclarecer as dúvidas que lhe sejam apresentadas pela CONTRATADA, através de correspondências protocoladas.</w:t>
      </w:r>
    </w:p>
    <w:p w:rsidR="006F0AF7" w:rsidRDefault="006F0AF7" w:rsidP="00713A43">
      <w:pPr>
        <w:pStyle w:val="Ttulo2"/>
        <w:numPr>
          <w:ilvl w:val="0"/>
          <w:numId w:val="0"/>
        </w:numPr>
      </w:pPr>
    </w:p>
    <w:p w:rsidR="00A113DB" w:rsidRDefault="02BB4565" w:rsidP="00713A43">
      <w:pPr>
        <w:pStyle w:val="Ttulo2"/>
      </w:pPr>
      <w:r>
        <w:t>Fiscalizar e acompanhar a execução do objeto do contrato.</w:t>
      </w:r>
    </w:p>
    <w:p w:rsidR="00A113DB" w:rsidRPr="00A113DB" w:rsidRDefault="00A113DB" w:rsidP="00A113DB"/>
    <w:p w:rsidR="006F0AF7" w:rsidRDefault="02BB4565" w:rsidP="00713A43">
      <w:pPr>
        <w:pStyle w:val="Ttulo2"/>
      </w:pPr>
      <w:r>
        <w:lastRenderedPageBreak/>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2BB4565" w:rsidP="00713A43">
      <w:pPr>
        <w:pStyle w:val="Ttulo2"/>
      </w:pPr>
      <w:r>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2BB4565" w:rsidP="00713A43">
      <w:pPr>
        <w:pStyle w:val="Ttulo2"/>
      </w:pPr>
      <w:r>
        <w:t>Emitir parecer para liberação das faturas, e receber as obras e serviços contratados.</w:t>
      </w:r>
    </w:p>
    <w:p w:rsidR="001526C7" w:rsidRPr="001526C7" w:rsidRDefault="001526C7" w:rsidP="001526C7"/>
    <w:p w:rsidR="001526C7" w:rsidRDefault="02BB4565"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2BB4565" w:rsidP="00713A43">
      <w:pPr>
        <w:pStyle w:val="Ttulo1"/>
      </w:pPr>
      <w:bookmarkStart w:id="45" w:name="_Toc14868285"/>
      <w:r>
        <w:t>CONDIÇÕES GERAIS</w:t>
      </w:r>
      <w:bookmarkEnd w:id="45"/>
    </w:p>
    <w:p w:rsidR="00D119E4" w:rsidRDefault="00D119E4" w:rsidP="0003097F">
      <w:pPr>
        <w:rPr>
          <w:szCs w:val="20"/>
        </w:rPr>
      </w:pPr>
    </w:p>
    <w:p w:rsidR="00D119E4" w:rsidRDefault="02BB4565" w:rsidP="00713A43">
      <w:pPr>
        <w:pStyle w:val="Ttulo2"/>
      </w:pPr>
      <w:r>
        <w:t xml:space="preserve">O resultado do fornecimento e execução dos serviços objeto do certame licitatório, incluindo os desenhos originais, as memórias de cálculo, as informações obtidas e os métodos desenvolvidos no contexto das obras, serão de propriedade da </w:t>
      </w:r>
      <w:proofErr w:type="spellStart"/>
      <w:r>
        <w:t>Codevasf</w:t>
      </w:r>
      <w:proofErr w:type="spellEnd"/>
      <w:r>
        <w:t>, e seu uso por terceiros só se realizará por expressa autorização desta.</w:t>
      </w:r>
    </w:p>
    <w:p w:rsidR="00D119E4" w:rsidRPr="00D119E4" w:rsidRDefault="00D119E4" w:rsidP="00D119E4"/>
    <w:p w:rsidR="0003097F" w:rsidRPr="007D48A2" w:rsidRDefault="02BB4565" w:rsidP="0003097F">
      <w:pPr>
        <w:pStyle w:val="Ttulo2"/>
      </w:pPr>
      <w:r>
        <w:t>Este Termo de Referência e seus anexos farão parte integrante do contrato a ser firmado com a CONTRATADA, independente de transições.</w:t>
      </w:r>
    </w:p>
    <w:p w:rsidR="0036583A" w:rsidRPr="00EB3286" w:rsidRDefault="0036583A" w:rsidP="0003097F">
      <w:pPr>
        <w:rPr>
          <w:szCs w:val="20"/>
        </w:rPr>
      </w:pPr>
    </w:p>
    <w:p w:rsidR="00BD2928" w:rsidRPr="00EB3286" w:rsidRDefault="02BB4565" w:rsidP="00713A43">
      <w:pPr>
        <w:pStyle w:val="Ttulo1"/>
      </w:pPr>
      <w:bookmarkStart w:id="46" w:name="_Ref441139391"/>
      <w:bookmarkStart w:id="47" w:name="_Toc14868286"/>
      <w:r>
        <w:t>ANEXOS</w:t>
      </w:r>
      <w:bookmarkEnd w:id="46"/>
      <w:bookmarkEnd w:id="47"/>
    </w:p>
    <w:p w:rsidR="00BD2928" w:rsidRPr="00EB3286" w:rsidRDefault="00BD2928" w:rsidP="00BD2928">
      <w:pPr>
        <w:rPr>
          <w:szCs w:val="20"/>
        </w:rPr>
      </w:pPr>
    </w:p>
    <w:p w:rsidR="00797B58" w:rsidRPr="00EB3286" w:rsidRDefault="02BB4565" w:rsidP="00797B58">
      <w:pPr>
        <w:rPr>
          <w:szCs w:val="20"/>
        </w:rPr>
      </w:pPr>
      <w:r>
        <w:t>São ainda, documentos integrantes deste Termo de Referência, CD-ROM contendo:</w:t>
      </w:r>
    </w:p>
    <w:p w:rsidR="00797B58" w:rsidRPr="00EB3286" w:rsidRDefault="00797B58" w:rsidP="00797B58">
      <w:pPr>
        <w:rPr>
          <w:szCs w:val="20"/>
        </w:rPr>
      </w:pPr>
    </w:p>
    <w:p w:rsidR="00E92E71" w:rsidRPr="0008374A" w:rsidRDefault="008B214B" w:rsidP="0021260B">
      <w:pPr>
        <w:pStyle w:val="PargrafodaLista"/>
        <w:numPr>
          <w:ilvl w:val="0"/>
          <w:numId w:val="8"/>
        </w:numPr>
      </w:pPr>
      <w:r>
        <w:fldChar w:fldCharType="begin"/>
      </w:r>
      <w:r>
        <w:instrText xml:space="preserve"> REF _Ref462845863 \h  \* MERGEFORMAT </w:instrText>
      </w:r>
      <w:r>
        <w:fldChar w:fldCharType="separate"/>
      </w:r>
      <w:r w:rsidR="003B3EA6" w:rsidRPr="003B3EA6">
        <w:t xml:space="preserve">Anexo </w:t>
      </w:r>
      <w:r w:rsidR="003B3EA6" w:rsidRPr="003B3EA6">
        <w:rPr>
          <w:noProof/>
        </w:rPr>
        <w:t>I</w:t>
      </w:r>
      <w:r w:rsidR="003B3EA6" w:rsidRPr="003B3EA6">
        <w:t>: Justificativas</w:t>
      </w:r>
      <w:r>
        <w:fldChar w:fldCharType="end"/>
      </w:r>
      <w:r w:rsidR="00E92E71" w:rsidRPr="0008374A">
        <w:t>;</w:t>
      </w:r>
    </w:p>
    <w:p w:rsidR="00E92E71" w:rsidRDefault="00A46B60" w:rsidP="0021260B">
      <w:pPr>
        <w:pStyle w:val="PargrafodaLista"/>
        <w:numPr>
          <w:ilvl w:val="0"/>
          <w:numId w:val="8"/>
        </w:numPr>
      </w:pPr>
      <w:r>
        <w:fldChar w:fldCharType="begin"/>
      </w:r>
      <w:r w:rsidR="00E92E71">
        <w:instrText xml:space="preserve"> REF _Ref450206147 \h </w:instrText>
      </w:r>
      <w:r>
        <w:fldChar w:fldCharType="separate"/>
      </w:r>
      <w:r w:rsidR="003B3EA6">
        <w:t xml:space="preserve">Anexo </w:t>
      </w:r>
      <w:r w:rsidR="003B3EA6">
        <w:rPr>
          <w:noProof/>
        </w:rPr>
        <w:t>II</w:t>
      </w:r>
      <w:r w:rsidR="003B3EA6" w:rsidRPr="02BB4565">
        <w:t>: Modelo de Declaração de Conhecimento do Local de Execução dos Serviços</w:t>
      </w:r>
      <w:r>
        <w:fldChar w:fldCharType="end"/>
      </w:r>
      <w:r w:rsidR="00E92E71">
        <w:t>;</w:t>
      </w:r>
    </w:p>
    <w:p w:rsidR="00E92E71" w:rsidRDefault="00A46B60" w:rsidP="0021260B">
      <w:pPr>
        <w:pStyle w:val="PargrafodaLista"/>
        <w:numPr>
          <w:ilvl w:val="0"/>
          <w:numId w:val="8"/>
        </w:numPr>
      </w:pPr>
      <w:r>
        <w:fldChar w:fldCharType="begin"/>
      </w:r>
      <w:r w:rsidR="00E92E71">
        <w:instrText xml:space="preserve"> REF _Ref450206149 \h </w:instrText>
      </w:r>
      <w:r>
        <w:fldChar w:fldCharType="separate"/>
      </w:r>
      <w:r w:rsidR="003B3EA6">
        <w:t xml:space="preserve">Anexo </w:t>
      </w:r>
      <w:r w:rsidR="003B3EA6">
        <w:rPr>
          <w:noProof/>
        </w:rPr>
        <w:t>III</w:t>
      </w:r>
      <w:r w:rsidR="003B3EA6">
        <w:rPr>
          <w:szCs w:val="20"/>
        </w:rPr>
        <w:t>: Detalhamento dos Encargos Sociais e do BDI</w:t>
      </w:r>
      <w:r>
        <w:fldChar w:fldCharType="end"/>
      </w:r>
      <w:r w:rsidR="00E92E71">
        <w:t>;</w:t>
      </w:r>
    </w:p>
    <w:p w:rsidR="00E92E71" w:rsidRDefault="00A46B60" w:rsidP="0021260B">
      <w:pPr>
        <w:pStyle w:val="PargrafodaLista"/>
        <w:numPr>
          <w:ilvl w:val="0"/>
          <w:numId w:val="8"/>
        </w:numPr>
      </w:pPr>
      <w:r>
        <w:fldChar w:fldCharType="begin"/>
      </w:r>
      <w:r w:rsidR="00E92E71">
        <w:instrText xml:space="preserve"> REF _Ref450206152 \h </w:instrText>
      </w:r>
      <w:r>
        <w:fldChar w:fldCharType="separate"/>
      </w:r>
      <w:r w:rsidR="003B3EA6">
        <w:t xml:space="preserve">Anexo </w:t>
      </w:r>
      <w:r w:rsidR="003B3EA6">
        <w:rPr>
          <w:noProof/>
        </w:rPr>
        <w:t>IV</w:t>
      </w:r>
      <w:r w:rsidR="003B3EA6">
        <w:rPr>
          <w:szCs w:val="20"/>
        </w:rPr>
        <w:t>: Projeto Básico / Normas, Especificações Técnicas, Desenhos e memoriais</w:t>
      </w:r>
      <w:r>
        <w:fldChar w:fldCharType="end"/>
      </w:r>
      <w:r w:rsidR="00E92E71">
        <w:t>;</w:t>
      </w:r>
    </w:p>
    <w:p w:rsidR="00E92E71" w:rsidRDefault="00A46B60" w:rsidP="0021260B">
      <w:pPr>
        <w:pStyle w:val="PargrafodaLista"/>
        <w:numPr>
          <w:ilvl w:val="0"/>
          <w:numId w:val="8"/>
        </w:numPr>
      </w:pPr>
      <w:r>
        <w:fldChar w:fldCharType="begin"/>
      </w:r>
      <w:r w:rsidR="00E92E71">
        <w:instrText xml:space="preserve"> REF _Ref450206154 \h </w:instrText>
      </w:r>
      <w:r>
        <w:fldChar w:fldCharType="separate"/>
      </w:r>
      <w:r w:rsidR="003B3EA6">
        <w:t xml:space="preserve">Anexo </w:t>
      </w:r>
      <w:r w:rsidR="003B3EA6">
        <w:rPr>
          <w:noProof/>
        </w:rPr>
        <w:t>V</w:t>
      </w:r>
      <w:r w:rsidR="003B3EA6">
        <w:rPr>
          <w:szCs w:val="20"/>
        </w:rPr>
        <w:t>: Manual de Uso da Marca do Governo</w:t>
      </w:r>
      <w:r>
        <w:fldChar w:fldCharType="end"/>
      </w:r>
      <w:r w:rsidR="00E92E71">
        <w:t>;</w:t>
      </w:r>
    </w:p>
    <w:p w:rsidR="0008374A" w:rsidRDefault="00A46B60" w:rsidP="0021260B">
      <w:pPr>
        <w:pStyle w:val="PargrafodaLista"/>
        <w:numPr>
          <w:ilvl w:val="0"/>
          <w:numId w:val="8"/>
        </w:numPr>
      </w:pPr>
      <w:r>
        <w:fldChar w:fldCharType="begin"/>
      </w:r>
      <w:r w:rsidR="00E92E71">
        <w:instrText xml:space="preserve"> REF _Ref462845951 \h </w:instrText>
      </w:r>
      <w:r>
        <w:fldChar w:fldCharType="separate"/>
      </w:r>
      <w:r w:rsidR="003B3EA6">
        <w:t xml:space="preserve">Anexo </w:t>
      </w:r>
      <w:r w:rsidR="003B3EA6">
        <w:rPr>
          <w:noProof/>
        </w:rPr>
        <w:t>VI</w:t>
      </w:r>
      <w:r w:rsidR="003B3EA6">
        <w:rPr>
          <w:szCs w:val="20"/>
        </w:rPr>
        <w:t>: Planilha de Custos do Valor do Orçamento de Referência</w:t>
      </w:r>
      <w:r>
        <w:fldChar w:fldCharType="end"/>
      </w:r>
      <w:r w:rsidR="00E92E71">
        <w:t>.</w:t>
      </w:r>
    </w:p>
    <w:p w:rsidR="00797B58" w:rsidRDefault="00797B58" w:rsidP="00BD2928">
      <w:pPr>
        <w:rPr>
          <w:szCs w:val="20"/>
        </w:rPr>
      </w:pPr>
    </w:p>
    <w:p w:rsidR="006C72CB" w:rsidRDefault="006C72CB" w:rsidP="00BD2928">
      <w:pPr>
        <w:rPr>
          <w:b/>
          <w:szCs w:val="20"/>
        </w:rPr>
      </w:pPr>
    </w:p>
    <w:p w:rsidR="006C72CB" w:rsidRDefault="006C72CB" w:rsidP="00BD2928">
      <w:pPr>
        <w:rPr>
          <w:b/>
          <w:szCs w:val="20"/>
        </w:rPr>
      </w:pPr>
    </w:p>
    <w:p w:rsidR="006C72CB" w:rsidRPr="006C72CB" w:rsidRDefault="006C72CB" w:rsidP="00BD2928">
      <w:pPr>
        <w:rPr>
          <w:b/>
          <w:szCs w:val="20"/>
        </w:rPr>
      </w:pPr>
      <w:r w:rsidRPr="006C72CB">
        <w:rPr>
          <w:b/>
          <w:szCs w:val="20"/>
        </w:rPr>
        <w:t>RESPONSÁVEL PELAS INFORMAÇÕES:</w:t>
      </w:r>
    </w:p>
    <w:p w:rsidR="00D0412E" w:rsidRPr="00D83071" w:rsidRDefault="00BD2928" w:rsidP="02BB4565">
      <w:pPr>
        <w:spacing w:after="200" w:line="276" w:lineRule="auto"/>
        <w:jc w:val="center"/>
        <w:rPr>
          <w:b/>
          <w:bCs/>
        </w:rPr>
      </w:pPr>
      <w:r w:rsidRPr="02BB4565">
        <w:br w:type="page"/>
      </w:r>
      <w:bookmarkStart w:id="48" w:name="_Ref450205714"/>
      <w:bookmarkStart w:id="49" w:name="_Toc352230692"/>
      <w:bookmarkStart w:id="50" w:name="_Toc392675799"/>
      <w:bookmarkStart w:id="51" w:name="_Ref394333211"/>
      <w:bookmarkStart w:id="52" w:name="_Ref440982424"/>
      <w:bookmarkStart w:id="53" w:name="_Toc440982774"/>
      <w:bookmarkStart w:id="54" w:name="_Ref441155482"/>
      <w:bookmarkStart w:id="55" w:name="_Ref450206143"/>
      <w:bookmarkStart w:id="56" w:name="_Ref462845863"/>
      <w:bookmarkStart w:id="57" w:name="_Ref462845883"/>
      <w:bookmarkStart w:id="58" w:name="_Ref462845891"/>
      <w:r w:rsidR="00D0412E" w:rsidRPr="02BB4565">
        <w:rPr>
          <w:b/>
          <w:bCs/>
        </w:rPr>
        <w:lastRenderedPageBreak/>
        <w:t xml:space="preserve">Anexo </w:t>
      </w:r>
      <w:r w:rsidR="00A46B60" w:rsidRPr="02BB4565">
        <w:fldChar w:fldCharType="begin"/>
      </w:r>
      <w:r w:rsidR="00D0412E" w:rsidRPr="00D83071">
        <w:rPr>
          <w:b/>
        </w:rPr>
        <w:instrText xml:space="preserve"> SEQ Anexo \* ROMAN </w:instrText>
      </w:r>
      <w:r w:rsidR="00A46B60" w:rsidRPr="02BB4565">
        <w:rPr>
          <w:b/>
        </w:rPr>
        <w:fldChar w:fldCharType="separate"/>
      </w:r>
      <w:r w:rsidR="003B3EA6">
        <w:rPr>
          <w:b/>
          <w:noProof/>
        </w:rPr>
        <w:t>I</w:t>
      </w:r>
      <w:r w:rsidR="00A46B60" w:rsidRPr="02BB4565">
        <w:fldChar w:fldCharType="end"/>
      </w:r>
      <w:bookmarkEnd w:id="48"/>
      <w:r w:rsidR="00D0412E" w:rsidRPr="02BB4565">
        <w:rPr>
          <w:b/>
          <w:bCs/>
        </w:rPr>
        <w:t>: Justificativas</w:t>
      </w:r>
      <w:bookmarkEnd w:id="49"/>
      <w:bookmarkEnd w:id="50"/>
      <w:bookmarkEnd w:id="51"/>
      <w:bookmarkEnd w:id="52"/>
      <w:bookmarkEnd w:id="53"/>
      <w:bookmarkEnd w:id="54"/>
      <w:bookmarkEnd w:id="55"/>
      <w:bookmarkEnd w:id="56"/>
      <w:bookmarkEnd w:id="57"/>
      <w:bookmarkEnd w:id="58"/>
    </w:p>
    <w:p w:rsidR="00D0412E" w:rsidRDefault="00D0412E" w:rsidP="00D0412E">
      <w:pPr>
        <w:rPr>
          <w:szCs w:val="20"/>
        </w:rPr>
      </w:pPr>
    </w:p>
    <w:p w:rsidR="00D0412E" w:rsidRPr="000845A2" w:rsidRDefault="02BB4565" w:rsidP="00D0412E">
      <w:pPr>
        <w:rPr>
          <w:szCs w:val="20"/>
        </w:rPr>
      </w:pPr>
      <w:r w:rsidRPr="02BB4565">
        <w:rPr>
          <w:b/>
          <w:bCs/>
        </w:rPr>
        <w:t>Finalidade</w:t>
      </w:r>
      <w:r>
        <w:t>: este anexo tem por finalidade incluir exigências e particularidades em função da especificidade da obra ou serviço de engenharia, previstas no Termo de Referência e que aqui</w:t>
      </w:r>
      <w:r w:rsidR="00FF159D">
        <w:t>,</w:t>
      </w:r>
      <w:r>
        <w:t xml:space="preserve"> após relacionadas</w:t>
      </w:r>
      <w:r w:rsidR="00FF159D">
        <w:t>,</w:t>
      </w:r>
      <w:r>
        <w:t xml:space="preserve"> passam a integrar o TR.</w:t>
      </w:r>
    </w:p>
    <w:p w:rsidR="00D0412E" w:rsidRPr="000845A2" w:rsidRDefault="00D0412E" w:rsidP="00D0412E">
      <w:pPr>
        <w:rPr>
          <w:szCs w:val="20"/>
        </w:rPr>
      </w:pPr>
    </w:p>
    <w:p w:rsidR="00D0412E" w:rsidRPr="000845A2" w:rsidRDefault="02BB4565" w:rsidP="02BB4565">
      <w:pPr>
        <w:rPr>
          <w:b/>
          <w:bCs/>
        </w:rPr>
      </w:pPr>
      <w:r w:rsidRPr="02BB4565">
        <w:rPr>
          <w:b/>
          <w:bCs/>
        </w:rPr>
        <w:t>Justificativas:</w:t>
      </w:r>
    </w:p>
    <w:p w:rsidR="00D0412E" w:rsidRDefault="00D0412E" w:rsidP="00D0412E">
      <w:pPr>
        <w:rPr>
          <w:szCs w:val="20"/>
        </w:rPr>
      </w:pPr>
    </w:p>
    <w:p w:rsidR="00D0412E" w:rsidRPr="000845A2" w:rsidRDefault="02BB4565" w:rsidP="02BB4565">
      <w:pPr>
        <w:rPr>
          <w:b/>
          <w:bCs/>
          <w:u w:val="single"/>
        </w:rPr>
      </w:pPr>
      <w:r w:rsidRPr="02BB4565">
        <w:rPr>
          <w:b/>
          <w:bCs/>
          <w:u w:val="single"/>
        </w:rPr>
        <w:t>Da necessidade da contratação</w:t>
      </w:r>
    </w:p>
    <w:p w:rsidR="00D0412E" w:rsidRPr="000845A2" w:rsidRDefault="00D0412E" w:rsidP="00D0412E">
      <w:pPr>
        <w:rPr>
          <w:szCs w:val="20"/>
        </w:rPr>
      </w:pPr>
    </w:p>
    <w:p w:rsidR="00F63BF1" w:rsidRDefault="00F63BF1" w:rsidP="00F63BF1">
      <w:r>
        <w:t>A Sede da 4ª</w:t>
      </w:r>
      <w:r w:rsidR="00FF159D">
        <w:t xml:space="preserve"> </w:t>
      </w:r>
      <w:r>
        <w:t xml:space="preserve">Superintendência Regional da </w:t>
      </w:r>
      <w:proofErr w:type="spellStart"/>
      <w:r>
        <w:t>Codevasf</w:t>
      </w:r>
      <w:proofErr w:type="spellEnd"/>
      <w:r>
        <w:t xml:space="preserve"> é um órgão público prestador de serviços para a sociedade e recebe cotidianamente pessoas que vêm tratar de interesses d</w:t>
      </w:r>
      <w:r w:rsidR="00FF159D">
        <w:t>e</w:t>
      </w:r>
      <w:r>
        <w:t xml:space="preserve"> comunidade</w:t>
      </w:r>
      <w:r w:rsidR="00FF159D">
        <w:t>s</w:t>
      </w:r>
      <w:r>
        <w:t>, como também diversas autoridades do país.</w:t>
      </w:r>
    </w:p>
    <w:p w:rsidR="00FF159D" w:rsidRDefault="00FF159D" w:rsidP="00F63BF1">
      <w:pPr>
        <w:rPr>
          <w:szCs w:val="20"/>
        </w:rPr>
      </w:pPr>
    </w:p>
    <w:p w:rsidR="00FF159D" w:rsidRDefault="00FF159D" w:rsidP="00F63BF1">
      <w:bookmarkStart w:id="59" w:name="_Hlk14878903"/>
      <w:r w:rsidRPr="004C6F7D">
        <w:rPr>
          <w:szCs w:val="20"/>
        </w:rPr>
        <w:t>As políticas públicas voltadas para a solução das carências de infraestrutura d</w:t>
      </w:r>
      <w:r w:rsidR="00B6384D">
        <w:rPr>
          <w:szCs w:val="20"/>
        </w:rPr>
        <w:t>a</w:t>
      </w:r>
      <w:r w:rsidRPr="004C6F7D">
        <w:rPr>
          <w:szCs w:val="20"/>
        </w:rPr>
        <w:t xml:space="preserve"> </w:t>
      </w:r>
      <w:r w:rsidR="00B6384D">
        <w:rPr>
          <w:szCs w:val="20"/>
        </w:rPr>
        <w:t>população sergipana</w:t>
      </w:r>
      <w:r w:rsidRPr="004C6F7D">
        <w:rPr>
          <w:szCs w:val="20"/>
        </w:rPr>
        <w:t>, apesar de terem proporcionado alguns progressos, ainda não conseguiram melhorar substancialmente os indicadores sociais</w:t>
      </w:r>
      <w:r>
        <w:rPr>
          <w:szCs w:val="20"/>
        </w:rPr>
        <w:t xml:space="preserve"> e econômicos</w:t>
      </w:r>
      <w:r w:rsidRPr="004C6F7D">
        <w:rPr>
          <w:szCs w:val="20"/>
        </w:rPr>
        <w:t xml:space="preserve">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w:t>
      </w:r>
      <w:bookmarkEnd w:id="59"/>
      <w:r w:rsidRPr="004C6F7D">
        <w:rPr>
          <w:szCs w:val="20"/>
        </w:rPr>
        <w:t>.</w:t>
      </w:r>
    </w:p>
    <w:p w:rsidR="00F63BF1" w:rsidRDefault="00F63BF1" w:rsidP="00F63BF1"/>
    <w:p w:rsidR="00FF159D" w:rsidRDefault="00FF159D" w:rsidP="00F63BF1">
      <w:r w:rsidRPr="00FF159D">
        <w:t xml:space="preserve">Em parceria com as Prefeituras e com o Poder Legislativo, a </w:t>
      </w:r>
      <w:proofErr w:type="spellStart"/>
      <w:r w:rsidRPr="00FF159D">
        <w:t>Codevasf</w:t>
      </w:r>
      <w:proofErr w:type="spellEnd"/>
      <w:r w:rsidRPr="00FF159D">
        <w:t xml:space="preserve"> vem buscando auxiliar os dois Poderes na execução de obras de infraestrutura </w:t>
      </w:r>
      <w:r>
        <w:t xml:space="preserve">e desenvolvimento sustentável </w:t>
      </w:r>
      <w:r w:rsidRPr="00FF159D">
        <w:t xml:space="preserve">na área de atuação da </w:t>
      </w:r>
      <w:proofErr w:type="spellStart"/>
      <w:r w:rsidRPr="00FF159D">
        <w:t>Codevasf</w:t>
      </w:r>
      <w:proofErr w:type="spellEnd"/>
      <w:r w:rsidR="00F63BF1">
        <w:t>.</w:t>
      </w:r>
    </w:p>
    <w:p w:rsidR="00FF159D" w:rsidRDefault="00FF159D" w:rsidP="00F63BF1"/>
    <w:p w:rsidR="00F63BF1" w:rsidRDefault="00FF159D" w:rsidP="00F63BF1">
      <w:r w:rsidRPr="00FF159D">
        <w:t>Deste modo, a Prefeitura, em parceria com a Companhia de Desenvolvimento dos Vales do São Francisco e do Parnaíba – CODEVASF, busc</w:t>
      </w:r>
      <w:r>
        <w:t>ou</w:t>
      </w:r>
      <w:r w:rsidRPr="00FF159D">
        <w:t xml:space="preserve"> recursos para viabilizar a </w:t>
      </w:r>
      <w:r w:rsidR="00FD6DED">
        <w:t>construção de um espaço mu</w:t>
      </w:r>
      <w:r w:rsidR="009F62B0">
        <w:t>l</w:t>
      </w:r>
      <w:r w:rsidR="00FD6DED">
        <w:t>tiuso. O recurso orçamentário veio por indicação de um Deputado Federal via emenda parlamentar.</w:t>
      </w:r>
    </w:p>
    <w:p w:rsidR="00FD6DED" w:rsidRDefault="00FD6DED" w:rsidP="00F63BF1"/>
    <w:p w:rsidR="00FD6DED" w:rsidRDefault="00FD6DED" w:rsidP="00F63BF1">
      <w:r>
        <w:t>Assim, visando a execução da obra é necessário o processo licitatório para escolha de uma empresa de engenharia que execute o empreendimento.</w:t>
      </w:r>
    </w:p>
    <w:p w:rsidR="00D0412E" w:rsidRPr="000845A2" w:rsidRDefault="00D0412E" w:rsidP="02BB4565">
      <w:pPr>
        <w:rPr>
          <w:rFonts w:eastAsia="Arial"/>
          <w:szCs w:val="20"/>
        </w:rPr>
      </w:pPr>
    </w:p>
    <w:p w:rsidR="00D0412E" w:rsidRPr="000845A2" w:rsidRDefault="02BB4565" w:rsidP="02BB4565">
      <w:pPr>
        <w:rPr>
          <w:rFonts w:eastAsia="Arial"/>
          <w:szCs w:val="20"/>
        </w:rPr>
      </w:pPr>
      <w:r w:rsidRPr="02BB4565">
        <w:rPr>
          <w:rFonts w:eastAsia="Arial"/>
          <w:b/>
          <w:bCs/>
          <w:szCs w:val="20"/>
          <w:u w:val="single"/>
        </w:rPr>
        <w:t xml:space="preserve">Para a não utilização da Contratação </w:t>
      </w:r>
      <w:proofErr w:type="spellStart"/>
      <w:r w:rsidRPr="02BB4565">
        <w:rPr>
          <w:rFonts w:eastAsia="Arial"/>
          <w:b/>
          <w:bCs/>
          <w:szCs w:val="20"/>
          <w:u w:val="single"/>
        </w:rPr>
        <w:t>Semi-integrada</w:t>
      </w:r>
      <w:proofErr w:type="spellEnd"/>
      <w:r w:rsidRPr="02BB4565">
        <w:rPr>
          <w:rFonts w:eastAsia="Arial"/>
          <w:szCs w:val="20"/>
          <w:u w:val="single"/>
        </w:rPr>
        <w:t>:</w:t>
      </w:r>
      <w:r w:rsidRPr="02BB4565">
        <w:rPr>
          <w:rFonts w:eastAsia="Arial"/>
          <w:szCs w:val="20"/>
        </w:rPr>
        <w:t xml:space="preserve"> Conforme definição da lei 13.303/2016, em seu Art. 42, inciso V, a definição de contratação </w:t>
      </w:r>
      <w:proofErr w:type="spellStart"/>
      <w:r w:rsidRPr="02BB4565">
        <w:rPr>
          <w:rFonts w:eastAsia="Arial"/>
          <w:szCs w:val="20"/>
        </w:rPr>
        <w:t>semi-integrada</w:t>
      </w:r>
      <w:proofErr w:type="spellEnd"/>
      <w:r w:rsidRPr="02BB4565">
        <w:rPr>
          <w:rFonts w:eastAsia="Arial"/>
          <w:szCs w:val="20"/>
        </w:rPr>
        <w:t xml:space="preserve"> é: “contratação que envolve a elaboração e o desenvolvimento do projeto executivo, a execução de obras e serviços de engenharia, a montagem, a realização de testes, a pré-operação e as demais operações necessárias e suficientes para a entrega final do objeto, de acordo com o estabelecido nos §§ 1</w:t>
      </w:r>
      <w:r w:rsidRPr="02BB4565">
        <w:rPr>
          <w:rFonts w:eastAsia="Arial"/>
          <w:szCs w:val="20"/>
          <w:u w:val="single"/>
          <w:vertAlign w:val="superscript"/>
        </w:rPr>
        <w:t>o</w:t>
      </w:r>
      <w:r w:rsidRPr="02BB4565">
        <w:rPr>
          <w:rFonts w:eastAsia="Arial"/>
          <w:szCs w:val="20"/>
        </w:rPr>
        <w:t xml:space="preserve"> e 3</w:t>
      </w:r>
      <w:r w:rsidRPr="02BB4565">
        <w:rPr>
          <w:rFonts w:eastAsia="Arial"/>
          <w:szCs w:val="20"/>
          <w:u w:val="single"/>
          <w:vertAlign w:val="superscript"/>
        </w:rPr>
        <w:t>o</w:t>
      </w:r>
      <w:r w:rsidRPr="02BB4565">
        <w:rPr>
          <w:rFonts w:eastAsia="Arial"/>
          <w:szCs w:val="20"/>
        </w:rPr>
        <w:t xml:space="preserve"> deste artigo;”.</w:t>
      </w:r>
    </w:p>
    <w:p w:rsidR="00D0412E" w:rsidRPr="000845A2" w:rsidRDefault="00D0412E" w:rsidP="02BB4565"/>
    <w:p w:rsidR="00D0412E" w:rsidRPr="000845A2" w:rsidRDefault="02BB4565" w:rsidP="02BB4565">
      <w:pPr>
        <w:rPr>
          <w:rFonts w:eastAsia="Arial"/>
          <w:szCs w:val="20"/>
        </w:rPr>
      </w:pPr>
      <w:r w:rsidRPr="02BB4565">
        <w:rPr>
          <w:rFonts w:eastAsia="Arial"/>
          <w:szCs w:val="20"/>
        </w:rPr>
        <w:t xml:space="preserve">Complementando a própria definição, a Lei, em seu Art. 43, informa que a contratação </w:t>
      </w:r>
      <w:proofErr w:type="spellStart"/>
      <w:r w:rsidRPr="02BB4565">
        <w:rPr>
          <w:rFonts w:eastAsia="Arial"/>
          <w:szCs w:val="20"/>
        </w:rPr>
        <w:t>semi-integrada</w:t>
      </w:r>
      <w:proofErr w:type="spellEnd"/>
      <w:r w:rsidRPr="02BB4565">
        <w:rPr>
          <w:rFonts w:eastAsia="Arial"/>
          <w:szCs w:val="20"/>
        </w:rPr>
        <w:t xml:space="preserve"> é um regime de contratação e, o inciso V, desse artigo, define o regime como: “contratação </w:t>
      </w:r>
      <w:proofErr w:type="spellStart"/>
      <w:r w:rsidRPr="02BB4565">
        <w:rPr>
          <w:rFonts w:eastAsia="Arial"/>
          <w:szCs w:val="20"/>
        </w:rPr>
        <w:t>semi-integrada</w:t>
      </w:r>
      <w:proofErr w:type="spellEnd"/>
      <w:r w:rsidRPr="02BB4565">
        <w:rPr>
          <w:rFonts w:eastAsia="Arial"/>
          <w:szCs w:val="20"/>
        </w:rPr>
        <w:t>, quando for possível definir previamente no projeto básico as quantidades dos serviços a serem posteriormente executados na fase contratual, em obra ou serviço de engenharia que possa ser executado com diferentes metodologias ou tecnologias;”.</w:t>
      </w:r>
    </w:p>
    <w:p w:rsidR="00D0412E" w:rsidRPr="000845A2" w:rsidRDefault="00D0412E" w:rsidP="02BB4565"/>
    <w:p w:rsidR="00D0412E" w:rsidRPr="000845A2" w:rsidRDefault="02BB4565" w:rsidP="02BB4565">
      <w:pPr>
        <w:rPr>
          <w:rFonts w:eastAsia="Arial"/>
          <w:szCs w:val="20"/>
        </w:rPr>
      </w:pPr>
      <w:r w:rsidRPr="02BB4565">
        <w:rPr>
          <w:rFonts w:eastAsia="Arial"/>
          <w:szCs w:val="20"/>
        </w:rPr>
        <w:t xml:space="preserve">Deste modo, entendemos que a </w:t>
      </w:r>
      <w:r w:rsidR="00FD6DED">
        <w:rPr>
          <w:rFonts w:eastAsia="Arial"/>
          <w:szCs w:val="20"/>
        </w:rPr>
        <w:t>construção de um espaço multiuso</w:t>
      </w:r>
      <w:r w:rsidR="00946A2D">
        <w:rPr>
          <w:rFonts w:eastAsia="Arial"/>
          <w:szCs w:val="20"/>
        </w:rPr>
        <w:t xml:space="preserve"> </w:t>
      </w:r>
      <w:r w:rsidRPr="02BB4565">
        <w:rPr>
          <w:rFonts w:eastAsia="Arial"/>
          <w:szCs w:val="20"/>
        </w:rPr>
        <w:t xml:space="preserve">é uma obra de pequeno porte e não possui serviços de “montagem, realização de testes e pré-operação”, como definido no Art. 42 da Lei. Tampouco, a obra possui execução “com diferentes metodologias ou tecnologias”. Assim, </w:t>
      </w:r>
      <w:r w:rsidR="00EE4ACF">
        <w:rPr>
          <w:rFonts w:eastAsia="Arial"/>
          <w:szCs w:val="20"/>
        </w:rPr>
        <w:t>entendemos que</w:t>
      </w:r>
      <w:r w:rsidRPr="02BB4565">
        <w:rPr>
          <w:rFonts w:eastAsia="Arial"/>
          <w:szCs w:val="20"/>
        </w:rPr>
        <w:t xml:space="preserve"> tal tipo de obra </w:t>
      </w:r>
      <w:r w:rsidR="00EE4ACF">
        <w:rPr>
          <w:rFonts w:eastAsia="Arial"/>
          <w:szCs w:val="20"/>
        </w:rPr>
        <w:t xml:space="preserve">ora pretendida </w:t>
      </w:r>
      <w:r w:rsidRPr="02BB4565">
        <w:rPr>
          <w:rFonts w:eastAsia="Arial"/>
          <w:szCs w:val="20"/>
        </w:rPr>
        <w:t xml:space="preserve">pode prescindir as exigências mais robustas que são requisitos para contratação </w:t>
      </w:r>
      <w:proofErr w:type="spellStart"/>
      <w:r w:rsidRPr="02BB4565">
        <w:rPr>
          <w:rFonts w:eastAsia="Arial"/>
          <w:szCs w:val="20"/>
        </w:rPr>
        <w:t>semi-integrada</w:t>
      </w:r>
      <w:proofErr w:type="spellEnd"/>
      <w:r w:rsidRPr="02BB4565">
        <w:rPr>
          <w:rFonts w:eastAsia="Arial"/>
          <w:szCs w:val="20"/>
        </w:rPr>
        <w:t xml:space="preserve"> como:</w:t>
      </w:r>
    </w:p>
    <w:p w:rsidR="00D0412E" w:rsidRPr="000845A2" w:rsidRDefault="00D0412E" w:rsidP="02BB4565">
      <w:pPr>
        <w:ind w:firstLine="527"/>
      </w:pPr>
      <w:r>
        <w:br/>
      </w:r>
    </w:p>
    <w:p w:rsidR="00D0412E" w:rsidRPr="000845A2" w:rsidRDefault="02BB4565" w:rsidP="02BB4565">
      <w:pPr>
        <w:ind w:left="2126" w:firstLine="527"/>
      </w:pPr>
      <w:r w:rsidRPr="02BB4565">
        <w:rPr>
          <w:rFonts w:eastAsia="Arial"/>
          <w:sz w:val="18"/>
          <w:szCs w:val="18"/>
        </w:rPr>
        <w:t>Art. 42, parágrafo 1º. Inciso I.</w:t>
      </w:r>
    </w:p>
    <w:p w:rsidR="00D0412E" w:rsidRPr="000845A2" w:rsidRDefault="02BB4565" w:rsidP="02BB4565">
      <w:pPr>
        <w:ind w:left="2126" w:firstLine="527"/>
      </w:pPr>
      <w:r w:rsidRPr="02BB4565">
        <w:rPr>
          <w:rFonts w:eastAsia="Arial"/>
          <w:sz w:val="18"/>
          <w:szCs w:val="18"/>
        </w:rPr>
        <w:t>...</w:t>
      </w:r>
    </w:p>
    <w:p w:rsidR="00D0412E" w:rsidRPr="000845A2" w:rsidRDefault="02BB4565" w:rsidP="02BB4565">
      <w:pPr>
        <w:ind w:left="2126" w:firstLine="527"/>
      </w:pPr>
      <w:r w:rsidRPr="02BB4565">
        <w:rPr>
          <w:rFonts w:eastAsia="Arial"/>
          <w:sz w:val="18"/>
          <w:szCs w:val="18"/>
        </w:rPr>
        <w:t xml:space="preserve">c) documento técnico, com definição precisa das frações do empreendimento em que haverá liberdade de as contratadas inovarem em soluções metodológicas ou tecnológicas, seja em termos de modificação das soluções previamente delineadas no </w:t>
      </w:r>
      <w:r w:rsidRPr="02BB4565">
        <w:rPr>
          <w:rFonts w:eastAsia="Arial"/>
          <w:sz w:val="18"/>
          <w:szCs w:val="18"/>
        </w:rPr>
        <w:lastRenderedPageBreak/>
        <w:t xml:space="preserve">anteprojeto ou no projeto básico da licitação, seja em termos de detalhamento dos sistemas e procedimentos construtivos previstos nessas peças técnicas; </w:t>
      </w:r>
    </w:p>
    <w:p w:rsidR="00D0412E" w:rsidRPr="000845A2" w:rsidRDefault="02BB4565" w:rsidP="02BB4565">
      <w:pPr>
        <w:ind w:left="2126" w:firstLine="527"/>
      </w:pPr>
      <w:r w:rsidRPr="02BB4565">
        <w:rPr>
          <w:rFonts w:eastAsia="Arial"/>
          <w:sz w:val="18"/>
          <w:szCs w:val="18"/>
        </w:rPr>
        <w:t>d) matriz de riscos.</w:t>
      </w:r>
    </w:p>
    <w:p w:rsidR="00D0412E" w:rsidRPr="000845A2" w:rsidRDefault="00D0412E" w:rsidP="02BB4565"/>
    <w:p w:rsidR="00D0412E" w:rsidRPr="000845A2" w:rsidRDefault="02BB4565" w:rsidP="02BB4565">
      <w:r w:rsidRPr="02BB4565">
        <w:rPr>
          <w:rFonts w:eastAsia="Arial"/>
          <w:szCs w:val="20"/>
        </w:rPr>
        <w:t xml:space="preserve">Portanto, o regime escolhido foi o mesmo que vem sendo adotado na </w:t>
      </w:r>
      <w:proofErr w:type="spellStart"/>
      <w:r w:rsidRPr="02BB4565">
        <w:rPr>
          <w:rFonts w:eastAsia="Arial"/>
          <w:szCs w:val="20"/>
        </w:rPr>
        <w:t>Codevasf</w:t>
      </w:r>
      <w:proofErr w:type="spellEnd"/>
      <w:r w:rsidRPr="02BB4565">
        <w:rPr>
          <w:rFonts w:eastAsia="Arial"/>
          <w:szCs w:val="20"/>
        </w:rPr>
        <w:t xml:space="preserve"> para </w:t>
      </w:r>
      <w:r w:rsidR="00EE4ACF">
        <w:rPr>
          <w:rFonts w:eastAsia="Arial"/>
          <w:szCs w:val="20"/>
        </w:rPr>
        <w:t>obras comuns</w:t>
      </w:r>
      <w:r w:rsidRPr="02BB4565">
        <w:rPr>
          <w:rFonts w:eastAsia="Arial"/>
          <w:szCs w:val="20"/>
        </w:rPr>
        <w:t>, ou seja, o regime de empreitada por preço unitário. Regime já bem compreendido pelas empreiteiras locais, prováveis interessadas na obra, e com metodologia segura e usual.</w:t>
      </w:r>
    </w:p>
    <w:p w:rsidR="00D0412E" w:rsidRPr="000845A2" w:rsidRDefault="00D0412E" w:rsidP="02BB4565"/>
    <w:p w:rsidR="00D0412E" w:rsidRPr="000845A2" w:rsidRDefault="02BB4565" w:rsidP="02BB4565">
      <w:r w:rsidRPr="02BB4565">
        <w:rPr>
          <w:rFonts w:eastAsia="Arial"/>
          <w:szCs w:val="20"/>
        </w:rPr>
        <w:t>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w:t>
      </w:r>
    </w:p>
    <w:p w:rsidR="00D0412E" w:rsidRPr="000845A2" w:rsidRDefault="00D0412E" w:rsidP="02BB4565">
      <w:pPr>
        <w:rPr>
          <w:rFonts w:eastAsia="Arial"/>
          <w:szCs w:val="20"/>
        </w:rPr>
      </w:pPr>
    </w:p>
    <w:p w:rsidR="02BB4565" w:rsidRDefault="02BB4565" w:rsidP="02BB4565">
      <w:r w:rsidRPr="02BB4565">
        <w:rPr>
          <w:b/>
          <w:bCs/>
          <w:u w:val="single"/>
        </w:rPr>
        <w:t>Permite Participação de Consórcios</w:t>
      </w:r>
      <w:r>
        <w:t xml:space="preserve">: </w:t>
      </w:r>
      <w:r w:rsidRPr="02BB4565">
        <w:rPr>
          <w:rFonts w:eastAsia="Arial"/>
          <w:color w:val="00000A"/>
          <w:szCs w:val="20"/>
        </w:rPr>
        <w:t>Não,</w:t>
      </w:r>
      <w:r w:rsidRPr="02BB4565">
        <w:rPr>
          <w:rFonts w:eastAsia="Arial"/>
          <w:szCs w:val="20"/>
        </w:rPr>
        <w:t xml:space="preserve"> pois a logística necessária para o cumprimento do objeto não exige o envolvimento de empresas com diferentes especialidades, não sendo consequentemente pertinente a formação de consórcios. Portanto, não é necessário a formação de consórcio com intuito de uma participação maior de Empresas no certame.</w:t>
      </w:r>
    </w:p>
    <w:p w:rsidR="00D0412E" w:rsidRDefault="00D0412E" w:rsidP="00D0412E">
      <w:pPr>
        <w:rPr>
          <w:b/>
          <w:szCs w:val="20"/>
          <w:u w:val="single"/>
        </w:rPr>
      </w:pPr>
    </w:p>
    <w:p w:rsidR="00D0412E" w:rsidRPr="000845A2" w:rsidRDefault="00D0412E" w:rsidP="00BD4B69">
      <w:pPr>
        <w:rPr>
          <w:szCs w:val="20"/>
        </w:rPr>
      </w:pPr>
      <w:r w:rsidRPr="006C010E">
        <w:rPr>
          <w:b/>
          <w:szCs w:val="20"/>
          <w:u w:val="single"/>
        </w:rPr>
        <w:t>Declaração de compatibilidade com o Plano Plurianual</w:t>
      </w:r>
      <w:r w:rsidR="00BD4B69">
        <w:rPr>
          <w:szCs w:val="20"/>
        </w:rPr>
        <w:t>: Não se aplica</w:t>
      </w:r>
      <w:r w:rsidR="00FD6DED">
        <w:rPr>
          <w:szCs w:val="20"/>
        </w:rPr>
        <w:t>.</w:t>
      </w:r>
    </w:p>
    <w:p w:rsidR="00D0412E" w:rsidRPr="000845A2" w:rsidRDefault="00D0412E" w:rsidP="00D0412E">
      <w:pPr>
        <w:rPr>
          <w:szCs w:val="20"/>
        </w:rPr>
      </w:pPr>
    </w:p>
    <w:p w:rsidR="00D0412E" w:rsidRPr="00FD6DED" w:rsidRDefault="00D0412E" w:rsidP="00D0412E">
      <w:r w:rsidRPr="006C010E">
        <w:rPr>
          <w:b/>
          <w:szCs w:val="20"/>
        </w:rPr>
        <w:t>Desapropriação</w:t>
      </w:r>
      <w:r>
        <w:rPr>
          <w:szCs w:val="20"/>
        </w:rPr>
        <w:t>:</w:t>
      </w:r>
      <w:r w:rsidRPr="000845A2">
        <w:rPr>
          <w:szCs w:val="20"/>
        </w:rPr>
        <w:t xml:space="preserve"> </w:t>
      </w:r>
      <w:r w:rsidR="00EE4ACF">
        <w:rPr>
          <w:szCs w:val="20"/>
        </w:rPr>
        <w:t>Área pertencente a prefeitura</w:t>
      </w:r>
      <w:r w:rsidR="00FD6DED">
        <w:t>.</w:t>
      </w:r>
    </w:p>
    <w:p w:rsidR="00D0412E" w:rsidRPr="000845A2" w:rsidRDefault="00D0412E" w:rsidP="00D0412E">
      <w:pPr>
        <w:rPr>
          <w:szCs w:val="20"/>
        </w:rPr>
      </w:pPr>
    </w:p>
    <w:p w:rsidR="00D0412E" w:rsidRDefault="02BB4565" w:rsidP="02BB4565">
      <w:r w:rsidRPr="02BB4565">
        <w:rPr>
          <w:b/>
          <w:bCs/>
          <w:u w:val="single"/>
        </w:rPr>
        <w:t>Critério de Julgamento</w:t>
      </w:r>
      <w:r>
        <w:t xml:space="preserve">: </w:t>
      </w:r>
      <w:r w:rsidRPr="02BB4565">
        <w:rPr>
          <w:b/>
          <w:bCs/>
        </w:rPr>
        <w:t>Maior Desconto</w:t>
      </w:r>
      <w:r>
        <w:t xml:space="preserve">, de acordo com o Art.54 da Lei n.º 13.303/2016. O critério escolhido foi o de </w:t>
      </w:r>
      <w:r w:rsidRPr="02BB4565">
        <w:rPr>
          <w:rFonts w:eastAsia="Arial"/>
          <w:color w:val="00000A"/>
          <w:szCs w:val="20"/>
        </w:rPr>
        <w:t>Maior Desconto</w:t>
      </w:r>
      <w:r w:rsidRPr="02BB4565">
        <w:rPr>
          <w:rFonts w:eastAsia="Arial"/>
          <w:szCs w:val="20"/>
        </w:rPr>
        <w:t xml:space="preserve"> por prover, no nosso entendimento, uma maior segurança ao julgamento do certame.</w:t>
      </w:r>
    </w:p>
    <w:p w:rsidR="00D0412E" w:rsidRDefault="00D0412E" w:rsidP="02BB4565"/>
    <w:p w:rsidR="00D0412E" w:rsidRDefault="02BB4565" w:rsidP="02BB4565">
      <w:r w:rsidRPr="02BB4565">
        <w:rPr>
          <w:rFonts w:eastAsia="Arial"/>
          <w:szCs w:val="20"/>
        </w:rPr>
        <w:t>O Art. 54, parágrafo 4, inciso II, da Lei das Estatais, diz: “no caso de obras e serviços de engenharia, o desconto incidirá de forma linear sobre a totalidade dos itens constantes do orçamento estimado”.</w:t>
      </w:r>
    </w:p>
    <w:p w:rsidR="00D0412E" w:rsidRDefault="00D0412E" w:rsidP="02BB4565"/>
    <w:p w:rsidR="00D0412E" w:rsidRDefault="02BB4565" w:rsidP="02BB4565">
      <w:r w:rsidRPr="02BB4565">
        <w:rPr>
          <w:rFonts w:eastAsia="Arial"/>
          <w:szCs w:val="20"/>
        </w:rPr>
        <w:t xml:space="preserve">Ao aplicar um desconto único a todos os itens da planilha orçamentária, conforme preconiza a Lei em seu Art. 54, afasta-se o risco de preços individualizados acima dos preços de referência da Administração. </w:t>
      </w:r>
    </w:p>
    <w:p w:rsidR="00D0412E" w:rsidRDefault="00D0412E" w:rsidP="02BB4565"/>
    <w:p w:rsidR="00D0412E" w:rsidRDefault="02BB4565" w:rsidP="02BB4565">
      <w:r w:rsidRPr="02BB4565">
        <w:rPr>
          <w:rFonts w:eastAsia="Arial"/>
          <w:szCs w:val="20"/>
        </w:rPr>
        <w:t>O desconto se estenderá também para os futuros aditivos que possam vir a acontecer, conforme Art. 54, parágrafo 4, inciso I: “..., estendendo-se o desconto oferecido nas propostas ou lances vencedores a eventuais termos aditivos”.</w:t>
      </w:r>
    </w:p>
    <w:p w:rsidR="00D0412E" w:rsidRDefault="00D0412E" w:rsidP="02BB4565">
      <w:pPr>
        <w:rPr>
          <w:rFonts w:eastAsia="Arial"/>
          <w:szCs w:val="20"/>
        </w:rPr>
      </w:pPr>
    </w:p>
    <w:p w:rsidR="00D0412E" w:rsidRDefault="02BB4565" w:rsidP="02BB4565">
      <w:r w:rsidRPr="02BB4565">
        <w:rPr>
          <w:rFonts w:eastAsia="Arial"/>
          <w:szCs w:val="20"/>
        </w:rPr>
        <w:t>Assim, além de maior segurança, inexiste, com esse critério, a possibilidade de jogo de planilha, pois as licitantes oferecer</w:t>
      </w:r>
      <w:r w:rsidR="00465FC6">
        <w:rPr>
          <w:rFonts w:eastAsia="Arial"/>
          <w:szCs w:val="20"/>
        </w:rPr>
        <w:t>ão</w:t>
      </w:r>
      <w:r w:rsidRPr="02BB4565">
        <w:rPr>
          <w:rFonts w:eastAsia="Arial"/>
          <w:szCs w:val="20"/>
        </w:rPr>
        <w:t xml:space="preserve"> seus preços fundamentados num desconto global que também será aplicado em futuros aditivos.</w:t>
      </w:r>
    </w:p>
    <w:p w:rsidR="00D0412E" w:rsidRDefault="00D0412E" w:rsidP="02BB4565"/>
    <w:p w:rsidR="00D0412E" w:rsidRDefault="02BB4565" w:rsidP="02BB4565">
      <w:r w:rsidRPr="02BB4565">
        <w:rPr>
          <w:rFonts w:eastAsia="Arial"/>
          <w:szCs w:val="20"/>
        </w:rPr>
        <w:t>Este critério também confere uma maior agilidade no julgamento, por parte da comissão de licitação melhorando a eficiência da Administração nos processos licitatórios.</w:t>
      </w:r>
    </w:p>
    <w:p w:rsidR="00D0412E" w:rsidRDefault="00D0412E" w:rsidP="02BB4565">
      <w:pPr>
        <w:rPr>
          <w:szCs w:val="20"/>
        </w:rPr>
      </w:pPr>
    </w:p>
    <w:p w:rsidR="00D0412E" w:rsidRPr="006C4D08" w:rsidRDefault="02BB4565" w:rsidP="02BB4565">
      <w:pPr>
        <w:rPr>
          <w:rFonts w:ascii="Times New Roman" w:eastAsia="Times New Roman" w:hAnsi="Times New Roman" w:cs="Times New Roman"/>
          <w:b/>
          <w:bCs/>
          <w:color w:val="FF0000"/>
          <w:sz w:val="18"/>
          <w:szCs w:val="18"/>
          <w:lang w:eastAsia="pt-BR"/>
        </w:rPr>
      </w:pPr>
      <w:r w:rsidRPr="02BB4565">
        <w:rPr>
          <w:b/>
          <w:bCs/>
          <w:u w:val="single"/>
        </w:rPr>
        <w:t>Divulgação do valor orçado:</w:t>
      </w:r>
      <w:r w:rsidR="00465FC6" w:rsidRPr="00465FC6">
        <w:rPr>
          <w:b/>
          <w:bCs/>
        </w:rPr>
        <w:t xml:space="preserve"> </w:t>
      </w:r>
      <w:r w:rsidRPr="02BB4565">
        <w:rPr>
          <w:rFonts w:eastAsia="Arial"/>
          <w:color w:val="00000A"/>
          <w:szCs w:val="20"/>
        </w:rPr>
        <w:t>O valor de referência orçado pela Administração será divulgado por necessidade do critério de julgamento. Para se julgar o maior desconto é preciso ter um valor base de referência. A Lei das Estatais confirma esse entendimento em seu Art. 34, parágrafo 1º.</w:t>
      </w:r>
    </w:p>
    <w:p w:rsidR="00D0412E" w:rsidRPr="00FB300F" w:rsidRDefault="00D0412E" w:rsidP="00D0412E">
      <w:pPr>
        <w:rPr>
          <w:color w:val="FF0000"/>
          <w:szCs w:val="20"/>
        </w:rPr>
      </w:pPr>
    </w:p>
    <w:p w:rsidR="02BB4565" w:rsidRDefault="02BB4565" w:rsidP="02BB4565">
      <w:r w:rsidRPr="02BB4565">
        <w:rPr>
          <w:b/>
          <w:bCs/>
          <w:u w:val="single"/>
        </w:rPr>
        <w:t>Aprovação do Projeto B</w:t>
      </w:r>
      <w:r w:rsidRPr="02BB4565">
        <w:rPr>
          <w:rFonts w:eastAsia="Arial"/>
          <w:b/>
          <w:bCs/>
          <w:u w:val="single"/>
        </w:rPr>
        <w:t>ásico</w:t>
      </w:r>
      <w:r>
        <w:t xml:space="preserve">: </w:t>
      </w:r>
      <w:r w:rsidRPr="02BB4565">
        <w:rPr>
          <w:rFonts w:eastAsia="Arial"/>
          <w:szCs w:val="20"/>
        </w:rPr>
        <w:t xml:space="preserve">O projeto básico deverá ser aprovado, </w:t>
      </w:r>
      <w:r w:rsidR="00DE41C7">
        <w:rPr>
          <w:rFonts w:eastAsia="Arial"/>
          <w:szCs w:val="20"/>
        </w:rPr>
        <w:t>pelo Superintendente da 4ª</w:t>
      </w:r>
      <w:r w:rsidR="00465FC6">
        <w:rPr>
          <w:rFonts w:eastAsia="Arial"/>
          <w:szCs w:val="20"/>
        </w:rPr>
        <w:t xml:space="preserve"> </w:t>
      </w:r>
      <w:r w:rsidR="00DE41C7">
        <w:rPr>
          <w:rFonts w:eastAsia="Arial"/>
          <w:szCs w:val="20"/>
        </w:rPr>
        <w:t xml:space="preserve">Superintendência Regional da </w:t>
      </w:r>
      <w:proofErr w:type="spellStart"/>
      <w:r w:rsidR="00DE41C7">
        <w:rPr>
          <w:rFonts w:eastAsia="Arial"/>
          <w:szCs w:val="20"/>
        </w:rPr>
        <w:t>Codevasf</w:t>
      </w:r>
      <w:proofErr w:type="spellEnd"/>
      <w:r w:rsidRPr="02BB4565">
        <w:rPr>
          <w:rFonts w:eastAsia="Arial"/>
          <w:szCs w:val="20"/>
        </w:rPr>
        <w:t xml:space="preserve">, no ato da </w:t>
      </w:r>
      <w:r w:rsidR="00DE41C7">
        <w:rPr>
          <w:rFonts w:eastAsia="Arial"/>
          <w:szCs w:val="20"/>
        </w:rPr>
        <w:t>assinatura da Solicitação de Licitação</w:t>
      </w:r>
      <w:r w:rsidRPr="02BB4565">
        <w:rPr>
          <w:rFonts w:eastAsia="Arial"/>
          <w:color w:val="0070C0"/>
          <w:szCs w:val="20"/>
        </w:rPr>
        <w:t>.</w:t>
      </w:r>
    </w:p>
    <w:p w:rsidR="00D0412E" w:rsidRDefault="00D0412E" w:rsidP="00D0412E">
      <w:pPr>
        <w:rPr>
          <w:color w:val="0070C0"/>
          <w:szCs w:val="20"/>
        </w:rPr>
      </w:pPr>
    </w:p>
    <w:p w:rsidR="02BB4565" w:rsidRDefault="02BB4565" w:rsidP="02BB4565">
      <w:pPr>
        <w:rPr>
          <w:color w:val="FF0000"/>
        </w:rPr>
      </w:pPr>
      <w:r w:rsidRPr="02BB4565">
        <w:rPr>
          <w:b/>
          <w:bCs/>
          <w:u w:val="single"/>
        </w:rPr>
        <w:t>Qualificação Técnica:</w:t>
      </w:r>
      <w:r w:rsidR="00465FC6" w:rsidRPr="00465FC6">
        <w:rPr>
          <w:b/>
          <w:bCs/>
        </w:rPr>
        <w:t xml:space="preserve"> </w:t>
      </w:r>
      <w:r w:rsidRPr="02BB4565">
        <w:rPr>
          <w:rFonts w:eastAsia="Arial"/>
          <w:color w:val="00000A"/>
          <w:szCs w:val="20"/>
        </w:rPr>
        <w:t>Para a qualificação técnica foi escolhido o serviço de maior relevância. Sendo considerada</w:t>
      </w:r>
      <w:r w:rsidR="0050619F">
        <w:rPr>
          <w:rFonts w:eastAsia="Arial"/>
          <w:color w:val="00000A"/>
          <w:szCs w:val="20"/>
        </w:rPr>
        <w:t>s</w:t>
      </w:r>
      <w:r w:rsidRPr="02BB4565">
        <w:rPr>
          <w:rFonts w:eastAsia="Arial"/>
          <w:color w:val="00000A"/>
          <w:szCs w:val="20"/>
        </w:rPr>
        <w:t xml:space="preserve"> apta</w:t>
      </w:r>
      <w:r w:rsidR="0050619F">
        <w:rPr>
          <w:rFonts w:eastAsia="Arial"/>
          <w:color w:val="00000A"/>
          <w:szCs w:val="20"/>
        </w:rPr>
        <w:t>s</w:t>
      </w:r>
      <w:r w:rsidRPr="02BB4565">
        <w:rPr>
          <w:rFonts w:eastAsia="Arial"/>
          <w:color w:val="00000A"/>
          <w:szCs w:val="20"/>
        </w:rPr>
        <w:t xml:space="preserve"> as empresas que já tenham executado o correspondente a </w:t>
      </w:r>
      <w:r w:rsidR="00EE4ACF">
        <w:rPr>
          <w:rFonts w:eastAsia="Arial"/>
          <w:color w:val="00000A"/>
          <w:szCs w:val="20"/>
        </w:rPr>
        <w:t>aproximadamente vinte</w:t>
      </w:r>
      <w:r w:rsidR="00623FF6">
        <w:rPr>
          <w:rFonts w:eastAsia="Arial"/>
          <w:color w:val="00000A"/>
          <w:szCs w:val="20"/>
        </w:rPr>
        <w:t xml:space="preserve"> por cento</w:t>
      </w:r>
      <w:r w:rsidRPr="02BB4565">
        <w:rPr>
          <w:rFonts w:eastAsia="Arial"/>
          <w:color w:val="00000A"/>
          <w:szCs w:val="20"/>
        </w:rPr>
        <w:t xml:space="preserve"> (</w:t>
      </w:r>
      <w:r w:rsidR="00465FC6">
        <w:rPr>
          <w:rFonts w:eastAsia="Arial"/>
          <w:color w:val="00000A"/>
          <w:szCs w:val="20"/>
        </w:rPr>
        <w:t>2</w:t>
      </w:r>
      <w:r w:rsidR="00623FF6">
        <w:rPr>
          <w:rFonts w:eastAsia="Arial"/>
          <w:color w:val="00000A"/>
          <w:szCs w:val="20"/>
        </w:rPr>
        <w:t>0%</w:t>
      </w:r>
      <w:r w:rsidRPr="02BB4565">
        <w:rPr>
          <w:rFonts w:eastAsia="Arial"/>
          <w:color w:val="00000A"/>
          <w:szCs w:val="20"/>
        </w:rPr>
        <w:t>) d</w:t>
      </w:r>
      <w:r w:rsidR="00623FF6">
        <w:rPr>
          <w:rFonts w:eastAsia="Arial"/>
          <w:color w:val="00000A"/>
          <w:szCs w:val="20"/>
        </w:rPr>
        <w:t xml:space="preserve">a metragem </w:t>
      </w:r>
      <w:r w:rsidRPr="02BB4565">
        <w:rPr>
          <w:rFonts w:eastAsia="Arial"/>
          <w:color w:val="00000A"/>
          <w:szCs w:val="20"/>
        </w:rPr>
        <w:t>da obra. O objetivo da qualificação técnica é conferir capacidade de logística e operacional das empresas e o pleno conhecimento do tipo de obra e suas dificuldades, sendo assim para a comprovação de experiências passadas será permitido o somatório de quantitativos de obras diferentes</w:t>
      </w:r>
      <w:r w:rsidR="00465FC6">
        <w:rPr>
          <w:rFonts w:eastAsia="Arial"/>
          <w:color w:val="00000A"/>
          <w:szCs w:val="20"/>
        </w:rPr>
        <w:t>,</w:t>
      </w:r>
      <w:r w:rsidRPr="02BB4565">
        <w:rPr>
          <w:rFonts w:eastAsia="Arial"/>
          <w:color w:val="00000A"/>
          <w:szCs w:val="20"/>
        </w:rPr>
        <w:t xml:space="preserve"> no intuito de garantir experiência na complexidade da obra.</w:t>
      </w:r>
    </w:p>
    <w:p w:rsidR="00D0412E" w:rsidRDefault="00D0412E" w:rsidP="00D0412E">
      <w:pPr>
        <w:rPr>
          <w:szCs w:val="20"/>
        </w:rPr>
      </w:pPr>
    </w:p>
    <w:p w:rsidR="00D0412E" w:rsidRDefault="02BB4565" w:rsidP="00465FC6">
      <w:r w:rsidRPr="02BB4565">
        <w:rPr>
          <w:b/>
          <w:bCs/>
          <w:u w:val="single"/>
        </w:rPr>
        <w:lastRenderedPageBreak/>
        <w:t>Licença Ambiental</w:t>
      </w:r>
      <w:r w:rsidRPr="00BF0AFD">
        <w:rPr>
          <w:b/>
          <w:bCs/>
          <w:u w:val="single"/>
        </w:rPr>
        <w:t>:</w:t>
      </w:r>
      <w:r w:rsidR="00465FC6" w:rsidRPr="00465FC6">
        <w:rPr>
          <w:b/>
          <w:bCs/>
        </w:rPr>
        <w:t xml:space="preserve"> </w:t>
      </w:r>
      <w:r w:rsidR="00EE4ACF">
        <w:t xml:space="preserve">Para a obra ora pretendida cabe um licenciamento simplificado, conforme legislação do órgão ambiental estadual. A 4ª/SR </w:t>
      </w:r>
      <w:r w:rsidR="008913BD" w:rsidRPr="00EE4ACF">
        <w:t xml:space="preserve">se </w:t>
      </w:r>
      <w:r w:rsidR="00EE4ACF">
        <w:t>compromete a apenas emitir a ordem de serviço quando estiver de posse da licença</w:t>
      </w:r>
      <w:r w:rsidRPr="00BF0AFD">
        <w:t>.</w:t>
      </w:r>
    </w:p>
    <w:p w:rsidR="00EE4ACF" w:rsidRPr="00EE4ACF" w:rsidRDefault="00EE4ACF" w:rsidP="00EE4ACF">
      <w:pPr>
        <w:spacing w:after="200" w:line="276" w:lineRule="auto"/>
        <w:jc w:val="left"/>
      </w:pPr>
      <w:r>
        <w:br w:type="page"/>
      </w:r>
    </w:p>
    <w:p w:rsidR="00D0412E" w:rsidRDefault="00D0412E" w:rsidP="00D0412E">
      <w:pPr>
        <w:pStyle w:val="Legenda"/>
        <w:rPr>
          <w:szCs w:val="20"/>
        </w:rPr>
      </w:pPr>
      <w:bookmarkStart w:id="60" w:name="_Ref450205804"/>
      <w:bookmarkStart w:id="61" w:name="_Ref450206147"/>
      <w:r>
        <w:lastRenderedPageBreak/>
        <w:t xml:space="preserve">Anexo </w:t>
      </w:r>
      <w:r w:rsidR="00A46B60">
        <w:fldChar w:fldCharType="begin"/>
      </w:r>
      <w:r>
        <w:instrText xml:space="preserve"> SEQ Anexo \* ROMAN </w:instrText>
      </w:r>
      <w:r w:rsidR="00A46B60">
        <w:fldChar w:fldCharType="separate"/>
      </w:r>
      <w:r w:rsidR="003B3EA6">
        <w:t>II</w:t>
      </w:r>
      <w:r w:rsidR="00A46B60">
        <w:fldChar w:fldCharType="end"/>
      </w:r>
      <w:bookmarkEnd w:id="60"/>
      <w:r w:rsidRPr="02BB4565">
        <w:t>: Modelo de Declaração de Conhecimento do Local de Execução dos Serviços</w:t>
      </w:r>
      <w:bookmarkEnd w:id="61"/>
    </w:p>
    <w:p w:rsidR="00D0412E" w:rsidRDefault="00D0412E" w:rsidP="00D0412E"/>
    <w:p w:rsidR="00D0412E" w:rsidRDefault="00D0412E" w:rsidP="00D0412E"/>
    <w:p w:rsidR="00D0412E" w:rsidRPr="0040590C" w:rsidRDefault="02BB4565" w:rsidP="02BB4565">
      <w:pPr>
        <w:jc w:val="center"/>
        <w:rPr>
          <w:b/>
          <w:bCs/>
        </w:rPr>
      </w:pPr>
      <w:r w:rsidRPr="02BB4565">
        <w:rPr>
          <w:b/>
          <w:bCs/>
        </w:rPr>
        <w:t>MODELO DE DECLARAÇÃO DE CONHECIMENTO DO LOCAL DE EXECUÇÃO DOS SERVIÇOS</w:t>
      </w: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0D0412E">
      <w:pPr>
        <w:rPr>
          <w:szCs w:val="20"/>
        </w:rPr>
      </w:pPr>
      <w:r>
        <w:t xml:space="preserve">O Licitante </w:t>
      </w:r>
      <w:r w:rsidRPr="02BB4565">
        <w:rPr>
          <w:u w:val="single"/>
        </w:rPr>
        <w:t>(NOME DA EMPRESA)</w:t>
      </w:r>
      <w:r>
        <w:t xml:space="preserve">, inscrito no CNPJ/MF nº </w:t>
      </w:r>
      <w:r w:rsidRPr="02BB4565">
        <w:rPr>
          <w:u w:val="single"/>
        </w:rPr>
        <w:t>(CNPJ DA EMPRESA)</w:t>
      </w:r>
      <w: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rPr>
          <w:rFonts w:ascii="Arial Unicode MS" w:eastAsia="Arial Unicode MS" w:hAnsi="Arial Unicode MS" w:cs="Arial Unicode MS"/>
        </w:rPr>
      </w:pPr>
      <w:r>
        <w:t>Cidade, ___/___/201___</w:t>
      </w:r>
    </w:p>
    <w:p w:rsidR="00D0412E" w:rsidRPr="00EB3286" w:rsidRDefault="00D0412E" w:rsidP="00D0412E">
      <w:pPr>
        <w:rPr>
          <w:szCs w:val="20"/>
        </w:rPr>
      </w:pPr>
    </w:p>
    <w:p w:rsidR="00D0412E" w:rsidRPr="00EB3286" w:rsidRDefault="02BB4565" w:rsidP="00D0412E">
      <w:pPr>
        <w:rPr>
          <w:szCs w:val="20"/>
        </w:rPr>
      </w:pPr>
      <w:r>
        <w:t>____________________________________</w:t>
      </w:r>
    </w:p>
    <w:p w:rsidR="00D0412E" w:rsidRPr="00EB3286" w:rsidRDefault="02BB4565" w:rsidP="00D0412E">
      <w:pPr>
        <w:rPr>
          <w:szCs w:val="20"/>
        </w:rPr>
      </w:pPr>
      <w:r>
        <w:t>Assinatura do representante legal</w:t>
      </w:r>
    </w:p>
    <w:p w:rsidR="00D0412E" w:rsidRPr="00EB3286" w:rsidRDefault="00D0412E" w:rsidP="00D0412E">
      <w:pPr>
        <w:rPr>
          <w:szCs w:val="20"/>
        </w:rPr>
      </w:pPr>
    </w:p>
    <w:p w:rsidR="00D0412E" w:rsidRPr="00EB3286" w:rsidRDefault="02BB4565" w:rsidP="02BB4565">
      <w:pPr>
        <w:rPr>
          <w:rFonts w:ascii="Arial Unicode MS" w:eastAsia="Arial Unicode MS" w:hAnsi="Arial Unicode MS" w:cs="Arial Unicode MS"/>
        </w:rPr>
      </w:pPr>
      <w:r>
        <w:t>Nome: _____________________________</w:t>
      </w:r>
    </w:p>
    <w:p w:rsidR="00D0412E" w:rsidRPr="00EB3286" w:rsidRDefault="00D0412E" w:rsidP="00D0412E">
      <w:pPr>
        <w:rPr>
          <w:szCs w:val="20"/>
        </w:rPr>
      </w:pPr>
    </w:p>
    <w:p w:rsidR="00D0412E" w:rsidRPr="00EB3286" w:rsidRDefault="02BB4565" w:rsidP="00D0412E">
      <w:pPr>
        <w:rPr>
          <w:szCs w:val="20"/>
        </w:rPr>
      </w:pPr>
      <w:r>
        <w:t>Função: ____________________________</w:t>
      </w:r>
    </w:p>
    <w:p w:rsidR="00D0412E" w:rsidRPr="00EB3286" w:rsidRDefault="00D0412E" w:rsidP="00D0412E">
      <w:pPr>
        <w:rPr>
          <w:szCs w:val="20"/>
        </w:rPr>
      </w:pPr>
    </w:p>
    <w:p w:rsidR="00D0412E" w:rsidRPr="00EB3286" w:rsidRDefault="00D0412E" w:rsidP="00D0412E">
      <w:pPr>
        <w:pStyle w:val="Legenda"/>
        <w:rPr>
          <w:szCs w:val="20"/>
        </w:rPr>
      </w:pPr>
      <w:r w:rsidRPr="00EB3286">
        <w:rPr>
          <w:szCs w:val="20"/>
        </w:rPr>
        <w:br w:type="page"/>
      </w:r>
      <w:bookmarkStart w:id="62" w:name="_Ref450206017"/>
      <w:bookmarkStart w:id="63" w:name="_Ref450206149"/>
      <w:r>
        <w:lastRenderedPageBreak/>
        <w:t xml:space="preserve">Anexo </w:t>
      </w:r>
      <w:r w:rsidR="00A46B60">
        <w:fldChar w:fldCharType="begin"/>
      </w:r>
      <w:r>
        <w:instrText xml:space="preserve"> SEQ Anexo \* ROMAN </w:instrText>
      </w:r>
      <w:r w:rsidR="00A46B60">
        <w:fldChar w:fldCharType="separate"/>
      </w:r>
      <w:r w:rsidR="003B3EA6">
        <w:t>III</w:t>
      </w:r>
      <w:r w:rsidR="00A46B60">
        <w:fldChar w:fldCharType="end"/>
      </w:r>
      <w:bookmarkEnd w:id="62"/>
      <w:r>
        <w:rPr>
          <w:szCs w:val="20"/>
        </w:rPr>
        <w:t>: Detalhamento dos Encargos Sociais e do BDI</w:t>
      </w:r>
      <w:bookmarkEnd w:id="63"/>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(preenchido)</w:t>
      </w:r>
    </w:p>
    <w:p w:rsidR="00D0412E" w:rsidRPr="00EB3286" w:rsidRDefault="02BB4565" w:rsidP="02BB4565">
      <w:pPr>
        <w:jc w:val="center"/>
        <w:rPr>
          <w:b/>
          <w:bCs/>
          <w:lang w:eastAsia="pt-BR"/>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(em branco)</w:t>
      </w:r>
    </w:p>
    <w:p w:rsidR="00D0412E" w:rsidRPr="00EB3286" w:rsidRDefault="02BB4565" w:rsidP="02BB4565">
      <w:pPr>
        <w:jc w:val="center"/>
        <w:rPr>
          <w:b/>
          <w:bCs/>
          <w:lang w:eastAsia="pt-BR"/>
        </w:rPr>
      </w:pPr>
      <w:proofErr w:type="spellStart"/>
      <w:r w:rsidRPr="02BB4565">
        <w:rPr>
          <w:b/>
          <w:bCs/>
          <w:lang w:eastAsia="pt-BR"/>
        </w:rPr>
        <w:t>PO-XV</w:t>
      </w:r>
      <w:r w:rsidR="00581D44">
        <w:rPr>
          <w:b/>
          <w:bCs/>
          <w:lang w:eastAsia="pt-BR"/>
        </w:rPr>
        <w:t>a</w:t>
      </w:r>
      <w:proofErr w:type="spellEnd"/>
      <w:r w:rsidRPr="02BB4565">
        <w:rPr>
          <w:b/>
          <w:bCs/>
          <w:lang w:eastAsia="pt-BR"/>
        </w:rPr>
        <w:t xml:space="preserve"> - </w:t>
      </w:r>
      <w:r w:rsidRPr="02BB4565">
        <w:rPr>
          <w:b/>
          <w:bCs/>
        </w:rPr>
        <w:t>Detalhamento</w:t>
      </w:r>
      <w:r w:rsidRPr="02BB4565">
        <w:rPr>
          <w:b/>
          <w:bCs/>
          <w:lang w:eastAsia="pt-BR"/>
        </w:rPr>
        <w:t xml:space="preserve"> do BDI </w:t>
      </w:r>
      <w:r w:rsidR="00BB64FD">
        <w:rPr>
          <w:b/>
          <w:bCs/>
          <w:lang w:eastAsia="pt-BR"/>
        </w:rPr>
        <w:t>–</w:t>
      </w:r>
      <w:r w:rsidRPr="02BB4565">
        <w:rPr>
          <w:b/>
          <w:bCs/>
          <w:lang w:eastAsia="pt-BR"/>
        </w:rPr>
        <w:t xml:space="preserve"> Serviços</w:t>
      </w:r>
      <w:r w:rsidR="00FF159D">
        <w:rPr>
          <w:b/>
          <w:bCs/>
          <w:lang w:eastAsia="pt-BR"/>
        </w:rPr>
        <w:t xml:space="preserve"> </w:t>
      </w:r>
      <w:r w:rsidR="00BB64FD" w:rsidRPr="02BB4565">
        <w:rPr>
          <w:b/>
          <w:bCs/>
          <w:lang w:eastAsia="pt-BR"/>
        </w:rPr>
        <w:t>(preenchido)</w:t>
      </w:r>
    </w:p>
    <w:p w:rsidR="00D0412E" w:rsidRPr="00EB3286" w:rsidRDefault="02BB4565" w:rsidP="02BB4565">
      <w:pPr>
        <w:jc w:val="center"/>
        <w:rPr>
          <w:b/>
          <w:bCs/>
          <w:lang w:eastAsia="pt-BR"/>
        </w:rPr>
      </w:pPr>
      <w:proofErr w:type="spellStart"/>
      <w:r w:rsidRPr="02BB4565">
        <w:rPr>
          <w:b/>
          <w:bCs/>
          <w:lang w:eastAsia="pt-BR"/>
        </w:rPr>
        <w:t>PO-XV</w:t>
      </w:r>
      <w:r w:rsidR="00581D44">
        <w:rPr>
          <w:b/>
          <w:bCs/>
          <w:lang w:eastAsia="pt-BR"/>
        </w:rPr>
        <w:t>a</w:t>
      </w:r>
      <w:proofErr w:type="spellEnd"/>
      <w:r w:rsidRPr="02BB4565">
        <w:rPr>
          <w:b/>
          <w:bCs/>
          <w:lang w:eastAsia="pt-BR"/>
        </w:rPr>
        <w:t xml:space="preserve"> - </w:t>
      </w:r>
      <w:r w:rsidRPr="02BB4565">
        <w:rPr>
          <w:b/>
          <w:bCs/>
        </w:rPr>
        <w:t>Detalhamento</w:t>
      </w:r>
      <w:r w:rsidRPr="02BB4565">
        <w:rPr>
          <w:b/>
          <w:bCs/>
          <w:lang w:eastAsia="pt-BR"/>
        </w:rPr>
        <w:t xml:space="preserve"> do BDI </w:t>
      </w:r>
      <w:r w:rsidR="00BB64FD">
        <w:rPr>
          <w:b/>
          <w:bCs/>
          <w:lang w:eastAsia="pt-BR"/>
        </w:rPr>
        <w:t>–</w:t>
      </w:r>
      <w:r w:rsidR="00BB64FD" w:rsidRPr="02BB4565">
        <w:rPr>
          <w:b/>
          <w:bCs/>
          <w:lang w:eastAsia="pt-BR"/>
        </w:rPr>
        <w:t xml:space="preserve"> Serviços</w:t>
      </w:r>
      <w:r w:rsidR="00FF159D">
        <w:rPr>
          <w:b/>
          <w:bCs/>
          <w:lang w:eastAsia="pt-BR"/>
        </w:rPr>
        <w:t xml:space="preserve"> </w:t>
      </w:r>
      <w:r w:rsidR="00BB64FD" w:rsidRPr="02BB4565">
        <w:rPr>
          <w:b/>
          <w:bCs/>
          <w:lang w:eastAsia="pt-BR"/>
        </w:rPr>
        <w:t>(em branco)</w:t>
      </w:r>
    </w:p>
    <w:p w:rsidR="00D0412E" w:rsidRPr="00EB3286" w:rsidRDefault="00D0412E" w:rsidP="00D0412E">
      <w:pPr>
        <w:rPr>
          <w:szCs w:val="20"/>
        </w:rPr>
      </w:pPr>
    </w:p>
    <w:p w:rsidR="00D0412E" w:rsidRPr="00EB3286" w:rsidRDefault="00D0412E" w:rsidP="02BB4565">
      <w:pPr>
        <w:jc w:val="center"/>
        <w:rPr>
          <w:b/>
          <w:bCs/>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 Sem Desoneração</w:t>
      </w:r>
      <w:r w:rsidR="00581D44">
        <w:rPr>
          <w:b/>
          <w:bCs/>
          <w:lang w:eastAsia="pt-BR"/>
        </w:rPr>
        <w:t xml:space="preserve"> </w:t>
      </w:r>
      <w:r w:rsidR="02BB4565" w:rsidRPr="02BB4565">
        <w:rPr>
          <w:b/>
          <w:bCs/>
          <w:lang w:eastAsia="pt-BR"/>
        </w:rPr>
        <w:t>(preenchido)</w:t>
      </w:r>
    </w:p>
    <w:p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rsidTr="02BB4565">
        <w:trPr>
          <w:trHeight w:val="113"/>
          <w:jc w:val="center"/>
        </w:trPr>
        <w:tc>
          <w:tcPr>
            <w:tcW w:w="5993" w:type="dxa"/>
            <w:gridSpan w:val="2"/>
            <w:vMerge w:val="restart"/>
            <w:shd w:val="clear" w:color="auto" w:fill="auto"/>
            <w:vAlign w:val="center"/>
          </w:tcPr>
          <w:p w:rsidR="00D0412E" w:rsidRPr="00EB3286" w:rsidRDefault="02BB4565" w:rsidP="02BB4565">
            <w:pPr>
              <w:jc w:val="center"/>
              <w:rPr>
                <w:b/>
                <w:bCs/>
              </w:rPr>
            </w:pPr>
            <w:r w:rsidRPr="02BB4565">
              <w:rPr>
                <w:b/>
                <w:bCs/>
              </w:rPr>
              <w:t>DISCRIMINAÇÃO</w:t>
            </w:r>
          </w:p>
        </w:tc>
        <w:tc>
          <w:tcPr>
            <w:tcW w:w="1416" w:type="dxa"/>
            <w:shd w:val="clear" w:color="auto" w:fill="auto"/>
            <w:vAlign w:val="center"/>
          </w:tcPr>
          <w:p w:rsidR="00D0412E" w:rsidRPr="00EB3286" w:rsidRDefault="02BB4565" w:rsidP="02BB4565">
            <w:pPr>
              <w:jc w:val="center"/>
              <w:rPr>
                <w:b/>
                <w:bCs/>
              </w:rPr>
            </w:pPr>
            <w:r w:rsidRPr="02BB4565">
              <w:rPr>
                <w:b/>
                <w:bCs/>
              </w:rPr>
              <w:t>HORISTA</w:t>
            </w:r>
          </w:p>
        </w:tc>
        <w:tc>
          <w:tcPr>
            <w:tcW w:w="1776" w:type="dxa"/>
            <w:shd w:val="clear" w:color="auto" w:fill="auto"/>
            <w:vAlign w:val="center"/>
          </w:tcPr>
          <w:p w:rsidR="00D0412E" w:rsidRPr="00EB3286" w:rsidRDefault="02BB4565" w:rsidP="02BB4565">
            <w:pPr>
              <w:jc w:val="center"/>
              <w:rPr>
                <w:b/>
                <w:bCs/>
              </w:rPr>
            </w:pPr>
            <w:r w:rsidRPr="02BB4565">
              <w:rPr>
                <w:b/>
                <w:bCs/>
              </w:rPr>
              <w:t>MENSALISTA</w:t>
            </w:r>
          </w:p>
        </w:tc>
      </w:tr>
      <w:tr w:rsidR="00D0412E" w:rsidRPr="00EB3286" w:rsidTr="02BB4565">
        <w:trPr>
          <w:trHeight w:val="113"/>
          <w:jc w:val="center"/>
        </w:trPr>
        <w:tc>
          <w:tcPr>
            <w:tcW w:w="5993" w:type="dxa"/>
            <w:gridSpan w:val="2"/>
            <w:vMerge/>
            <w:vAlign w:val="center"/>
          </w:tcPr>
          <w:p w:rsidR="00D0412E" w:rsidRPr="00EB3286" w:rsidRDefault="00D0412E" w:rsidP="00456D20">
            <w:pPr>
              <w:rPr>
                <w:szCs w:val="20"/>
              </w:rPr>
            </w:pPr>
          </w:p>
        </w:tc>
        <w:tc>
          <w:tcPr>
            <w:tcW w:w="1416" w:type="dxa"/>
            <w:shd w:val="clear" w:color="auto" w:fill="auto"/>
            <w:vAlign w:val="center"/>
          </w:tcPr>
          <w:p w:rsidR="00D0412E" w:rsidRPr="00EB3286" w:rsidRDefault="02BB4565" w:rsidP="02BB4565">
            <w:pPr>
              <w:jc w:val="center"/>
              <w:rPr>
                <w:b/>
                <w:bCs/>
              </w:rPr>
            </w:pPr>
            <w:r w:rsidRPr="02BB4565">
              <w:rPr>
                <w:b/>
                <w:bCs/>
              </w:rPr>
              <w:t>%</w:t>
            </w:r>
          </w:p>
        </w:tc>
        <w:tc>
          <w:tcPr>
            <w:tcW w:w="1776" w:type="dxa"/>
            <w:shd w:val="clear" w:color="auto" w:fill="auto"/>
            <w:vAlign w:val="center"/>
          </w:tcPr>
          <w:p w:rsidR="00D0412E" w:rsidRPr="00EB3286" w:rsidRDefault="02BB4565" w:rsidP="02BB4565">
            <w:pPr>
              <w:jc w:val="center"/>
              <w:rPr>
                <w:b/>
                <w:bCs/>
              </w:rPr>
            </w:pPr>
            <w:r w:rsidRPr="02BB4565">
              <w:rPr>
                <w:b/>
                <w:bCs/>
              </w:rPr>
              <w:t>%</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A</w:t>
            </w:r>
          </w:p>
        </w:tc>
        <w:tc>
          <w:tcPr>
            <w:tcW w:w="8541" w:type="dxa"/>
            <w:gridSpan w:val="3"/>
            <w:shd w:val="clear" w:color="auto" w:fill="auto"/>
            <w:vAlign w:val="center"/>
          </w:tcPr>
          <w:p w:rsidR="00D0412E" w:rsidRPr="00EB3286" w:rsidRDefault="02BB4565" w:rsidP="02BB4565">
            <w:pPr>
              <w:rPr>
                <w:b/>
                <w:bCs/>
              </w:rPr>
            </w:pPr>
            <w:r w:rsidRPr="02BB4565">
              <w:rPr>
                <w:b/>
                <w:bCs/>
              </w:rPr>
              <w:t>ENCARGOS SOCIAIS BÁSICOS</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A1</w:t>
            </w:r>
          </w:p>
        </w:tc>
        <w:tc>
          <w:tcPr>
            <w:tcW w:w="5349" w:type="dxa"/>
            <w:shd w:val="clear" w:color="auto" w:fill="auto"/>
            <w:vAlign w:val="center"/>
          </w:tcPr>
          <w:p w:rsidR="00D0412E" w:rsidRPr="00EB3286" w:rsidRDefault="02BB4565" w:rsidP="00456D20">
            <w:pPr>
              <w:rPr>
                <w:szCs w:val="20"/>
              </w:rPr>
            </w:pPr>
            <w:r>
              <w:t>INSS</w:t>
            </w:r>
          </w:p>
        </w:tc>
        <w:tc>
          <w:tcPr>
            <w:tcW w:w="1416" w:type="dxa"/>
            <w:shd w:val="clear" w:color="auto" w:fill="auto"/>
            <w:vAlign w:val="center"/>
          </w:tcPr>
          <w:p w:rsidR="00D0412E" w:rsidRPr="00EB3286" w:rsidRDefault="02BB4565" w:rsidP="00456D20">
            <w:pPr>
              <w:jc w:val="center"/>
              <w:rPr>
                <w:szCs w:val="20"/>
              </w:rPr>
            </w:pPr>
            <w:r>
              <w:t>20,00</w:t>
            </w:r>
          </w:p>
        </w:tc>
        <w:tc>
          <w:tcPr>
            <w:tcW w:w="1776" w:type="dxa"/>
            <w:shd w:val="clear" w:color="auto" w:fill="auto"/>
            <w:vAlign w:val="center"/>
          </w:tcPr>
          <w:p w:rsidR="00D0412E" w:rsidRPr="00EB3286" w:rsidRDefault="02BB4565" w:rsidP="00456D20">
            <w:pPr>
              <w:jc w:val="center"/>
              <w:rPr>
                <w:szCs w:val="20"/>
              </w:rPr>
            </w:pPr>
            <w:r>
              <w:t>20,00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A2</w:t>
            </w:r>
          </w:p>
        </w:tc>
        <w:tc>
          <w:tcPr>
            <w:tcW w:w="5349" w:type="dxa"/>
            <w:shd w:val="clear" w:color="auto" w:fill="auto"/>
            <w:vAlign w:val="center"/>
          </w:tcPr>
          <w:p w:rsidR="00D0412E" w:rsidRPr="00EB3286" w:rsidRDefault="02BB4565" w:rsidP="00456D20">
            <w:pPr>
              <w:rPr>
                <w:szCs w:val="20"/>
              </w:rPr>
            </w:pPr>
            <w:r>
              <w:t>SESI</w:t>
            </w:r>
          </w:p>
        </w:tc>
        <w:tc>
          <w:tcPr>
            <w:tcW w:w="1416" w:type="dxa"/>
            <w:shd w:val="clear" w:color="auto" w:fill="auto"/>
            <w:vAlign w:val="center"/>
          </w:tcPr>
          <w:p w:rsidR="00D0412E" w:rsidRPr="00EB3286" w:rsidRDefault="02BB4565" w:rsidP="00456D20">
            <w:pPr>
              <w:jc w:val="center"/>
              <w:rPr>
                <w:szCs w:val="20"/>
              </w:rPr>
            </w:pPr>
            <w:r>
              <w:t>1,50</w:t>
            </w:r>
          </w:p>
        </w:tc>
        <w:tc>
          <w:tcPr>
            <w:tcW w:w="1776" w:type="dxa"/>
            <w:shd w:val="clear" w:color="auto" w:fill="auto"/>
            <w:vAlign w:val="center"/>
          </w:tcPr>
          <w:p w:rsidR="00D0412E" w:rsidRPr="00EB3286" w:rsidRDefault="02BB4565" w:rsidP="00456D20">
            <w:pPr>
              <w:jc w:val="center"/>
              <w:rPr>
                <w:szCs w:val="20"/>
              </w:rPr>
            </w:pPr>
            <w:r>
              <w:t>1,50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A3</w:t>
            </w:r>
          </w:p>
        </w:tc>
        <w:tc>
          <w:tcPr>
            <w:tcW w:w="5349" w:type="dxa"/>
            <w:shd w:val="clear" w:color="auto" w:fill="auto"/>
            <w:vAlign w:val="center"/>
          </w:tcPr>
          <w:p w:rsidR="00D0412E" w:rsidRPr="00EB3286" w:rsidRDefault="02BB4565" w:rsidP="00456D20">
            <w:pPr>
              <w:rPr>
                <w:szCs w:val="20"/>
              </w:rPr>
            </w:pPr>
            <w:r>
              <w:t>SENAI</w:t>
            </w:r>
          </w:p>
        </w:tc>
        <w:tc>
          <w:tcPr>
            <w:tcW w:w="1416" w:type="dxa"/>
            <w:shd w:val="clear" w:color="auto" w:fill="auto"/>
            <w:vAlign w:val="center"/>
          </w:tcPr>
          <w:p w:rsidR="00D0412E" w:rsidRPr="00EB3286" w:rsidRDefault="02BB4565" w:rsidP="00456D20">
            <w:pPr>
              <w:jc w:val="center"/>
              <w:rPr>
                <w:szCs w:val="20"/>
              </w:rPr>
            </w:pPr>
            <w:r>
              <w:t>1,00</w:t>
            </w:r>
          </w:p>
        </w:tc>
        <w:tc>
          <w:tcPr>
            <w:tcW w:w="1776" w:type="dxa"/>
            <w:shd w:val="clear" w:color="auto" w:fill="auto"/>
            <w:vAlign w:val="center"/>
          </w:tcPr>
          <w:p w:rsidR="00D0412E" w:rsidRPr="00EB3286" w:rsidRDefault="02BB4565" w:rsidP="00456D20">
            <w:pPr>
              <w:jc w:val="center"/>
              <w:rPr>
                <w:szCs w:val="20"/>
              </w:rPr>
            </w:pPr>
            <w:r>
              <w:t>1,00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A4</w:t>
            </w:r>
          </w:p>
        </w:tc>
        <w:tc>
          <w:tcPr>
            <w:tcW w:w="5349" w:type="dxa"/>
            <w:shd w:val="clear" w:color="auto" w:fill="auto"/>
            <w:vAlign w:val="center"/>
          </w:tcPr>
          <w:p w:rsidR="00D0412E" w:rsidRPr="00EB3286" w:rsidRDefault="02BB4565" w:rsidP="00456D20">
            <w:pPr>
              <w:rPr>
                <w:szCs w:val="20"/>
              </w:rPr>
            </w:pPr>
            <w:r>
              <w:t>INCRA</w:t>
            </w:r>
          </w:p>
        </w:tc>
        <w:tc>
          <w:tcPr>
            <w:tcW w:w="1416" w:type="dxa"/>
            <w:shd w:val="clear" w:color="auto" w:fill="auto"/>
            <w:vAlign w:val="center"/>
          </w:tcPr>
          <w:p w:rsidR="00D0412E" w:rsidRPr="00EB3286" w:rsidRDefault="02BB4565" w:rsidP="00456D20">
            <w:pPr>
              <w:jc w:val="center"/>
              <w:rPr>
                <w:szCs w:val="20"/>
              </w:rPr>
            </w:pPr>
            <w:r>
              <w:t>0,20</w:t>
            </w:r>
          </w:p>
        </w:tc>
        <w:tc>
          <w:tcPr>
            <w:tcW w:w="1776" w:type="dxa"/>
            <w:shd w:val="clear" w:color="auto" w:fill="auto"/>
            <w:vAlign w:val="center"/>
          </w:tcPr>
          <w:p w:rsidR="00D0412E" w:rsidRPr="00EB3286" w:rsidRDefault="02BB4565" w:rsidP="00456D20">
            <w:pPr>
              <w:jc w:val="center"/>
              <w:rPr>
                <w:szCs w:val="20"/>
              </w:rPr>
            </w:pPr>
            <w:r>
              <w:t>0,20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A5</w:t>
            </w:r>
          </w:p>
        </w:tc>
        <w:tc>
          <w:tcPr>
            <w:tcW w:w="5349" w:type="dxa"/>
            <w:shd w:val="clear" w:color="auto" w:fill="auto"/>
            <w:vAlign w:val="center"/>
          </w:tcPr>
          <w:p w:rsidR="00D0412E" w:rsidRPr="00EB3286" w:rsidRDefault="02BB4565" w:rsidP="00456D20">
            <w:pPr>
              <w:rPr>
                <w:szCs w:val="20"/>
              </w:rPr>
            </w:pPr>
            <w:r>
              <w:t>SEBRAE</w:t>
            </w:r>
          </w:p>
        </w:tc>
        <w:tc>
          <w:tcPr>
            <w:tcW w:w="1416" w:type="dxa"/>
            <w:shd w:val="clear" w:color="auto" w:fill="auto"/>
            <w:vAlign w:val="center"/>
          </w:tcPr>
          <w:p w:rsidR="00D0412E" w:rsidRPr="00EB3286" w:rsidRDefault="02BB4565" w:rsidP="00456D20">
            <w:pPr>
              <w:jc w:val="center"/>
              <w:rPr>
                <w:szCs w:val="20"/>
              </w:rPr>
            </w:pPr>
            <w:r>
              <w:t>0,60</w:t>
            </w:r>
          </w:p>
        </w:tc>
        <w:tc>
          <w:tcPr>
            <w:tcW w:w="1776" w:type="dxa"/>
            <w:shd w:val="clear" w:color="auto" w:fill="auto"/>
            <w:vAlign w:val="center"/>
          </w:tcPr>
          <w:p w:rsidR="00D0412E" w:rsidRPr="00EB3286" w:rsidRDefault="02BB4565" w:rsidP="00456D20">
            <w:pPr>
              <w:jc w:val="center"/>
              <w:rPr>
                <w:szCs w:val="20"/>
              </w:rPr>
            </w:pPr>
            <w:r>
              <w:t>0,60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A6</w:t>
            </w:r>
          </w:p>
        </w:tc>
        <w:tc>
          <w:tcPr>
            <w:tcW w:w="5349" w:type="dxa"/>
            <w:shd w:val="clear" w:color="auto" w:fill="auto"/>
            <w:vAlign w:val="center"/>
          </w:tcPr>
          <w:p w:rsidR="00D0412E" w:rsidRPr="00EB3286" w:rsidRDefault="02BB4565" w:rsidP="00456D20">
            <w:pPr>
              <w:rPr>
                <w:szCs w:val="20"/>
              </w:rPr>
            </w:pPr>
            <w:r>
              <w:t>Salário Educação</w:t>
            </w:r>
          </w:p>
        </w:tc>
        <w:tc>
          <w:tcPr>
            <w:tcW w:w="1416" w:type="dxa"/>
            <w:shd w:val="clear" w:color="auto" w:fill="auto"/>
            <w:vAlign w:val="center"/>
          </w:tcPr>
          <w:p w:rsidR="00D0412E" w:rsidRPr="00EB3286" w:rsidRDefault="02BB4565" w:rsidP="00456D20">
            <w:pPr>
              <w:jc w:val="center"/>
              <w:rPr>
                <w:szCs w:val="20"/>
              </w:rPr>
            </w:pPr>
            <w:r>
              <w:t>2,50</w:t>
            </w:r>
          </w:p>
        </w:tc>
        <w:tc>
          <w:tcPr>
            <w:tcW w:w="1776" w:type="dxa"/>
            <w:shd w:val="clear" w:color="auto" w:fill="auto"/>
            <w:vAlign w:val="center"/>
          </w:tcPr>
          <w:p w:rsidR="00D0412E" w:rsidRPr="00EB3286" w:rsidRDefault="02BB4565" w:rsidP="00456D20">
            <w:pPr>
              <w:jc w:val="center"/>
              <w:rPr>
                <w:szCs w:val="20"/>
              </w:rPr>
            </w:pPr>
            <w:r>
              <w:t>2,50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A7</w:t>
            </w:r>
          </w:p>
        </w:tc>
        <w:tc>
          <w:tcPr>
            <w:tcW w:w="5349" w:type="dxa"/>
            <w:shd w:val="clear" w:color="auto" w:fill="auto"/>
            <w:vAlign w:val="center"/>
          </w:tcPr>
          <w:p w:rsidR="00D0412E" w:rsidRPr="00EB3286" w:rsidRDefault="02BB4565" w:rsidP="00456D20">
            <w:pPr>
              <w:rPr>
                <w:szCs w:val="20"/>
              </w:rPr>
            </w:pPr>
            <w:r>
              <w:t>Seguro Contra Acidente de Trabalho</w:t>
            </w:r>
          </w:p>
        </w:tc>
        <w:tc>
          <w:tcPr>
            <w:tcW w:w="1416" w:type="dxa"/>
            <w:shd w:val="clear" w:color="auto" w:fill="auto"/>
            <w:vAlign w:val="center"/>
          </w:tcPr>
          <w:p w:rsidR="00D0412E" w:rsidRPr="00EB3286" w:rsidRDefault="02BB4565" w:rsidP="00456D20">
            <w:pPr>
              <w:jc w:val="center"/>
              <w:rPr>
                <w:szCs w:val="20"/>
              </w:rPr>
            </w:pPr>
            <w:r>
              <w:t>3,00</w:t>
            </w:r>
          </w:p>
        </w:tc>
        <w:tc>
          <w:tcPr>
            <w:tcW w:w="1776" w:type="dxa"/>
            <w:shd w:val="clear" w:color="auto" w:fill="auto"/>
            <w:vAlign w:val="center"/>
          </w:tcPr>
          <w:p w:rsidR="00D0412E" w:rsidRPr="00EB3286" w:rsidRDefault="02BB4565" w:rsidP="00456D20">
            <w:pPr>
              <w:jc w:val="center"/>
              <w:rPr>
                <w:szCs w:val="20"/>
              </w:rPr>
            </w:pPr>
            <w:r>
              <w:t>3,00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A8</w:t>
            </w:r>
          </w:p>
        </w:tc>
        <w:tc>
          <w:tcPr>
            <w:tcW w:w="5349" w:type="dxa"/>
            <w:shd w:val="clear" w:color="auto" w:fill="auto"/>
            <w:vAlign w:val="center"/>
          </w:tcPr>
          <w:p w:rsidR="00D0412E" w:rsidRPr="00EB3286" w:rsidRDefault="02BB4565" w:rsidP="00456D20">
            <w:pPr>
              <w:rPr>
                <w:szCs w:val="20"/>
              </w:rPr>
            </w:pPr>
            <w:r>
              <w:t>FGTS</w:t>
            </w:r>
          </w:p>
        </w:tc>
        <w:tc>
          <w:tcPr>
            <w:tcW w:w="1416" w:type="dxa"/>
            <w:shd w:val="clear" w:color="auto" w:fill="auto"/>
            <w:vAlign w:val="center"/>
          </w:tcPr>
          <w:p w:rsidR="00D0412E" w:rsidRPr="00EB3286" w:rsidRDefault="02BB4565" w:rsidP="00456D20">
            <w:pPr>
              <w:jc w:val="center"/>
              <w:rPr>
                <w:szCs w:val="20"/>
              </w:rPr>
            </w:pPr>
            <w:r>
              <w:t>8,00</w:t>
            </w:r>
          </w:p>
        </w:tc>
        <w:tc>
          <w:tcPr>
            <w:tcW w:w="1776" w:type="dxa"/>
            <w:shd w:val="clear" w:color="auto" w:fill="auto"/>
            <w:vAlign w:val="center"/>
          </w:tcPr>
          <w:p w:rsidR="00D0412E" w:rsidRPr="00EB3286" w:rsidRDefault="02BB4565" w:rsidP="00456D20">
            <w:pPr>
              <w:jc w:val="center"/>
              <w:rPr>
                <w:szCs w:val="20"/>
              </w:rPr>
            </w:pPr>
            <w:r>
              <w:t>8,00</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A9</w:t>
            </w:r>
          </w:p>
        </w:tc>
        <w:tc>
          <w:tcPr>
            <w:tcW w:w="5349" w:type="dxa"/>
            <w:shd w:val="clear" w:color="auto" w:fill="auto"/>
            <w:vAlign w:val="center"/>
          </w:tcPr>
          <w:p w:rsidR="00D0412E" w:rsidRPr="00EB3286" w:rsidRDefault="02BB4565" w:rsidP="00456D20">
            <w:pPr>
              <w:rPr>
                <w:szCs w:val="20"/>
              </w:rPr>
            </w:pPr>
            <w:r>
              <w:t>SECONCI</w:t>
            </w:r>
          </w:p>
        </w:tc>
        <w:tc>
          <w:tcPr>
            <w:tcW w:w="1416" w:type="dxa"/>
            <w:shd w:val="clear" w:color="auto" w:fill="auto"/>
            <w:vAlign w:val="center"/>
          </w:tcPr>
          <w:p w:rsidR="00D0412E" w:rsidRPr="00EB3286" w:rsidRDefault="02BB4565" w:rsidP="02BB4565">
            <w:pPr>
              <w:jc w:val="center"/>
              <w:rPr>
                <w:szCs w:val="20"/>
              </w:rPr>
            </w:pPr>
            <w:r>
              <w:t>0,00</w:t>
            </w:r>
          </w:p>
        </w:tc>
        <w:tc>
          <w:tcPr>
            <w:tcW w:w="1776" w:type="dxa"/>
            <w:shd w:val="clear" w:color="auto" w:fill="auto"/>
            <w:vAlign w:val="center"/>
          </w:tcPr>
          <w:p w:rsidR="00D0412E" w:rsidRPr="00EB3286" w:rsidRDefault="02BB4565" w:rsidP="02BB4565">
            <w:pPr>
              <w:jc w:val="center"/>
              <w:rPr>
                <w:szCs w:val="20"/>
              </w:rPr>
            </w:pPr>
            <w:r>
              <w:t>0,00</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“A”:</w:t>
            </w:r>
          </w:p>
        </w:tc>
        <w:tc>
          <w:tcPr>
            <w:tcW w:w="1416" w:type="dxa"/>
            <w:shd w:val="clear" w:color="auto" w:fill="auto"/>
            <w:vAlign w:val="center"/>
          </w:tcPr>
          <w:p w:rsidR="00D0412E" w:rsidRPr="00EB3286" w:rsidRDefault="02BB4565" w:rsidP="02BB4565">
            <w:pPr>
              <w:jc w:val="center"/>
              <w:rPr>
                <w:b/>
                <w:bCs/>
              </w:rPr>
            </w:pPr>
            <w:r w:rsidRPr="02BB4565">
              <w:rPr>
                <w:b/>
                <w:bCs/>
              </w:rPr>
              <w:t>36,80</w:t>
            </w:r>
          </w:p>
        </w:tc>
        <w:tc>
          <w:tcPr>
            <w:tcW w:w="1776" w:type="dxa"/>
            <w:shd w:val="clear" w:color="auto" w:fill="auto"/>
            <w:vAlign w:val="center"/>
          </w:tcPr>
          <w:p w:rsidR="00D0412E" w:rsidRPr="00EB3286" w:rsidRDefault="02BB4565" w:rsidP="02BB4565">
            <w:pPr>
              <w:jc w:val="center"/>
              <w:rPr>
                <w:b/>
                <w:bCs/>
              </w:rPr>
            </w:pPr>
            <w:r w:rsidRPr="02BB4565">
              <w:rPr>
                <w:b/>
                <w:bCs/>
              </w:rPr>
              <w:t>36,80</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B</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RECEBEM INCIDÊNCIA DE “A”</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B1</w:t>
            </w:r>
          </w:p>
        </w:tc>
        <w:tc>
          <w:tcPr>
            <w:tcW w:w="5349" w:type="dxa"/>
            <w:shd w:val="clear" w:color="auto" w:fill="auto"/>
            <w:vAlign w:val="center"/>
          </w:tcPr>
          <w:p w:rsidR="00D0412E" w:rsidRPr="00EB3286" w:rsidRDefault="02BB4565" w:rsidP="00456D20">
            <w:pPr>
              <w:rPr>
                <w:szCs w:val="20"/>
              </w:rPr>
            </w:pPr>
            <w:r>
              <w:t>Repouso Semanal Remunerado</w:t>
            </w:r>
          </w:p>
        </w:tc>
        <w:tc>
          <w:tcPr>
            <w:tcW w:w="1416" w:type="dxa"/>
            <w:shd w:val="clear" w:color="auto" w:fill="auto"/>
            <w:vAlign w:val="center"/>
          </w:tcPr>
          <w:p w:rsidR="00D0412E" w:rsidRPr="00EB3286" w:rsidRDefault="02BB4565" w:rsidP="00456D20">
            <w:pPr>
              <w:jc w:val="center"/>
              <w:rPr>
                <w:szCs w:val="20"/>
              </w:rPr>
            </w:pPr>
            <w:r>
              <w:t>17,</w:t>
            </w:r>
            <w:r w:rsidR="00735D99">
              <w:t>87</w:t>
            </w:r>
          </w:p>
        </w:tc>
        <w:tc>
          <w:tcPr>
            <w:tcW w:w="1776" w:type="dxa"/>
            <w:shd w:val="clear" w:color="auto" w:fill="auto"/>
            <w:vAlign w:val="center"/>
          </w:tcPr>
          <w:p w:rsidR="00D0412E" w:rsidRPr="00EB3286" w:rsidRDefault="02BB4565" w:rsidP="00456D20">
            <w:pPr>
              <w:jc w:val="center"/>
              <w:rPr>
                <w:szCs w:val="20"/>
              </w:rPr>
            </w:pPr>
            <w:r>
              <w:t>Não incide</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B2</w:t>
            </w:r>
          </w:p>
        </w:tc>
        <w:tc>
          <w:tcPr>
            <w:tcW w:w="5349" w:type="dxa"/>
            <w:shd w:val="clear" w:color="auto" w:fill="auto"/>
            <w:vAlign w:val="center"/>
          </w:tcPr>
          <w:p w:rsidR="00D0412E" w:rsidRPr="00EB3286" w:rsidRDefault="02BB4565" w:rsidP="00456D20">
            <w:pPr>
              <w:rPr>
                <w:szCs w:val="20"/>
              </w:rPr>
            </w:pPr>
            <w:r>
              <w:t>Feriados</w:t>
            </w:r>
          </w:p>
        </w:tc>
        <w:tc>
          <w:tcPr>
            <w:tcW w:w="1416" w:type="dxa"/>
            <w:shd w:val="clear" w:color="auto" w:fill="auto"/>
            <w:vAlign w:val="center"/>
          </w:tcPr>
          <w:p w:rsidR="00D0412E" w:rsidRPr="00EB3286" w:rsidRDefault="02BB4565" w:rsidP="00456D20">
            <w:pPr>
              <w:jc w:val="center"/>
              <w:rPr>
                <w:szCs w:val="20"/>
              </w:rPr>
            </w:pPr>
            <w:r>
              <w:t>3,9</w:t>
            </w:r>
            <w:r w:rsidR="00735D99">
              <w:t>4</w:t>
            </w:r>
          </w:p>
        </w:tc>
        <w:tc>
          <w:tcPr>
            <w:tcW w:w="1776" w:type="dxa"/>
            <w:shd w:val="clear" w:color="auto" w:fill="auto"/>
            <w:vAlign w:val="center"/>
          </w:tcPr>
          <w:p w:rsidR="00D0412E" w:rsidRPr="00EB3286" w:rsidRDefault="02BB4565" w:rsidP="00456D20">
            <w:pPr>
              <w:jc w:val="center"/>
              <w:rPr>
                <w:szCs w:val="20"/>
              </w:rPr>
            </w:pPr>
            <w:r>
              <w:t>Não incide</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B3</w:t>
            </w:r>
          </w:p>
        </w:tc>
        <w:tc>
          <w:tcPr>
            <w:tcW w:w="5349" w:type="dxa"/>
            <w:shd w:val="clear" w:color="auto" w:fill="auto"/>
            <w:vAlign w:val="center"/>
          </w:tcPr>
          <w:p w:rsidR="00D0412E" w:rsidRPr="00EB3286" w:rsidRDefault="02BB4565" w:rsidP="00456D20">
            <w:pPr>
              <w:rPr>
                <w:szCs w:val="20"/>
              </w:rPr>
            </w:pPr>
            <w:r>
              <w:t>Auxílio-Enfermidade</w:t>
            </w:r>
          </w:p>
        </w:tc>
        <w:tc>
          <w:tcPr>
            <w:tcW w:w="1416" w:type="dxa"/>
            <w:shd w:val="clear" w:color="auto" w:fill="auto"/>
            <w:vAlign w:val="center"/>
          </w:tcPr>
          <w:p w:rsidR="00D0412E" w:rsidRPr="00EB3286" w:rsidRDefault="02BB4565" w:rsidP="00456D20">
            <w:pPr>
              <w:jc w:val="center"/>
              <w:rPr>
                <w:szCs w:val="20"/>
              </w:rPr>
            </w:pPr>
            <w:r>
              <w:t>0,91</w:t>
            </w:r>
          </w:p>
        </w:tc>
        <w:tc>
          <w:tcPr>
            <w:tcW w:w="1776" w:type="dxa"/>
            <w:shd w:val="clear" w:color="auto" w:fill="auto"/>
            <w:vAlign w:val="center"/>
          </w:tcPr>
          <w:p w:rsidR="00D0412E" w:rsidRPr="00EB3286" w:rsidRDefault="02BB4565" w:rsidP="00456D20">
            <w:pPr>
              <w:jc w:val="center"/>
              <w:rPr>
                <w:szCs w:val="20"/>
              </w:rPr>
            </w:pPr>
            <w:r>
              <w:t>0,7</w:t>
            </w:r>
            <w:r w:rsidR="00735D99">
              <w:t>1</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B4</w:t>
            </w:r>
          </w:p>
        </w:tc>
        <w:tc>
          <w:tcPr>
            <w:tcW w:w="5349" w:type="dxa"/>
            <w:shd w:val="clear" w:color="auto" w:fill="auto"/>
            <w:vAlign w:val="center"/>
          </w:tcPr>
          <w:p w:rsidR="00D0412E" w:rsidRPr="00EB3286" w:rsidRDefault="02BB4565" w:rsidP="00456D20">
            <w:pPr>
              <w:rPr>
                <w:szCs w:val="20"/>
              </w:rPr>
            </w:pPr>
            <w:r>
              <w:t>13º Salário</w:t>
            </w:r>
          </w:p>
        </w:tc>
        <w:tc>
          <w:tcPr>
            <w:tcW w:w="1416" w:type="dxa"/>
            <w:shd w:val="clear" w:color="auto" w:fill="auto"/>
            <w:vAlign w:val="center"/>
          </w:tcPr>
          <w:p w:rsidR="00D0412E" w:rsidRPr="00EB3286" w:rsidRDefault="02BB4565" w:rsidP="00456D20">
            <w:pPr>
              <w:jc w:val="center"/>
              <w:rPr>
                <w:szCs w:val="20"/>
              </w:rPr>
            </w:pPr>
            <w:r>
              <w:t>10,</w:t>
            </w:r>
            <w:r w:rsidR="00735D99">
              <w:t>70</w:t>
            </w:r>
          </w:p>
        </w:tc>
        <w:tc>
          <w:tcPr>
            <w:tcW w:w="1776" w:type="dxa"/>
            <w:shd w:val="clear" w:color="auto" w:fill="auto"/>
            <w:vAlign w:val="center"/>
          </w:tcPr>
          <w:p w:rsidR="00D0412E" w:rsidRPr="00EB3286" w:rsidRDefault="02BB4565" w:rsidP="00456D20">
            <w:pPr>
              <w:jc w:val="center"/>
              <w:rPr>
                <w:szCs w:val="20"/>
              </w:rPr>
            </w:pPr>
            <w:r>
              <w:t>8,33</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B5</w:t>
            </w:r>
          </w:p>
        </w:tc>
        <w:tc>
          <w:tcPr>
            <w:tcW w:w="5349" w:type="dxa"/>
            <w:shd w:val="clear" w:color="auto" w:fill="auto"/>
            <w:vAlign w:val="center"/>
          </w:tcPr>
          <w:p w:rsidR="00D0412E" w:rsidRPr="00EB3286" w:rsidRDefault="02BB4565" w:rsidP="00456D20">
            <w:pPr>
              <w:rPr>
                <w:szCs w:val="20"/>
              </w:rPr>
            </w:pPr>
            <w:r>
              <w:t>Licença Paternidade</w:t>
            </w:r>
          </w:p>
        </w:tc>
        <w:tc>
          <w:tcPr>
            <w:tcW w:w="1416" w:type="dxa"/>
            <w:shd w:val="clear" w:color="auto" w:fill="auto"/>
            <w:vAlign w:val="center"/>
          </w:tcPr>
          <w:p w:rsidR="00D0412E" w:rsidRPr="00EB3286" w:rsidRDefault="02BB4565" w:rsidP="00456D20">
            <w:pPr>
              <w:jc w:val="center"/>
              <w:rPr>
                <w:szCs w:val="20"/>
              </w:rPr>
            </w:pPr>
            <w:r>
              <w:t>0,0</w:t>
            </w:r>
            <w:r w:rsidR="00735D99">
              <w:t>7</w:t>
            </w:r>
          </w:p>
        </w:tc>
        <w:tc>
          <w:tcPr>
            <w:tcW w:w="1776" w:type="dxa"/>
            <w:shd w:val="clear" w:color="auto" w:fill="auto"/>
            <w:vAlign w:val="center"/>
          </w:tcPr>
          <w:p w:rsidR="00D0412E" w:rsidRPr="00EB3286" w:rsidRDefault="02BB4565" w:rsidP="00456D20">
            <w:pPr>
              <w:jc w:val="center"/>
              <w:rPr>
                <w:szCs w:val="20"/>
              </w:rPr>
            </w:pPr>
            <w:r>
              <w:t>0,0</w:t>
            </w:r>
            <w:r w:rsidR="00735D99">
              <w:t>6</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B6</w:t>
            </w:r>
          </w:p>
        </w:tc>
        <w:tc>
          <w:tcPr>
            <w:tcW w:w="5349" w:type="dxa"/>
            <w:shd w:val="clear" w:color="auto" w:fill="auto"/>
            <w:vAlign w:val="center"/>
          </w:tcPr>
          <w:p w:rsidR="00D0412E" w:rsidRPr="00EB3286" w:rsidRDefault="02BB4565" w:rsidP="00456D20">
            <w:pPr>
              <w:rPr>
                <w:szCs w:val="20"/>
              </w:rPr>
            </w:pPr>
            <w:r>
              <w:t>Faltas Justificadas</w:t>
            </w:r>
          </w:p>
        </w:tc>
        <w:tc>
          <w:tcPr>
            <w:tcW w:w="1416" w:type="dxa"/>
            <w:shd w:val="clear" w:color="auto" w:fill="auto"/>
            <w:vAlign w:val="center"/>
          </w:tcPr>
          <w:p w:rsidR="00D0412E" w:rsidRPr="00EB3286" w:rsidRDefault="02BB4565" w:rsidP="00456D20">
            <w:pPr>
              <w:jc w:val="center"/>
              <w:rPr>
                <w:szCs w:val="20"/>
              </w:rPr>
            </w:pPr>
            <w:r>
              <w:t>0,7</w:t>
            </w:r>
            <w:r w:rsidR="00735D99">
              <w:t>1</w:t>
            </w:r>
          </w:p>
        </w:tc>
        <w:tc>
          <w:tcPr>
            <w:tcW w:w="1776" w:type="dxa"/>
            <w:shd w:val="clear" w:color="auto" w:fill="auto"/>
            <w:vAlign w:val="center"/>
          </w:tcPr>
          <w:p w:rsidR="00D0412E" w:rsidRPr="00EB3286" w:rsidRDefault="02BB4565" w:rsidP="00456D20">
            <w:pPr>
              <w:jc w:val="center"/>
              <w:rPr>
                <w:szCs w:val="20"/>
              </w:rPr>
            </w:pPr>
            <w:r>
              <w:t>0,56</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B7</w:t>
            </w:r>
          </w:p>
        </w:tc>
        <w:tc>
          <w:tcPr>
            <w:tcW w:w="5349" w:type="dxa"/>
            <w:shd w:val="clear" w:color="auto" w:fill="auto"/>
            <w:vAlign w:val="center"/>
          </w:tcPr>
          <w:p w:rsidR="00D0412E" w:rsidRPr="00EB3286" w:rsidRDefault="02BB4565" w:rsidP="00456D20">
            <w:pPr>
              <w:rPr>
                <w:szCs w:val="20"/>
              </w:rPr>
            </w:pPr>
            <w:r>
              <w:t>Dias de Chuva</w:t>
            </w:r>
          </w:p>
        </w:tc>
        <w:tc>
          <w:tcPr>
            <w:tcW w:w="1416" w:type="dxa"/>
            <w:shd w:val="clear" w:color="auto" w:fill="auto"/>
            <w:vAlign w:val="center"/>
          </w:tcPr>
          <w:p w:rsidR="00D0412E" w:rsidRPr="00EB3286" w:rsidRDefault="02BB4565" w:rsidP="00456D20">
            <w:pPr>
              <w:jc w:val="center"/>
              <w:rPr>
                <w:szCs w:val="20"/>
              </w:rPr>
            </w:pPr>
            <w:r>
              <w:t>1,</w:t>
            </w:r>
            <w:r w:rsidR="00735D99">
              <w:t>42</w:t>
            </w:r>
          </w:p>
        </w:tc>
        <w:tc>
          <w:tcPr>
            <w:tcW w:w="1776" w:type="dxa"/>
            <w:shd w:val="clear" w:color="auto" w:fill="auto"/>
            <w:vAlign w:val="center"/>
          </w:tcPr>
          <w:p w:rsidR="00D0412E" w:rsidRPr="00EB3286" w:rsidRDefault="02BB4565" w:rsidP="00456D20">
            <w:pPr>
              <w:jc w:val="center"/>
              <w:rPr>
                <w:szCs w:val="20"/>
              </w:rPr>
            </w:pPr>
            <w:r>
              <w:t>Não incide</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B8</w:t>
            </w:r>
          </w:p>
        </w:tc>
        <w:tc>
          <w:tcPr>
            <w:tcW w:w="5349" w:type="dxa"/>
            <w:shd w:val="clear" w:color="auto" w:fill="auto"/>
            <w:vAlign w:val="center"/>
          </w:tcPr>
          <w:p w:rsidR="00D0412E" w:rsidRPr="00EB3286" w:rsidRDefault="02BB4565" w:rsidP="00456D20">
            <w:pPr>
              <w:rPr>
                <w:szCs w:val="20"/>
              </w:rPr>
            </w:pPr>
            <w:r>
              <w:t>Auxílio Acidente de Trabalho</w:t>
            </w:r>
          </w:p>
        </w:tc>
        <w:tc>
          <w:tcPr>
            <w:tcW w:w="1416" w:type="dxa"/>
            <w:shd w:val="clear" w:color="auto" w:fill="auto"/>
            <w:vAlign w:val="center"/>
          </w:tcPr>
          <w:p w:rsidR="00D0412E" w:rsidRPr="00EB3286" w:rsidRDefault="02BB4565" w:rsidP="00456D20">
            <w:pPr>
              <w:jc w:val="center"/>
              <w:rPr>
                <w:szCs w:val="20"/>
              </w:rPr>
            </w:pPr>
            <w:r>
              <w:t>0,11</w:t>
            </w:r>
          </w:p>
        </w:tc>
        <w:tc>
          <w:tcPr>
            <w:tcW w:w="1776" w:type="dxa"/>
            <w:shd w:val="clear" w:color="auto" w:fill="auto"/>
            <w:vAlign w:val="center"/>
          </w:tcPr>
          <w:p w:rsidR="00D0412E" w:rsidRPr="00EB3286" w:rsidRDefault="02BB4565" w:rsidP="00456D20">
            <w:pPr>
              <w:jc w:val="center"/>
              <w:rPr>
                <w:szCs w:val="20"/>
              </w:rPr>
            </w:pPr>
            <w:r>
              <w:t>0,0</w:t>
            </w:r>
            <w:r w:rsidR="00735D99">
              <w:t>9</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B9</w:t>
            </w:r>
          </w:p>
        </w:tc>
        <w:tc>
          <w:tcPr>
            <w:tcW w:w="5349" w:type="dxa"/>
            <w:shd w:val="clear" w:color="auto" w:fill="auto"/>
            <w:vAlign w:val="center"/>
          </w:tcPr>
          <w:p w:rsidR="00D0412E" w:rsidRPr="00EB3286" w:rsidRDefault="02BB4565" w:rsidP="00456D20">
            <w:pPr>
              <w:rPr>
                <w:szCs w:val="20"/>
              </w:rPr>
            </w:pPr>
            <w:r>
              <w:t>Férias Gozadas</w:t>
            </w:r>
          </w:p>
        </w:tc>
        <w:tc>
          <w:tcPr>
            <w:tcW w:w="1416" w:type="dxa"/>
            <w:shd w:val="clear" w:color="auto" w:fill="auto"/>
            <w:vAlign w:val="center"/>
          </w:tcPr>
          <w:p w:rsidR="00D0412E" w:rsidRPr="00EB3286" w:rsidRDefault="00735D99" w:rsidP="00456D20">
            <w:pPr>
              <w:jc w:val="center"/>
              <w:rPr>
                <w:szCs w:val="20"/>
              </w:rPr>
            </w:pPr>
            <w:r>
              <w:t>13</w:t>
            </w:r>
            <w:r w:rsidR="02BB4565">
              <w:t>,</w:t>
            </w:r>
            <w:r>
              <w:t>85</w:t>
            </w:r>
          </w:p>
        </w:tc>
        <w:tc>
          <w:tcPr>
            <w:tcW w:w="1776" w:type="dxa"/>
            <w:shd w:val="clear" w:color="auto" w:fill="auto"/>
            <w:vAlign w:val="center"/>
          </w:tcPr>
          <w:p w:rsidR="00D0412E" w:rsidRPr="00EB3286" w:rsidRDefault="00735D99" w:rsidP="00456D20">
            <w:pPr>
              <w:jc w:val="center"/>
              <w:rPr>
                <w:szCs w:val="20"/>
              </w:rPr>
            </w:pPr>
            <w:r>
              <w:t>10</w:t>
            </w:r>
            <w:r w:rsidR="02BB4565">
              <w:t>,</w:t>
            </w:r>
            <w:r>
              <w:t>79</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B10</w:t>
            </w:r>
          </w:p>
        </w:tc>
        <w:tc>
          <w:tcPr>
            <w:tcW w:w="5349" w:type="dxa"/>
            <w:shd w:val="clear" w:color="auto" w:fill="auto"/>
            <w:vAlign w:val="center"/>
          </w:tcPr>
          <w:p w:rsidR="00D0412E" w:rsidRPr="00EB3286" w:rsidRDefault="02BB4565" w:rsidP="00456D20">
            <w:pPr>
              <w:rPr>
                <w:szCs w:val="20"/>
              </w:rPr>
            </w:pPr>
            <w:r>
              <w:t>Salário Maternidade</w:t>
            </w:r>
          </w:p>
        </w:tc>
        <w:tc>
          <w:tcPr>
            <w:tcW w:w="1416" w:type="dxa"/>
            <w:shd w:val="clear" w:color="auto" w:fill="auto"/>
            <w:vAlign w:val="center"/>
          </w:tcPr>
          <w:p w:rsidR="00D0412E" w:rsidRPr="00EB3286" w:rsidRDefault="02BB4565" w:rsidP="00456D20">
            <w:pPr>
              <w:jc w:val="center"/>
              <w:rPr>
                <w:szCs w:val="20"/>
              </w:rPr>
            </w:pPr>
            <w:r>
              <w:t>0,03</w:t>
            </w:r>
          </w:p>
        </w:tc>
        <w:tc>
          <w:tcPr>
            <w:tcW w:w="1776" w:type="dxa"/>
            <w:shd w:val="clear" w:color="auto" w:fill="auto"/>
            <w:vAlign w:val="center"/>
          </w:tcPr>
          <w:p w:rsidR="00D0412E" w:rsidRPr="00EB3286" w:rsidRDefault="02BB4565" w:rsidP="00456D20">
            <w:pPr>
              <w:jc w:val="center"/>
              <w:rPr>
                <w:szCs w:val="20"/>
              </w:rPr>
            </w:pPr>
            <w:r>
              <w:t>0,02</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“B”:</w:t>
            </w:r>
          </w:p>
        </w:tc>
        <w:tc>
          <w:tcPr>
            <w:tcW w:w="1416" w:type="dxa"/>
            <w:shd w:val="clear" w:color="auto" w:fill="auto"/>
            <w:vAlign w:val="center"/>
          </w:tcPr>
          <w:p w:rsidR="00D0412E" w:rsidRPr="00EB3286" w:rsidRDefault="02BB4565" w:rsidP="02BB4565">
            <w:pPr>
              <w:jc w:val="center"/>
              <w:rPr>
                <w:b/>
                <w:bCs/>
              </w:rPr>
            </w:pPr>
            <w:r w:rsidRPr="02BB4565">
              <w:rPr>
                <w:b/>
                <w:bCs/>
              </w:rPr>
              <w:t>4</w:t>
            </w:r>
            <w:r w:rsidR="00735D99">
              <w:rPr>
                <w:b/>
                <w:bCs/>
              </w:rPr>
              <w:t>9</w:t>
            </w:r>
            <w:r w:rsidRPr="02BB4565">
              <w:rPr>
                <w:b/>
                <w:bCs/>
              </w:rPr>
              <w:t>,</w:t>
            </w:r>
            <w:r w:rsidR="00735D99">
              <w:rPr>
                <w:b/>
                <w:bCs/>
              </w:rPr>
              <w:t>61</w:t>
            </w:r>
          </w:p>
        </w:tc>
        <w:tc>
          <w:tcPr>
            <w:tcW w:w="1776" w:type="dxa"/>
            <w:shd w:val="clear" w:color="auto" w:fill="auto"/>
            <w:vAlign w:val="center"/>
          </w:tcPr>
          <w:p w:rsidR="00D0412E" w:rsidRPr="00EB3286" w:rsidRDefault="00735D99" w:rsidP="02BB4565">
            <w:pPr>
              <w:jc w:val="center"/>
              <w:rPr>
                <w:b/>
                <w:bCs/>
              </w:rPr>
            </w:pPr>
            <w:r>
              <w:rPr>
                <w:b/>
                <w:bCs/>
              </w:rPr>
              <w:t>20</w:t>
            </w:r>
            <w:r w:rsidR="02BB4565" w:rsidRPr="02BB4565">
              <w:rPr>
                <w:b/>
                <w:bCs/>
              </w:rPr>
              <w:t>,</w:t>
            </w:r>
            <w:r>
              <w:rPr>
                <w:b/>
                <w:bCs/>
              </w:rPr>
              <w:t>56</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C</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NÃO RECEBEM INCIDÊNCIA DE “A”</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C1</w:t>
            </w:r>
          </w:p>
        </w:tc>
        <w:tc>
          <w:tcPr>
            <w:tcW w:w="5349" w:type="dxa"/>
            <w:shd w:val="clear" w:color="auto" w:fill="auto"/>
            <w:vAlign w:val="center"/>
          </w:tcPr>
          <w:p w:rsidR="00D0412E" w:rsidRPr="00EB3286" w:rsidRDefault="02BB4565" w:rsidP="00456D20">
            <w:pPr>
              <w:rPr>
                <w:szCs w:val="20"/>
              </w:rPr>
            </w:pPr>
            <w:r>
              <w:t>Aviso Prévio Indenizado</w:t>
            </w:r>
          </w:p>
        </w:tc>
        <w:tc>
          <w:tcPr>
            <w:tcW w:w="1416" w:type="dxa"/>
            <w:shd w:val="clear" w:color="auto" w:fill="auto"/>
            <w:vAlign w:val="center"/>
          </w:tcPr>
          <w:p w:rsidR="00D0412E" w:rsidRPr="00EB3286" w:rsidRDefault="00730A64" w:rsidP="00456D20">
            <w:pPr>
              <w:jc w:val="center"/>
              <w:rPr>
                <w:szCs w:val="20"/>
              </w:rPr>
            </w:pPr>
            <w:r>
              <w:t>4</w:t>
            </w:r>
            <w:r w:rsidR="02BB4565">
              <w:t>,</w:t>
            </w:r>
            <w:r>
              <w:t>14</w:t>
            </w:r>
          </w:p>
        </w:tc>
        <w:tc>
          <w:tcPr>
            <w:tcW w:w="1776" w:type="dxa"/>
            <w:shd w:val="clear" w:color="auto" w:fill="auto"/>
            <w:vAlign w:val="center"/>
          </w:tcPr>
          <w:p w:rsidR="00D0412E" w:rsidRPr="00EB3286" w:rsidRDefault="00730A64" w:rsidP="00456D20">
            <w:pPr>
              <w:jc w:val="center"/>
              <w:rPr>
                <w:szCs w:val="20"/>
              </w:rPr>
            </w:pPr>
            <w:r>
              <w:t>3</w:t>
            </w:r>
            <w:r w:rsidR="02BB4565">
              <w:t>,</w:t>
            </w:r>
            <w:r>
              <w:t>23</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C2</w:t>
            </w:r>
          </w:p>
        </w:tc>
        <w:tc>
          <w:tcPr>
            <w:tcW w:w="5349" w:type="dxa"/>
            <w:shd w:val="clear" w:color="auto" w:fill="auto"/>
            <w:vAlign w:val="center"/>
          </w:tcPr>
          <w:p w:rsidR="00D0412E" w:rsidRPr="00EB3286" w:rsidRDefault="02BB4565" w:rsidP="00456D20">
            <w:pPr>
              <w:rPr>
                <w:szCs w:val="20"/>
              </w:rPr>
            </w:pPr>
            <w:r>
              <w:t>Aviso Prévio Trabalhado</w:t>
            </w:r>
          </w:p>
        </w:tc>
        <w:tc>
          <w:tcPr>
            <w:tcW w:w="1416" w:type="dxa"/>
            <w:shd w:val="clear" w:color="auto" w:fill="auto"/>
            <w:vAlign w:val="center"/>
          </w:tcPr>
          <w:p w:rsidR="00D0412E" w:rsidRPr="00EB3286" w:rsidRDefault="02BB4565" w:rsidP="00456D20">
            <w:pPr>
              <w:jc w:val="center"/>
              <w:rPr>
                <w:szCs w:val="20"/>
              </w:rPr>
            </w:pPr>
            <w:r>
              <w:t>0,1</w:t>
            </w:r>
            <w:r w:rsidR="00730A64">
              <w:t>0</w:t>
            </w:r>
          </w:p>
        </w:tc>
        <w:tc>
          <w:tcPr>
            <w:tcW w:w="1776" w:type="dxa"/>
            <w:shd w:val="clear" w:color="auto" w:fill="auto"/>
            <w:vAlign w:val="center"/>
          </w:tcPr>
          <w:p w:rsidR="00D0412E" w:rsidRPr="00EB3286" w:rsidRDefault="02BB4565" w:rsidP="00456D20">
            <w:pPr>
              <w:jc w:val="center"/>
              <w:rPr>
                <w:szCs w:val="20"/>
              </w:rPr>
            </w:pPr>
            <w:r>
              <w:t>0,</w:t>
            </w:r>
            <w:r w:rsidR="00730A64">
              <w:t>08</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C3</w:t>
            </w:r>
          </w:p>
        </w:tc>
        <w:tc>
          <w:tcPr>
            <w:tcW w:w="5349" w:type="dxa"/>
            <w:shd w:val="clear" w:color="auto" w:fill="auto"/>
            <w:vAlign w:val="center"/>
          </w:tcPr>
          <w:p w:rsidR="00D0412E" w:rsidRPr="00EB3286" w:rsidRDefault="02BB4565" w:rsidP="00456D20">
            <w:pPr>
              <w:rPr>
                <w:szCs w:val="20"/>
              </w:rPr>
            </w:pPr>
            <w:r>
              <w:t>Férias Indenizadas</w:t>
            </w:r>
          </w:p>
        </w:tc>
        <w:tc>
          <w:tcPr>
            <w:tcW w:w="1416" w:type="dxa"/>
            <w:shd w:val="clear" w:color="auto" w:fill="auto"/>
            <w:vAlign w:val="center"/>
          </w:tcPr>
          <w:p w:rsidR="00D0412E" w:rsidRPr="00EB3286" w:rsidRDefault="00730A64" w:rsidP="00456D20">
            <w:pPr>
              <w:jc w:val="center"/>
              <w:rPr>
                <w:szCs w:val="20"/>
              </w:rPr>
            </w:pPr>
            <w:r>
              <w:t>0</w:t>
            </w:r>
            <w:r w:rsidR="02BB4565">
              <w:t>,</w:t>
            </w:r>
            <w:r>
              <w:t>46</w:t>
            </w:r>
          </w:p>
        </w:tc>
        <w:tc>
          <w:tcPr>
            <w:tcW w:w="1776" w:type="dxa"/>
            <w:shd w:val="clear" w:color="auto" w:fill="auto"/>
            <w:vAlign w:val="center"/>
          </w:tcPr>
          <w:p w:rsidR="00D0412E" w:rsidRPr="00EB3286" w:rsidRDefault="00730A64" w:rsidP="00456D20">
            <w:pPr>
              <w:jc w:val="center"/>
              <w:rPr>
                <w:szCs w:val="20"/>
              </w:rPr>
            </w:pPr>
            <w:r>
              <w:t>0</w:t>
            </w:r>
            <w:r w:rsidR="02BB4565">
              <w:t>,</w:t>
            </w:r>
            <w:r>
              <w:t>36</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C4</w:t>
            </w:r>
          </w:p>
        </w:tc>
        <w:tc>
          <w:tcPr>
            <w:tcW w:w="5349" w:type="dxa"/>
            <w:shd w:val="clear" w:color="auto" w:fill="auto"/>
            <w:vAlign w:val="center"/>
          </w:tcPr>
          <w:p w:rsidR="00D0412E" w:rsidRPr="00EB3286" w:rsidRDefault="02BB4565" w:rsidP="00456D20">
            <w:pPr>
              <w:rPr>
                <w:szCs w:val="20"/>
              </w:rPr>
            </w:pPr>
            <w:r>
              <w:t>Depósito Rescisão Sem Justa Causa</w:t>
            </w:r>
          </w:p>
        </w:tc>
        <w:tc>
          <w:tcPr>
            <w:tcW w:w="1416" w:type="dxa"/>
            <w:shd w:val="clear" w:color="auto" w:fill="auto"/>
            <w:vAlign w:val="center"/>
          </w:tcPr>
          <w:p w:rsidR="00D0412E" w:rsidRPr="00EB3286" w:rsidRDefault="02BB4565" w:rsidP="00456D20">
            <w:pPr>
              <w:jc w:val="center"/>
              <w:rPr>
                <w:szCs w:val="20"/>
              </w:rPr>
            </w:pPr>
            <w:r>
              <w:t>4,</w:t>
            </w:r>
            <w:r w:rsidR="00730A64">
              <w:t>65</w:t>
            </w:r>
          </w:p>
        </w:tc>
        <w:tc>
          <w:tcPr>
            <w:tcW w:w="1776" w:type="dxa"/>
            <w:shd w:val="clear" w:color="auto" w:fill="auto"/>
            <w:vAlign w:val="center"/>
          </w:tcPr>
          <w:p w:rsidR="00D0412E" w:rsidRPr="00EB3286" w:rsidRDefault="02BB4565" w:rsidP="00456D20">
            <w:pPr>
              <w:jc w:val="center"/>
              <w:rPr>
                <w:szCs w:val="20"/>
              </w:rPr>
            </w:pPr>
            <w:r>
              <w:t>3,</w:t>
            </w:r>
            <w:r w:rsidR="00730A64">
              <w:t>63</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C5</w:t>
            </w:r>
          </w:p>
        </w:tc>
        <w:tc>
          <w:tcPr>
            <w:tcW w:w="5349" w:type="dxa"/>
            <w:shd w:val="clear" w:color="auto" w:fill="auto"/>
            <w:vAlign w:val="center"/>
          </w:tcPr>
          <w:p w:rsidR="00D0412E" w:rsidRPr="00EB3286" w:rsidRDefault="02BB4565" w:rsidP="00456D20">
            <w:pPr>
              <w:rPr>
                <w:szCs w:val="20"/>
              </w:rPr>
            </w:pPr>
            <w:r>
              <w:t>Indenização Adicional</w:t>
            </w:r>
          </w:p>
        </w:tc>
        <w:tc>
          <w:tcPr>
            <w:tcW w:w="1416" w:type="dxa"/>
            <w:shd w:val="clear" w:color="auto" w:fill="auto"/>
            <w:vAlign w:val="center"/>
          </w:tcPr>
          <w:p w:rsidR="00D0412E" w:rsidRPr="00EB3286" w:rsidRDefault="02BB4565" w:rsidP="00456D20">
            <w:pPr>
              <w:jc w:val="center"/>
              <w:rPr>
                <w:szCs w:val="20"/>
              </w:rPr>
            </w:pPr>
            <w:r>
              <w:t>0,</w:t>
            </w:r>
            <w:r w:rsidR="00730A64">
              <w:t>35</w:t>
            </w:r>
          </w:p>
        </w:tc>
        <w:tc>
          <w:tcPr>
            <w:tcW w:w="1776" w:type="dxa"/>
            <w:shd w:val="clear" w:color="auto" w:fill="auto"/>
            <w:vAlign w:val="center"/>
          </w:tcPr>
          <w:p w:rsidR="00D0412E" w:rsidRPr="00EB3286" w:rsidRDefault="02BB4565" w:rsidP="00456D20">
            <w:pPr>
              <w:jc w:val="center"/>
              <w:rPr>
                <w:szCs w:val="20"/>
              </w:rPr>
            </w:pPr>
            <w:r>
              <w:t>0,</w:t>
            </w:r>
            <w:r w:rsidR="00730A64">
              <w:t>27</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“C”:</w:t>
            </w:r>
          </w:p>
        </w:tc>
        <w:tc>
          <w:tcPr>
            <w:tcW w:w="1416" w:type="dxa"/>
            <w:shd w:val="clear" w:color="auto" w:fill="auto"/>
            <w:vAlign w:val="center"/>
          </w:tcPr>
          <w:p w:rsidR="00D0412E" w:rsidRPr="00EB3286" w:rsidRDefault="00730A64" w:rsidP="02BB4565">
            <w:pPr>
              <w:jc w:val="center"/>
              <w:rPr>
                <w:b/>
                <w:bCs/>
              </w:rPr>
            </w:pPr>
            <w:r>
              <w:rPr>
                <w:b/>
                <w:bCs/>
              </w:rPr>
              <w:t>9</w:t>
            </w:r>
            <w:r w:rsidR="02BB4565" w:rsidRPr="02BB4565">
              <w:rPr>
                <w:b/>
                <w:bCs/>
              </w:rPr>
              <w:t>,</w:t>
            </w:r>
            <w:r>
              <w:rPr>
                <w:b/>
                <w:bCs/>
              </w:rPr>
              <w:t>70</w:t>
            </w:r>
          </w:p>
        </w:tc>
        <w:tc>
          <w:tcPr>
            <w:tcW w:w="1776" w:type="dxa"/>
            <w:shd w:val="clear" w:color="auto" w:fill="auto"/>
            <w:vAlign w:val="center"/>
          </w:tcPr>
          <w:p w:rsidR="00D0412E" w:rsidRPr="00EB3286" w:rsidRDefault="00730A64" w:rsidP="02BB4565">
            <w:pPr>
              <w:jc w:val="center"/>
              <w:rPr>
                <w:b/>
                <w:bCs/>
              </w:rPr>
            </w:pPr>
            <w:r>
              <w:rPr>
                <w:b/>
                <w:bCs/>
              </w:rPr>
              <w:t>7</w:t>
            </w:r>
            <w:r w:rsidR="02BB4565" w:rsidRPr="02BB4565">
              <w:rPr>
                <w:b/>
                <w:bCs/>
              </w:rPr>
              <w:t>,</w:t>
            </w:r>
            <w:r>
              <w:rPr>
                <w:b/>
                <w:bCs/>
              </w:rPr>
              <w:t>57</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D</w:t>
            </w:r>
          </w:p>
        </w:tc>
        <w:tc>
          <w:tcPr>
            <w:tcW w:w="8541" w:type="dxa"/>
            <w:gridSpan w:val="3"/>
            <w:shd w:val="clear" w:color="auto" w:fill="auto"/>
            <w:vAlign w:val="center"/>
          </w:tcPr>
          <w:p w:rsidR="00D0412E" w:rsidRPr="00EB3286" w:rsidRDefault="02BB4565" w:rsidP="02BB4565">
            <w:pPr>
              <w:rPr>
                <w:b/>
                <w:bCs/>
              </w:rPr>
            </w:pPr>
            <w:r w:rsidRPr="02BB4565">
              <w:rPr>
                <w:b/>
                <w:bCs/>
              </w:rPr>
              <w:t>REINCIDÊNCIAS DE UM GRUPO SOBRE O OUTRO</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D1</w:t>
            </w:r>
          </w:p>
        </w:tc>
        <w:tc>
          <w:tcPr>
            <w:tcW w:w="5349" w:type="dxa"/>
            <w:shd w:val="clear" w:color="auto" w:fill="auto"/>
            <w:vAlign w:val="center"/>
          </w:tcPr>
          <w:p w:rsidR="00D0412E" w:rsidRPr="00EB3286" w:rsidRDefault="02BB4565" w:rsidP="00456D20">
            <w:pPr>
              <w:rPr>
                <w:szCs w:val="20"/>
              </w:rPr>
            </w:pPr>
            <w:r>
              <w:t>Reincidência de “A” sobre “B”</w:t>
            </w:r>
          </w:p>
        </w:tc>
        <w:tc>
          <w:tcPr>
            <w:tcW w:w="1416" w:type="dxa"/>
            <w:shd w:val="clear" w:color="auto" w:fill="auto"/>
            <w:vAlign w:val="center"/>
          </w:tcPr>
          <w:p w:rsidR="00D0412E" w:rsidRPr="00EB3286" w:rsidRDefault="02BB4565" w:rsidP="00456D20">
            <w:pPr>
              <w:jc w:val="center"/>
              <w:rPr>
                <w:szCs w:val="20"/>
              </w:rPr>
            </w:pPr>
            <w:r>
              <w:t>1</w:t>
            </w:r>
            <w:r w:rsidR="00730A64">
              <w:t>8</w:t>
            </w:r>
            <w:r>
              <w:t>,</w:t>
            </w:r>
            <w:r w:rsidR="00730A64">
              <w:t>26</w:t>
            </w:r>
          </w:p>
        </w:tc>
        <w:tc>
          <w:tcPr>
            <w:tcW w:w="1776" w:type="dxa"/>
            <w:shd w:val="clear" w:color="auto" w:fill="auto"/>
            <w:vAlign w:val="center"/>
          </w:tcPr>
          <w:p w:rsidR="00D0412E" w:rsidRPr="00EB3286" w:rsidRDefault="00730A64" w:rsidP="00456D20">
            <w:pPr>
              <w:jc w:val="center"/>
              <w:rPr>
                <w:szCs w:val="20"/>
              </w:rPr>
            </w:pPr>
            <w:r>
              <w:t>7</w:t>
            </w:r>
            <w:r w:rsidR="02BB4565">
              <w:t>,</w:t>
            </w:r>
            <w:r>
              <w:t>57</w:t>
            </w:r>
          </w:p>
        </w:tc>
      </w:tr>
      <w:tr w:rsidR="00D0412E" w:rsidRPr="00EB3286" w:rsidTr="02BB4565">
        <w:trPr>
          <w:trHeight w:val="113"/>
          <w:jc w:val="center"/>
        </w:trPr>
        <w:tc>
          <w:tcPr>
            <w:tcW w:w="644" w:type="dxa"/>
            <w:shd w:val="clear" w:color="auto" w:fill="auto"/>
            <w:vAlign w:val="center"/>
          </w:tcPr>
          <w:p w:rsidR="00D0412E" w:rsidRPr="00EB3286" w:rsidRDefault="02BB4565" w:rsidP="00456D20">
            <w:pPr>
              <w:jc w:val="center"/>
              <w:rPr>
                <w:szCs w:val="20"/>
              </w:rPr>
            </w:pPr>
            <w:r>
              <w:t>D2</w:t>
            </w:r>
          </w:p>
        </w:tc>
        <w:tc>
          <w:tcPr>
            <w:tcW w:w="5349" w:type="dxa"/>
            <w:shd w:val="clear" w:color="auto" w:fill="auto"/>
            <w:vAlign w:val="center"/>
          </w:tcPr>
          <w:p w:rsidR="00D0412E" w:rsidRPr="00EB3286" w:rsidRDefault="02BB4565" w:rsidP="00456D20">
            <w:pPr>
              <w:rPr>
                <w:szCs w:val="20"/>
              </w:rPr>
            </w:pPr>
            <w:r>
              <w:t>Reincidência de Grupo A sobre Aviso Prévio Trabalhado e Reincidência do FGTS sobre Aviso Prévio Indenizado</w:t>
            </w:r>
          </w:p>
        </w:tc>
        <w:tc>
          <w:tcPr>
            <w:tcW w:w="1416" w:type="dxa"/>
            <w:shd w:val="clear" w:color="auto" w:fill="auto"/>
            <w:vAlign w:val="center"/>
          </w:tcPr>
          <w:p w:rsidR="00D0412E" w:rsidRPr="00EB3286" w:rsidRDefault="02BB4565" w:rsidP="00456D20">
            <w:pPr>
              <w:jc w:val="center"/>
              <w:rPr>
                <w:szCs w:val="20"/>
              </w:rPr>
            </w:pPr>
            <w:r>
              <w:t>0,</w:t>
            </w:r>
            <w:r w:rsidR="00730A64">
              <w:t>37</w:t>
            </w:r>
          </w:p>
        </w:tc>
        <w:tc>
          <w:tcPr>
            <w:tcW w:w="1776" w:type="dxa"/>
            <w:shd w:val="clear" w:color="auto" w:fill="auto"/>
            <w:vAlign w:val="center"/>
          </w:tcPr>
          <w:p w:rsidR="00D0412E" w:rsidRPr="00EB3286" w:rsidRDefault="02BB4565" w:rsidP="00456D20">
            <w:pPr>
              <w:jc w:val="center"/>
              <w:rPr>
                <w:szCs w:val="20"/>
              </w:rPr>
            </w:pPr>
            <w:r>
              <w:t>0,</w:t>
            </w:r>
            <w:r w:rsidR="00730A64">
              <w:t>29</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“D”:</w:t>
            </w:r>
          </w:p>
        </w:tc>
        <w:tc>
          <w:tcPr>
            <w:tcW w:w="1416" w:type="dxa"/>
            <w:shd w:val="clear" w:color="auto" w:fill="auto"/>
            <w:vAlign w:val="center"/>
          </w:tcPr>
          <w:p w:rsidR="00D0412E" w:rsidRPr="00EB3286" w:rsidRDefault="02BB4565" w:rsidP="02BB4565">
            <w:pPr>
              <w:jc w:val="center"/>
              <w:rPr>
                <w:b/>
                <w:bCs/>
              </w:rPr>
            </w:pPr>
            <w:r w:rsidRPr="02BB4565">
              <w:rPr>
                <w:b/>
                <w:bCs/>
              </w:rPr>
              <w:t>1</w:t>
            </w:r>
            <w:r w:rsidR="00730A64">
              <w:rPr>
                <w:b/>
                <w:bCs/>
              </w:rPr>
              <w:t>8</w:t>
            </w:r>
            <w:r w:rsidRPr="02BB4565">
              <w:rPr>
                <w:b/>
                <w:bCs/>
              </w:rPr>
              <w:t>,</w:t>
            </w:r>
            <w:r w:rsidR="00730A64">
              <w:rPr>
                <w:b/>
                <w:bCs/>
              </w:rPr>
              <w:t>63</w:t>
            </w:r>
          </w:p>
        </w:tc>
        <w:tc>
          <w:tcPr>
            <w:tcW w:w="1776" w:type="dxa"/>
            <w:shd w:val="clear" w:color="auto" w:fill="auto"/>
            <w:vAlign w:val="center"/>
          </w:tcPr>
          <w:p w:rsidR="00D0412E" w:rsidRPr="00EB3286" w:rsidRDefault="00730A64" w:rsidP="02BB4565">
            <w:pPr>
              <w:jc w:val="center"/>
              <w:rPr>
                <w:b/>
                <w:bCs/>
              </w:rPr>
            </w:pPr>
            <w:r>
              <w:rPr>
                <w:b/>
                <w:bCs/>
              </w:rPr>
              <w:t>7</w:t>
            </w:r>
            <w:r w:rsidR="02BB4565" w:rsidRPr="02BB4565">
              <w:rPr>
                <w:b/>
                <w:bCs/>
              </w:rPr>
              <w:t>,</w:t>
            </w:r>
            <w:r>
              <w:rPr>
                <w:b/>
                <w:bCs/>
              </w:rPr>
              <w:t>86</w:t>
            </w: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rsidR="00D0412E" w:rsidRPr="00EB3286" w:rsidRDefault="02BB4565" w:rsidP="02BB4565">
            <w:pPr>
              <w:jc w:val="center"/>
              <w:rPr>
                <w:b/>
                <w:bCs/>
              </w:rPr>
            </w:pPr>
            <w:r w:rsidRPr="02BB4565">
              <w:rPr>
                <w:b/>
                <w:bCs/>
              </w:rPr>
              <w:t>114,</w:t>
            </w:r>
            <w:r w:rsidR="00730A64">
              <w:rPr>
                <w:b/>
                <w:bCs/>
              </w:rPr>
              <w:t>74</w:t>
            </w:r>
          </w:p>
        </w:tc>
        <w:tc>
          <w:tcPr>
            <w:tcW w:w="1776" w:type="dxa"/>
            <w:shd w:val="clear" w:color="auto" w:fill="auto"/>
            <w:vAlign w:val="center"/>
          </w:tcPr>
          <w:p w:rsidR="00D0412E" w:rsidRPr="00EB3286" w:rsidRDefault="02BB4565" w:rsidP="02BB4565">
            <w:pPr>
              <w:jc w:val="center"/>
              <w:rPr>
                <w:b/>
                <w:bCs/>
              </w:rPr>
            </w:pPr>
            <w:r w:rsidRPr="02BB4565">
              <w:rPr>
                <w:b/>
                <w:bCs/>
              </w:rPr>
              <w:t>7</w:t>
            </w:r>
            <w:r w:rsidR="00730A64">
              <w:rPr>
                <w:b/>
                <w:bCs/>
              </w:rPr>
              <w:t>2</w:t>
            </w:r>
            <w:r w:rsidRPr="02BB4565">
              <w:rPr>
                <w:b/>
                <w:bCs/>
              </w:rPr>
              <w:t>,</w:t>
            </w:r>
            <w:r w:rsidR="00730A64">
              <w:rPr>
                <w:b/>
                <w:bCs/>
              </w:rPr>
              <w:t>79</w:t>
            </w:r>
          </w:p>
        </w:tc>
      </w:tr>
    </w:tbl>
    <w:p w:rsidR="00D0412E" w:rsidRDefault="00D0412E" w:rsidP="00D0412E">
      <w:pPr>
        <w:rPr>
          <w:szCs w:val="20"/>
        </w:rPr>
      </w:pPr>
    </w:p>
    <w:p w:rsidR="00D0412E" w:rsidRPr="00EB3286" w:rsidRDefault="00D0412E" w:rsidP="02BB4565">
      <w:pPr>
        <w:jc w:val="center"/>
        <w:rPr>
          <w:b/>
          <w:bCs/>
          <w:lang w:eastAsia="pt-BR"/>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(em branco)</w:t>
      </w:r>
    </w:p>
    <w:p w:rsidR="00D0412E" w:rsidRPr="00EB3286" w:rsidRDefault="00D0412E" w:rsidP="00D0412E">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D0412E" w:rsidRPr="00EB3286" w:rsidTr="02BB4565">
        <w:trPr>
          <w:trHeight w:val="315"/>
          <w:jc w:val="center"/>
        </w:trPr>
        <w:tc>
          <w:tcPr>
            <w:tcW w:w="9214"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NOME DA CONCORRENTE:</w:t>
            </w:r>
          </w:p>
          <w:p w:rsidR="00D0412E" w:rsidRPr="00EB3286" w:rsidRDefault="00D0412E" w:rsidP="00456D20">
            <w:pPr>
              <w:rPr>
                <w:szCs w:val="20"/>
                <w:lang w:eastAsia="pt-BR"/>
              </w:rPr>
            </w:pPr>
          </w:p>
        </w:tc>
      </w:tr>
      <w:tr w:rsidR="00D0412E" w:rsidRPr="00EB3286" w:rsidTr="02BB4565">
        <w:trPr>
          <w:trHeight w:val="300"/>
          <w:jc w:val="center"/>
        </w:trPr>
        <w:tc>
          <w:tcPr>
            <w:tcW w:w="6237" w:type="dxa"/>
            <w:vMerge w:val="restart"/>
            <w:tcBorders>
              <w:top w:val="single" w:sz="4" w:space="0" w:color="auto"/>
              <w:left w:val="single" w:sz="4" w:space="0" w:color="auto"/>
              <w:right w:val="single" w:sz="4" w:space="0" w:color="auto"/>
            </w:tcBorders>
            <w:shd w:val="clear" w:color="auto" w:fill="FFFFFF" w:themeFill="background1"/>
            <w:noWrap/>
            <w:hideMark/>
          </w:tcPr>
          <w:p w:rsidR="00D0412E" w:rsidRPr="00EB3286" w:rsidRDefault="02BB4565" w:rsidP="02BB4565">
            <w:pPr>
              <w:rPr>
                <w:lang w:eastAsia="pt-BR"/>
              </w:rPr>
            </w:pPr>
            <w:r w:rsidRPr="02BB4565">
              <w:rPr>
                <w:lang w:eastAsia="pt-BR"/>
              </w:rPr>
              <w:t>OBJETO:</w:t>
            </w:r>
          </w:p>
        </w:tc>
        <w:tc>
          <w:tcPr>
            <w:tcW w:w="1609" w:type="dxa"/>
            <w:tcBorders>
              <w:top w:val="single" w:sz="4" w:space="0" w:color="auto"/>
              <w:left w:val="single" w:sz="4" w:space="0" w:color="auto"/>
              <w:bottom w:val="nil"/>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EDITAL</w:t>
            </w:r>
          </w:p>
        </w:tc>
        <w:tc>
          <w:tcPr>
            <w:tcW w:w="1368" w:type="dxa"/>
            <w:tcBorders>
              <w:top w:val="single" w:sz="4" w:space="0" w:color="auto"/>
              <w:left w:val="nil"/>
              <w:bottom w:val="nil"/>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FOLHA</w:t>
            </w:r>
          </w:p>
        </w:tc>
      </w:tr>
      <w:tr w:rsidR="00D0412E" w:rsidRPr="00EB3286" w:rsidTr="02BB4565">
        <w:trPr>
          <w:trHeight w:val="315"/>
          <w:jc w:val="center"/>
        </w:trPr>
        <w:tc>
          <w:tcPr>
            <w:tcW w:w="6237" w:type="dxa"/>
            <w:vMerge/>
            <w:noWrap/>
            <w:vAlign w:val="center"/>
            <w:hideMark/>
          </w:tcPr>
          <w:p w:rsidR="00D0412E" w:rsidRPr="00EB3286" w:rsidRDefault="00D0412E" w:rsidP="00456D20">
            <w:pPr>
              <w:rPr>
                <w:szCs w:val="20"/>
                <w:lang w:eastAsia="pt-BR"/>
              </w:rPr>
            </w:pPr>
          </w:p>
        </w:tc>
        <w:tc>
          <w:tcPr>
            <w:tcW w:w="160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______/201</w:t>
            </w:r>
            <w:r w:rsidR="00730A64">
              <w:rPr>
                <w:lang w:eastAsia="pt-BR"/>
              </w:rPr>
              <w:t>9</w:t>
            </w:r>
          </w:p>
        </w:tc>
        <w:tc>
          <w:tcPr>
            <w:tcW w:w="1368" w:type="dxa"/>
            <w:tcBorders>
              <w:top w:val="nil"/>
              <w:left w:val="nil"/>
              <w:bottom w:val="single" w:sz="4" w:space="0" w:color="auto"/>
              <w:right w:val="single" w:sz="4" w:space="0" w:color="auto"/>
            </w:tcBorders>
            <w:shd w:val="clear" w:color="auto" w:fill="FFFFFF" w:themeFill="background1"/>
            <w:noWrap/>
            <w:vAlign w:val="center"/>
            <w:hideMark/>
          </w:tcPr>
          <w:p w:rsidR="00D0412E" w:rsidRPr="00EB3286" w:rsidRDefault="02BB4565" w:rsidP="02BB4565">
            <w:pPr>
              <w:rPr>
                <w:lang w:eastAsia="pt-BR"/>
              </w:rPr>
            </w:pPr>
            <w:r w:rsidRPr="02BB4565">
              <w:rPr>
                <w:lang w:eastAsia="pt-BR"/>
              </w:rPr>
              <w:t>____/____</w:t>
            </w:r>
          </w:p>
        </w:tc>
      </w:tr>
    </w:tbl>
    <w:p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rsidTr="02BB4565">
        <w:trPr>
          <w:trHeight w:val="113"/>
          <w:jc w:val="center"/>
        </w:trPr>
        <w:tc>
          <w:tcPr>
            <w:tcW w:w="5993" w:type="dxa"/>
            <w:gridSpan w:val="2"/>
            <w:vMerge w:val="restart"/>
            <w:shd w:val="clear" w:color="auto" w:fill="auto"/>
            <w:vAlign w:val="center"/>
          </w:tcPr>
          <w:p w:rsidR="00D0412E" w:rsidRPr="00EB3286" w:rsidRDefault="02BB4565" w:rsidP="02BB4565">
            <w:pPr>
              <w:jc w:val="center"/>
              <w:rPr>
                <w:b/>
                <w:bCs/>
              </w:rPr>
            </w:pPr>
            <w:r w:rsidRPr="02BB4565">
              <w:rPr>
                <w:b/>
                <w:bCs/>
              </w:rPr>
              <w:t>DISCRIMINAÇÃO</w:t>
            </w:r>
          </w:p>
        </w:tc>
        <w:tc>
          <w:tcPr>
            <w:tcW w:w="1416" w:type="dxa"/>
            <w:shd w:val="clear" w:color="auto" w:fill="auto"/>
            <w:vAlign w:val="center"/>
          </w:tcPr>
          <w:p w:rsidR="00D0412E" w:rsidRPr="00EB3286" w:rsidRDefault="02BB4565" w:rsidP="02BB4565">
            <w:pPr>
              <w:jc w:val="center"/>
              <w:rPr>
                <w:b/>
                <w:bCs/>
              </w:rPr>
            </w:pPr>
            <w:r w:rsidRPr="02BB4565">
              <w:rPr>
                <w:b/>
                <w:bCs/>
              </w:rPr>
              <w:t>HORISTA</w:t>
            </w:r>
          </w:p>
        </w:tc>
        <w:tc>
          <w:tcPr>
            <w:tcW w:w="1776" w:type="dxa"/>
            <w:shd w:val="clear" w:color="auto" w:fill="auto"/>
            <w:vAlign w:val="center"/>
          </w:tcPr>
          <w:p w:rsidR="00D0412E" w:rsidRPr="00EB3286" w:rsidRDefault="02BB4565" w:rsidP="02BB4565">
            <w:pPr>
              <w:jc w:val="center"/>
              <w:rPr>
                <w:b/>
                <w:bCs/>
              </w:rPr>
            </w:pPr>
            <w:r w:rsidRPr="02BB4565">
              <w:rPr>
                <w:b/>
                <w:bCs/>
              </w:rPr>
              <w:t>MENSALISTA</w:t>
            </w:r>
          </w:p>
        </w:tc>
      </w:tr>
      <w:tr w:rsidR="00D0412E" w:rsidRPr="00EB3286" w:rsidTr="02BB4565">
        <w:trPr>
          <w:trHeight w:val="113"/>
          <w:jc w:val="center"/>
        </w:trPr>
        <w:tc>
          <w:tcPr>
            <w:tcW w:w="5993" w:type="dxa"/>
            <w:gridSpan w:val="2"/>
            <w:vMerge/>
            <w:vAlign w:val="center"/>
          </w:tcPr>
          <w:p w:rsidR="00D0412E" w:rsidRPr="00EB3286" w:rsidRDefault="00D0412E" w:rsidP="00456D20">
            <w:pPr>
              <w:rPr>
                <w:szCs w:val="20"/>
              </w:rPr>
            </w:pPr>
          </w:p>
        </w:tc>
        <w:tc>
          <w:tcPr>
            <w:tcW w:w="1416" w:type="dxa"/>
            <w:shd w:val="clear" w:color="auto" w:fill="auto"/>
            <w:vAlign w:val="center"/>
          </w:tcPr>
          <w:p w:rsidR="00D0412E" w:rsidRPr="00EB3286" w:rsidRDefault="02BB4565" w:rsidP="02BB4565">
            <w:pPr>
              <w:jc w:val="center"/>
              <w:rPr>
                <w:b/>
                <w:bCs/>
              </w:rPr>
            </w:pPr>
            <w:r w:rsidRPr="02BB4565">
              <w:rPr>
                <w:b/>
                <w:bCs/>
              </w:rPr>
              <w:t>%</w:t>
            </w:r>
          </w:p>
        </w:tc>
        <w:tc>
          <w:tcPr>
            <w:tcW w:w="1776" w:type="dxa"/>
            <w:shd w:val="clear" w:color="auto" w:fill="auto"/>
            <w:vAlign w:val="center"/>
          </w:tcPr>
          <w:p w:rsidR="00D0412E" w:rsidRPr="00EB3286" w:rsidRDefault="02BB4565" w:rsidP="02BB4565">
            <w:pPr>
              <w:jc w:val="center"/>
              <w:rPr>
                <w:b/>
                <w:bCs/>
              </w:rPr>
            </w:pPr>
            <w:r w:rsidRPr="02BB4565">
              <w:rPr>
                <w:b/>
                <w:bCs/>
              </w:rPr>
              <w:t>%</w:t>
            </w: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A</w:t>
            </w:r>
          </w:p>
        </w:tc>
        <w:tc>
          <w:tcPr>
            <w:tcW w:w="8541" w:type="dxa"/>
            <w:gridSpan w:val="3"/>
            <w:shd w:val="clear" w:color="auto" w:fill="auto"/>
            <w:vAlign w:val="center"/>
          </w:tcPr>
          <w:p w:rsidR="00D0412E" w:rsidRPr="00EB3286" w:rsidRDefault="02BB4565" w:rsidP="02BB4565">
            <w:pPr>
              <w:rPr>
                <w:b/>
                <w:bCs/>
              </w:rPr>
            </w:pPr>
            <w:r w:rsidRPr="02BB4565">
              <w:rPr>
                <w:b/>
                <w:bCs/>
              </w:rPr>
              <w:t>ENCARGOS SOCIAIS BÁSICOS</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“A”:</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B</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RECEBEM INCIDÊNCIA DE “A”</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“B”:</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C</w:t>
            </w:r>
          </w:p>
        </w:tc>
        <w:tc>
          <w:tcPr>
            <w:tcW w:w="8541" w:type="dxa"/>
            <w:gridSpan w:val="3"/>
            <w:shd w:val="clear" w:color="auto" w:fill="auto"/>
            <w:vAlign w:val="center"/>
          </w:tcPr>
          <w:p w:rsidR="00D0412E" w:rsidRPr="00EB3286" w:rsidRDefault="02BB4565" w:rsidP="02BB4565">
            <w:pPr>
              <w:rPr>
                <w:b/>
                <w:bCs/>
              </w:rPr>
            </w:pPr>
            <w:r w:rsidRPr="02BB4565">
              <w:rPr>
                <w:b/>
                <w:bCs/>
              </w:rPr>
              <w:t>ENCARGOS SOCIAIS QUE NÃO RECEBEM INCIDÊNCIA DE “A”</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“C”:</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644" w:type="dxa"/>
            <w:shd w:val="clear" w:color="auto" w:fill="auto"/>
            <w:vAlign w:val="center"/>
          </w:tcPr>
          <w:p w:rsidR="00D0412E" w:rsidRPr="00EB3286" w:rsidRDefault="02BB4565" w:rsidP="02BB4565">
            <w:pPr>
              <w:jc w:val="center"/>
              <w:rPr>
                <w:b/>
                <w:bCs/>
              </w:rPr>
            </w:pPr>
            <w:r w:rsidRPr="02BB4565">
              <w:rPr>
                <w:b/>
                <w:bCs/>
              </w:rPr>
              <w:t>D</w:t>
            </w:r>
          </w:p>
        </w:tc>
        <w:tc>
          <w:tcPr>
            <w:tcW w:w="8541" w:type="dxa"/>
            <w:gridSpan w:val="3"/>
            <w:shd w:val="clear" w:color="auto" w:fill="auto"/>
            <w:vAlign w:val="center"/>
          </w:tcPr>
          <w:p w:rsidR="00D0412E" w:rsidRPr="00EB3286" w:rsidRDefault="02BB4565" w:rsidP="02BB4565">
            <w:pPr>
              <w:rPr>
                <w:b/>
                <w:bCs/>
              </w:rPr>
            </w:pPr>
            <w:r w:rsidRPr="02BB4565">
              <w:rPr>
                <w:b/>
                <w:bCs/>
              </w:rPr>
              <w:t>REINCIDÊNCIAS DE UM GRUPO SOBRE O OUTRO</w:t>
            </w: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644" w:type="dxa"/>
            <w:shd w:val="clear" w:color="auto" w:fill="auto"/>
            <w:vAlign w:val="center"/>
          </w:tcPr>
          <w:p w:rsidR="00D0412E" w:rsidRPr="00EB3286" w:rsidRDefault="00D0412E" w:rsidP="00456D20">
            <w:pPr>
              <w:jc w:val="center"/>
              <w:rPr>
                <w:szCs w:val="20"/>
              </w:rPr>
            </w:pPr>
          </w:p>
        </w:tc>
        <w:tc>
          <w:tcPr>
            <w:tcW w:w="5349" w:type="dxa"/>
            <w:shd w:val="clear" w:color="auto" w:fill="auto"/>
            <w:vAlign w:val="center"/>
          </w:tcPr>
          <w:p w:rsidR="00D0412E" w:rsidRPr="00EB3286" w:rsidRDefault="00D0412E" w:rsidP="00456D20">
            <w:pPr>
              <w:rPr>
                <w:szCs w:val="20"/>
              </w:rPr>
            </w:pPr>
          </w:p>
        </w:tc>
        <w:tc>
          <w:tcPr>
            <w:tcW w:w="1416" w:type="dxa"/>
            <w:shd w:val="clear" w:color="auto" w:fill="auto"/>
            <w:vAlign w:val="center"/>
          </w:tcPr>
          <w:p w:rsidR="00D0412E" w:rsidRPr="00EB3286" w:rsidRDefault="00D0412E" w:rsidP="00456D20">
            <w:pPr>
              <w:jc w:val="center"/>
              <w:rPr>
                <w:szCs w:val="20"/>
              </w:rPr>
            </w:pPr>
          </w:p>
        </w:tc>
        <w:tc>
          <w:tcPr>
            <w:tcW w:w="1776" w:type="dxa"/>
            <w:shd w:val="clear" w:color="auto" w:fill="auto"/>
            <w:vAlign w:val="center"/>
          </w:tcPr>
          <w:p w:rsidR="00D0412E" w:rsidRPr="00EB3286" w:rsidRDefault="00D0412E" w:rsidP="00456D20">
            <w:pPr>
              <w:jc w:val="center"/>
              <w:rPr>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SUBTOTAL DE “D”:</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r w:rsidR="00D0412E" w:rsidRPr="00EB3286" w:rsidTr="02BB4565">
        <w:trPr>
          <w:trHeight w:val="113"/>
          <w:jc w:val="center"/>
        </w:trPr>
        <w:tc>
          <w:tcPr>
            <w:tcW w:w="5993" w:type="dxa"/>
            <w:gridSpan w:val="2"/>
            <w:shd w:val="clear" w:color="auto" w:fill="auto"/>
            <w:vAlign w:val="center"/>
          </w:tcPr>
          <w:p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rsidR="00D0412E" w:rsidRPr="00EB3286" w:rsidRDefault="00D0412E" w:rsidP="00456D20">
            <w:pPr>
              <w:jc w:val="center"/>
              <w:rPr>
                <w:b/>
                <w:szCs w:val="20"/>
              </w:rPr>
            </w:pPr>
          </w:p>
        </w:tc>
        <w:tc>
          <w:tcPr>
            <w:tcW w:w="1776" w:type="dxa"/>
            <w:shd w:val="clear" w:color="auto" w:fill="auto"/>
            <w:vAlign w:val="center"/>
          </w:tcPr>
          <w:p w:rsidR="00D0412E" w:rsidRPr="00EB3286" w:rsidRDefault="00D0412E" w:rsidP="00456D20">
            <w:pPr>
              <w:jc w:val="center"/>
              <w:rPr>
                <w:b/>
                <w:szCs w:val="20"/>
              </w:rPr>
            </w:pPr>
          </w:p>
        </w:tc>
      </w:tr>
    </w:tbl>
    <w:p w:rsidR="00D0412E" w:rsidRPr="00EB3286" w:rsidRDefault="00D0412E" w:rsidP="00D0412E">
      <w:pPr>
        <w:rPr>
          <w:szCs w:val="20"/>
        </w:rPr>
      </w:pPr>
    </w:p>
    <w:p w:rsidR="00D0412E" w:rsidRPr="00EB3286" w:rsidRDefault="00D0412E" w:rsidP="02BB4565">
      <w:pPr>
        <w:jc w:val="center"/>
        <w:rPr>
          <w:b/>
          <w:bCs/>
          <w:lang w:eastAsia="pt-BR"/>
        </w:rPr>
      </w:pPr>
      <w:r>
        <w:br w:type="page"/>
      </w:r>
      <w:proofErr w:type="spellStart"/>
      <w:r w:rsidR="02BB4565" w:rsidRPr="02BB4565">
        <w:rPr>
          <w:b/>
          <w:bCs/>
          <w:lang w:eastAsia="pt-BR"/>
        </w:rPr>
        <w:lastRenderedPageBreak/>
        <w:t>PO-XVa</w:t>
      </w:r>
      <w:proofErr w:type="spellEnd"/>
      <w:r w:rsidR="02BB4565" w:rsidRPr="02BB4565">
        <w:rPr>
          <w:b/>
          <w:bCs/>
          <w:lang w:eastAsia="pt-BR"/>
        </w:rPr>
        <w:t xml:space="preserve"> – </w:t>
      </w:r>
      <w:r w:rsidR="02BB4565" w:rsidRPr="02BB4565">
        <w:rPr>
          <w:b/>
          <w:bCs/>
        </w:rPr>
        <w:t>Detalhamento</w:t>
      </w:r>
      <w:r w:rsidR="02BB4565" w:rsidRPr="02BB4565">
        <w:rPr>
          <w:b/>
          <w:bCs/>
          <w:lang w:eastAsia="pt-BR"/>
        </w:rPr>
        <w:t xml:space="preserve"> do BDI – Serviços – Sem Desoneração</w:t>
      </w:r>
      <w:r w:rsidR="00581D44">
        <w:rPr>
          <w:b/>
          <w:bCs/>
          <w:lang w:eastAsia="pt-BR"/>
        </w:rPr>
        <w:t xml:space="preserve"> (preenchido)</w:t>
      </w:r>
    </w:p>
    <w:p w:rsidR="00D0412E" w:rsidRPr="00EB3286" w:rsidRDefault="00D0412E" w:rsidP="00D0412E">
      <w:pPr>
        <w:rPr>
          <w:szCs w:val="20"/>
          <w:lang w:eastAsia="pt-BR"/>
        </w:rPr>
      </w:pPr>
    </w:p>
    <w:p w:rsidR="00D0412E" w:rsidRPr="00EB3286" w:rsidRDefault="00D0412E" w:rsidP="00D0412E">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536B02" w:rsidRPr="00EB3286" w:rsidTr="003B3EA6">
        <w:trPr>
          <w:trHeight w:val="255"/>
          <w:jc w:val="center"/>
        </w:trPr>
        <w:tc>
          <w:tcPr>
            <w:tcW w:w="8047" w:type="dxa"/>
            <w:gridSpan w:val="4"/>
            <w:tcBorders>
              <w:top w:val="single" w:sz="4" w:space="0" w:color="auto"/>
              <w:left w:val="single" w:sz="4" w:space="0" w:color="auto"/>
              <w:bottom w:val="single" w:sz="4" w:space="0" w:color="auto"/>
              <w:right w:val="single" w:sz="4" w:space="0" w:color="auto"/>
            </w:tcBorders>
            <w:shd w:val="clear" w:color="auto" w:fill="C0C0C0"/>
            <w:noWrap/>
            <w:vAlign w:val="center"/>
          </w:tcPr>
          <w:p w:rsidR="00536B02" w:rsidRPr="02BB4565" w:rsidRDefault="00536B02" w:rsidP="02BB4565">
            <w:pPr>
              <w:jc w:val="center"/>
              <w:rPr>
                <w:lang w:eastAsia="pt-BR"/>
              </w:rPr>
            </w:pPr>
            <w:r w:rsidRPr="02BB4565">
              <w:rPr>
                <w:b/>
                <w:bCs/>
              </w:rPr>
              <w:t>DISCRIMINAÇÃO</w:t>
            </w:r>
          </w:p>
        </w:tc>
      </w:tr>
      <w:tr w:rsidR="00D0412E" w:rsidRPr="00EB3286" w:rsidTr="68685AAD">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D0412E" w:rsidRPr="00EB3286" w:rsidRDefault="02BB4565" w:rsidP="02BB4565">
            <w:pPr>
              <w:jc w:val="center"/>
              <w:rPr>
                <w:lang w:eastAsia="pt-BR"/>
              </w:rPr>
            </w:pPr>
            <w:r w:rsidRPr="02BB4565">
              <w:rPr>
                <w:lang w:eastAsia="pt-BR"/>
              </w:rPr>
              <w:t>% CD</w:t>
            </w:r>
          </w:p>
        </w:tc>
      </w:tr>
      <w:tr w:rsidR="00D0412E" w:rsidRPr="00EB3286" w:rsidTr="68685AAD">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730A64" w:rsidP="02BB4565">
            <w:pPr>
              <w:jc w:val="center"/>
              <w:rPr>
                <w:lang w:eastAsia="pt-BR"/>
              </w:rPr>
            </w:pPr>
            <w:r>
              <w:rPr>
                <w:lang w:eastAsia="pt-BR"/>
              </w:rPr>
              <w:t>4</w:t>
            </w:r>
            <w:r w:rsidR="00B4348F">
              <w:rPr>
                <w:lang w:eastAsia="pt-BR"/>
              </w:rPr>
              <w:t>,</w:t>
            </w:r>
            <w:r>
              <w:rPr>
                <w:lang w:eastAsia="pt-BR"/>
              </w:rPr>
              <w:t>00</w:t>
            </w:r>
            <w:r w:rsidR="02BB4565"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6,65</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bCs/>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3,00</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0,65</w:t>
            </w:r>
            <w:r w:rsidR="02BB4565" w:rsidRPr="02BB4565">
              <w:rPr>
                <w:lang w:eastAsia="pt-BR"/>
              </w:rPr>
              <w:t>%</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proofErr w:type="spellStart"/>
            <w:r w:rsidRPr="02BB4565">
              <w:rPr>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D0412E" w:rsidRPr="00CD3E83" w:rsidRDefault="02BB4565" w:rsidP="02BB4565">
            <w:pPr>
              <w:jc w:val="center"/>
              <w:rPr>
                <w:lang w:eastAsia="pt-BR"/>
              </w:rPr>
            </w:pPr>
            <w:r w:rsidRPr="02BB4565">
              <w:rPr>
                <w:lang w:eastAsia="pt-BR"/>
              </w:rPr>
              <w:t>3,00%</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68685AAD" w:rsidP="68685AAD">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rsidR="00D0412E" w:rsidRPr="00EB3286" w:rsidRDefault="68685AAD" w:rsidP="68685AAD">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hideMark/>
          </w:tcPr>
          <w:p w:rsidR="00D0412E" w:rsidRPr="00CD3E83" w:rsidRDefault="68685AAD" w:rsidP="68685AAD">
            <w:pPr>
              <w:jc w:val="center"/>
              <w:rPr>
                <w:lang w:eastAsia="pt-BR"/>
              </w:rPr>
            </w:pPr>
            <w:r w:rsidRPr="68685AAD">
              <w:rPr>
                <w:lang w:eastAsia="pt-BR"/>
              </w:rPr>
              <w:t>0,00%</w:t>
            </w: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rsidR="00D0412E" w:rsidRPr="00EB3286" w:rsidRDefault="02BB4565" w:rsidP="02BB4565">
            <w:pPr>
              <w:jc w:val="left"/>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color w:val="0070C0"/>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2BB4565" w:rsidP="02BB4565">
            <w:pPr>
              <w:jc w:val="center"/>
              <w:rPr>
                <w:lang w:eastAsia="pt-BR"/>
              </w:rPr>
            </w:pPr>
            <w:r w:rsidRPr="02BB4565">
              <w:rPr>
                <w:lang w:eastAsia="pt-BR"/>
              </w:rPr>
              <w:t>1,</w:t>
            </w:r>
            <w:r w:rsidR="00B4348F">
              <w:rPr>
                <w:lang w:eastAsia="pt-BR"/>
              </w:rPr>
              <w:t>27</w:t>
            </w:r>
            <w:r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Seguro (S) e Garantias (G)</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2BB4565" w:rsidP="02BB4565">
            <w:pPr>
              <w:jc w:val="center"/>
              <w:rPr>
                <w:lang w:eastAsia="pt-BR"/>
              </w:rPr>
            </w:pPr>
            <w:r w:rsidRPr="02BB4565">
              <w:rPr>
                <w:lang w:eastAsia="pt-BR"/>
              </w:rPr>
              <w:t>0,</w:t>
            </w:r>
            <w:r w:rsidR="00B4348F">
              <w:rPr>
                <w:lang w:eastAsia="pt-BR"/>
              </w:rPr>
              <w:t>80</w:t>
            </w:r>
            <w:r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2BB4565">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2BB4565">
            <w:pPr>
              <w:rPr>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B4348F" w:rsidP="02BB4565">
            <w:pPr>
              <w:jc w:val="center"/>
              <w:rPr>
                <w:lang w:eastAsia="pt-BR"/>
              </w:rPr>
            </w:pPr>
            <w:r>
              <w:rPr>
                <w:lang w:eastAsia="pt-BR"/>
              </w:rPr>
              <w:t>1,23</w:t>
            </w:r>
            <w:r w:rsidR="02BB4565" w:rsidRPr="02BB4565">
              <w:rPr>
                <w:lang w:eastAsia="pt-BR"/>
              </w:rPr>
              <w:t>%</w:t>
            </w: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D0412E" w:rsidRPr="00CD3E83" w:rsidRDefault="00D0412E" w:rsidP="02BB4565">
            <w:pPr>
              <w:jc w:val="center"/>
              <w:rPr>
                <w:lang w:eastAsia="pt-BR"/>
              </w:rPr>
            </w:pPr>
          </w:p>
        </w:tc>
      </w:tr>
      <w:tr w:rsidR="00D0412E" w:rsidRPr="00EB3286"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rsidR="00D0412E" w:rsidRPr="00EB3286" w:rsidRDefault="02BB4565" w:rsidP="02BB4565">
            <w:pPr>
              <w:rPr>
                <w:lang w:eastAsia="pt-BR"/>
              </w:rPr>
            </w:pPr>
            <w:r w:rsidRPr="02BB4565">
              <w:rPr>
                <w:lang w:eastAsia="pt-BR"/>
              </w:rPr>
              <w:t>LUCRO (L)</w:t>
            </w:r>
          </w:p>
        </w:tc>
        <w:tc>
          <w:tcPr>
            <w:tcW w:w="2095" w:type="dxa"/>
            <w:tcBorders>
              <w:top w:val="nil"/>
              <w:left w:val="nil"/>
              <w:bottom w:val="nil"/>
              <w:right w:val="nil"/>
            </w:tcBorders>
            <w:shd w:val="clear" w:color="auto" w:fill="auto"/>
            <w:noWrap/>
            <w:vAlign w:val="center"/>
            <w:hideMark/>
          </w:tcPr>
          <w:p w:rsidR="00D0412E" w:rsidRPr="00CD3E83" w:rsidRDefault="00D0412E" w:rsidP="00456D20">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D0412E" w:rsidRPr="00CD3E83" w:rsidRDefault="00B4348F" w:rsidP="02BB4565">
            <w:pPr>
              <w:jc w:val="center"/>
              <w:rPr>
                <w:lang w:eastAsia="pt-BR"/>
              </w:rPr>
            </w:pPr>
            <w:r>
              <w:rPr>
                <w:lang w:eastAsia="pt-BR"/>
              </w:rPr>
              <w:t>7,40</w:t>
            </w:r>
            <w:r w:rsidR="02BB4565" w:rsidRPr="02BB4565">
              <w:rPr>
                <w:lang w:eastAsia="pt-BR"/>
              </w:rPr>
              <w:t>%</w:t>
            </w:r>
          </w:p>
        </w:tc>
      </w:tr>
      <w:tr w:rsidR="00D0412E" w:rsidRPr="00EB3286" w:rsidTr="68685AAD">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D0412E" w:rsidRPr="00EB3286" w:rsidRDefault="00D0412E" w:rsidP="00456D20">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D0412E" w:rsidRPr="00EB3286" w:rsidRDefault="00D0412E" w:rsidP="00456D20">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D0412E" w:rsidRPr="00CD3E83" w:rsidRDefault="00D0412E" w:rsidP="00456D20">
            <w:pPr>
              <w:jc w:val="center"/>
              <w:rPr>
                <w:color w:val="0070C0"/>
                <w:szCs w:val="20"/>
                <w:lang w:eastAsia="pt-BR"/>
              </w:rPr>
            </w:pPr>
          </w:p>
        </w:tc>
      </w:tr>
      <w:tr w:rsidR="00D0412E" w:rsidRPr="00EB3286" w:rsidTr="68685AAD">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412E" w:rsidRPr="00EB3286" w:rsidRDefault="02BB4565" w:rsidP="02BB4565">
            <w:pPr>
              <w:jc w:val="center"/>
              <w:rPr>
                <w:lang w:eastAsia="pt-BR"/>
              </w:rPr>
            </w:pPr>
            <w:r w:rsidRPr="02BB4565">
              <w:rPr>
                <w:lang w:eastAsia="pt-BR"/>
              </w:rPr>
              <w:t>BDI* (</w:t>
            </w:r>
            <w:proofErr w:type="gramStart"/>
            <w:r w:rsidRPr="02BB4565">
              <w:rPr>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412E" w:rsidRPr="00CD3E83" w:rsidRDefault="00BB64FD" w:rsidP="02BB4565">
            <w:pPr>
              <w:jc w:val="center"/>
              <w:rPr>
                <w:lang w:eastAsia="pt-BR"/>
              </w:rPr>
            </w:pPr>
            <w:r>
              <w:rPr>
                <w:lang w:eastAsia="pt-BR"/>
              </w:rPr>
              <w:t>2</w:t>
            </w:r>
            <w:r w:rsidR="00730A64">
              <w:rPr>
                <w:lang w:eastAsia="pt-BR"/>
              </w:rPr>
              <w:t>3</w:t>
            </w:r>
            <w:r>
              <w:rPr>
                <w:lang w:eastAsia="pt-BR"/>
              </w:rPr>
              <w:t>,</w:t>
            </w:r>
            <w:r w:rsidR="00730A64">
              <w:rPr>
                <w:lang w:eastAsia="pt-BR"/>
              </w:rPr>
              <w:t>54</w:t>
            </w:r>
            <w:r>
              <w:rPr>
                <w:lang w:eastAsia="pt-BR"/>
              </w:rPr>
              <w:t xml:space="preserve"> %</w:t>
            </w:r>
          </w:p>
        </w:tc>
      </w:tr>
    </w:tbl>
    <w:p w:rsidR="00D0412E" w:rsidRPr="00EB3286" w:rsidRDefault="00D0412E" w:rsidP="00D0412E">
      <w:pPr>
        <w:rPr>
          <w:szCs w:val="20"/>
        </w:rPr>
      </w:pPr>
    </w:p>
    <w:p w:rsidR="00D0412E" w:rsidRPr="00EB3286" w:rsidRDefault="68685AAD" w:rsidP="00D0412E">
      <w:pPr>
        <w:ind w:left="284"/>
        <w:rPr>
          <w:szCs w:val="20"/>
        </w:rPr>
      </w:pPr>
      <w:r>
        <w:t>BDI (%) = (((1+(AC+R+S+G</w:t>
      </w:r>
      <w:proofErr w:type="gramStart"/>
      <w:r>
        <w:t>))x</w:t>
      </w:r>
      <w:proofErr w:type="gramEnd"/>
      <w:r>
        <w:t>(1+DF)x(1+L)/(1-I))-1)*100</w:t>
      </w:r>
    </w:p>
    <w:p w:rsidR="00D0412E" w:rsidRPr="00EB3286" w:rsidRDefault="00D0412E" w:rsidP="00D0412E">
      <w:pPr>
        <w:rPr>
          <w:szCs w:val="20"/>
        </w:rPr>
      </w:pPr>
    </w:p>
    <w:p w:rsidR="00D0412E" w:rsidRPr="00EB3286" w:rsidRDefault="00D0412E" w:rsidP="00D0412E">
      <w:pPr>
        <w:rPr>
          <w:szCs w:val="20"/>
        </w:rPr>
      </w:pPr>
      <w:r w:rsidRPr="00EB3286">
        <w:rPr>
          <w:szCs w:val="20"/>
        </w:rPr>
        <w:br w:type="page"/>
      </w:r>
    </w:p>
    <w:p w:rsidR="002958A6" w:rsidRPr="00EB3286" w:rsidRDefault="002958A6" w:rsidP="002958A6">
      <w:pPr>
        <w:jc w:val="center"/>
        <w:rPr>
          <w:b/>
          <w:bCs/>
          <w:lang w:eastAsia="pt-BR"/>
        </w:rPr>
      </w:pPr>
      <w:proofErr w:type="spellStart"/>
      <w:r w:rsidRPr="02BB4565">
        <w:rPr>
          <w:b/>
          <w:bCs/>
          <w:lang w:eastAsia="pt-BR"/>
        </w:rPr>
        <w:lastRenderedPageBreak/>
        <w:t>PO-XVa</w:t>
      </w:r>
      <w:proofErr w:type="spellEnd"/>
      <w:r w:rsidRPr="02BB4565">
        <w:rPr>
          <w:b/>
          <w:bCs/>
          <w:lang w:eastAsia="pt-BR"/>
        </w:rPr>
        <w:t xml:space="preserve"> – </w:t>
      </w:r>
      <w:r w:rsidRPr="02BB4565">
        <w:rPr>
          <w:b/>
          <w:bCs/>
        </w:rPr>
        <w:t>Detalhamento</w:t>
      </w:r>
      <w:r w:rsidRPr="02BB4565">
        <w:rPr>
          <w:b/>
          <w:bCs/>
          <w:lang w:eastAsia="pt-BR"/>
        </w:rPr>
        <w:t xml:space="preserve"> do BDI – Serviços – Sem Desoneração</w:t>
      </w:r>
      <w:r w:rsidR="00581D44">
        <w:rPr>
          <w:b/>
          <w:bCs/>
          <w:lang w:eastAsia="pt-BR"/>
        </w:rPr>
        <w:t xml:space="preserve"> </w:t>
      </w:r>
      <w:r w:rsidRPr="02BB4565">
        <w:rPr>
          <w:b/>
          <w:bCs/>
          <w:lang w:eastAsia="pt-BR"/>
        </w:rPr>
        <w:t>(em branco)</w:t>
      </w:r>
    </w:p>
    <w:p w:rsidR="002958A6" w:rsidRPr="00EB3286" w:rsidRDefault="002958A6" w:rsidP="002958A6">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958A6" w:rsidRPr="00EB3286" w:rsidTr="002958A6">
        <w:trPr>
          <w:trHeight w:val="315"/>
          <w:jc w:val="center"/>
        </w:trPr>
        <w:tc>
          <w:tcPr>
            <w:tcW w:w="8526"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NOME DA CONCORRENTE:</w:t>
            </w:r>
          </w:p>
        </w:tc>
      </w:tr>
      <w:tr w:rsidR="002958A6" w:rsidRPr="00EB3286" w:rsidTr="002958A6">
        <w:trPr>
          <w:trHeight w:val="300"/>
          <w:jc w:val="center"/>
        </w:trPr>
        <w:tc>
          <w:tcPr>
            <w:tcW w:w="5873"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OBJETO:</w:t>
            </w:r>
          </w:p>
          <w:p w:rsidR="002958A6" w:rsidRPr="00EB3286" w:rsidRDefault="002958A6" w:rsidP="002958A6">
            <w:pPr>
              <w:rPr>
                <w:szCs w:val="20"/>
                <w:lang w:eastAsia="pt-BR"/>
              </w:rPr>
            </w:pPr>
          </w:p>
        </w:tc>
        <w:tc>
          <w:tcPr>
            <w:tcW w:w="1536" w:type="dxa"/>
            <w:tcBorders>
              <w:top w:val="single" w:sz="4" w:space="0" w:color="auto"/>
              <w:left w:val="single" w:sz="4" w:space="0" w:color="auto"/>
              <w:bottom w:val="nil"/>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EDITAL</w:t>
            </w:r>
          </w:p>
        </w:tc>
        <w:tc>
          <w:tcPr>
            <w:tcW w:w="1117" w:type="dxa"/>
            <w:tcBorders>
              <w:top w:val="single" w:sz="4" w:space="0" w:color="auto"/>
              <w:left w:val="nil"/>
              <w:bottom w:val="nil"/>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FOLHA</w:t>
            </w:r>
          </w:p>
        </w:tc>
      </w:tr>
      <w:tr w:rsidR="002958A6" w:rsidRPr="00EB3286" w:rsidTr="002958A6">
        <w:trPr>
          <w:trHeight w:val="315"/>
          <w:jc w:val="center"/>
        </w:trPr>
        <w:tc>
          <w:tcPr>
            <w:tcW w:w="5873" w:type="dxa"/>
            <w:vMerge/>
            <w:noWrap/>
            <w:vAlign w:val="center"/>
            <w:hideMark/>
          </w:tcPr>
          <w:p w:rsidR="002958A6" w:rsidRPr="00EB3286" w:rsidRDefault="002958A6" w:rsidP="002958A6">
            <w:pPr>
              <w:rPr>
                <w:szCs w:val="20"/>
                <w:lang w:eastAsia="pt-BR"/>
              </w:rPr>
            </w:pPr>
          </w:p>
        </w:tc>
        <w:tc>
          <w:tcPr>
            <w:tcW w:w="1536"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______/201</w:t>
            </w:r>
            <w:r w:rsidR="00730A64">
              <w:rPr>
                <w:lang w:eastAsia="pt-BR"/>
              </w:rPr>
              <w:t>9</w:t>
            </w:r>
          </w:p>
        </w:tc>
        <w:tc>
          <w:tcPr>
            <w:tcW w:w="1117" w:type="dxa"/>
            <w:tcBorders>
              <w:top w:val="nil"/>
              <w:left w:val="nil"/>
              <w:bottom w:val="single" w:sz="4" w:space="0" w:color="auto"/>
              <w:right w:val="single" w:sz="4" w:space="0" w:color="auto"/>
            </w:tcBorders>
            <w:shd w:val="clear" w:color="auto" w:fill="FFFFFF" w:themeFill="background1"/>
            <w:noWrap/>
            <w:vAlign w:val="center"/>
            <w:hideMark/>
          </w:tcPr>
          <w:p w:rsidR="002958A6" w:rsidRPr="00EB3286" w:rsidRDefault="002958A6" w:rsidP="002958A6">
            <w:pPr>
              <w:rPr>
                <w:lang w:eastAsia="pt-BR"/>
              </w:rPr>
            </w:pPr>
            <w:r w:rsidRPr="02BB4565">
              <w:rPr>
                <w:lang w:eastAsia="pt-BR"/>
              </w:rPr>
              <w:t>____/____</w:t>
            </w:r>
          </w:p>
        </w:tc>
      </w:tr>
    </w:tbl>
    <w:p w:rsidR="002958A6" w:rsidRPr="00EB3286" w:rsidRDefault="002958A6" w:rsidP="002958A6">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958A6" w:rsidRPr="00EB3286" w:rsidTr="002958A6">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2958A6" w:rsidRPr="00EB3286" w:rsidRDefault="002958A6" w:rsidP="002958A6">
            <w:pPr>
              <w:jc w:val="center"/>
              <w:rPr>
                <w:lang w:eastAsia="pt-BR"/>
              </w:rPr>
            </w:pPr>
            <w:r w:rsidRPr="02BB4565">
              <w:rPr>
                <w:lang w:eastAsia="pt-BR"/>
              </w:rPr>
              <w:t>% CD</w:t>
            </w:r>
          </w:p>
        </w:tc>
      </w:tr>
      <w:tr w:rsidR="002958A6" w:rsidRPr="00EB3286" w:rsidTr="002958A6">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bCs/>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proofErr w:type="spellStart"/>
            <w:r w:rsidRPr="02BB4565">
              <w:rPr>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r>
      <w:tr w:rsidR="002958A6" w:rsidRPr="00EB3286" w:rsidTr="002958A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rsidR="002958A6" w:rsidRPr="00EB3286" w:rsidRDefault="002958A6" w:rsidP="002958A6">
            <w:pPr>
              <w:jc w:val="left"/>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Seguro (S) e Garantias (G)</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2958A6" w:rsidRPr="00EB3286" w:rsidRDefault="002958A6" w:rsidP="002958A6">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2958A6" w:rsidRPr="00EB3286" w:rsidRDefault="002958A6" w:rsidP="002958A6">
            <w:pPr>
              <w:rPr>
                <w:szCs w:val="20"/>
                <w:lang w:eastAsia="pt-BR"/>
              </w:rPr>
            </w:pPr>
          </w:p>
        </w:tc>
        <w:tc>
          <w:tcPr>
            <w:tcW w:w="2095"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rsidR="002958A6" w:rsidRPr="00EB3286" w:rsidRDefault="002958A6" w:rsidP="002958A6">
            <w:pPr>
              <w:rPr>
                <w:lang w:eastAsia="pt-BR"/>
              </w:rPr>
            </w:pPr>
            <w:r w:rsidRPr="02BB4565">
              <w:rPr>
                <w:lang w:eastAsia="pt-BR"/>
              </w:rPr>
              <w:t>LUCRO (L)</w:t>
            </w:r>
          </w:p>
        </w:tc>
        <w:tc>
          <w:tcPr>
            <w:tcW w:w="2095" w:type="dxa"/>
            <w:tcBorders>
              <w:top w:val="nil"/>
              <w:left w:val="nil"/>
              <w:bottom w:val="nil"/>
              <w:right w:val="nil"/>
            </w:tcBorders>
            <w:shd w:val="clear" w:color="auto" w:fill="auto"/>
            <w:noWrap/>
            <w:vAlign w:val="center"/>
            <w:hideMark/>
          </w:tcPr>
          <w:p w:rsidR="002958A6" w:rsidRPr="00CD3E83" w:rsidRDefault="002958A6" w:rsidP="002958A6">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2958A6" w:rsidRPr="00CD3E83" w:rsidRDefault="002958A6" w:rsidP="002958A6">
            <w:pPr>
              <w:jc w:val="center"/>
              <w:rPr>
                <w:lang w:eastAsia="pt-BR"/>
              </w:rPr>
            </w:pPr>
          </w:p>
        </w:tc>
      </w:tr>
      <w:tr w:rsidR="002958A6" w:rsidRPr="00EB3286" w:rsidTr="002958A6">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2958A6" w:rsidRPr="00EB3286" w:rsidRDefault="002958A6" w:rsidP="002958A6">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2958A6" w:rsidRPr="00EB3286" w:rsidRDefault="002958A6" w:rsidP="002958A6">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2958A6" w:rsidRPr="00CD3E83" w:rsidRDefault="002958A6" w:rsidP="002958A6">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rsidR="002958A6" w:rsidRPr="00CD3E83" w:rsidRDefault="002958A6" w:rsidP="002958A6">
            <w:pPr>
              <w:jc w:val="center"/>
              <w:rPr>
                <w:color w:val="0070C0"/>
                <w:szCs w:val="20"/>
                <w:lang w:eastAsia="pt-BR"/>
              </w:rPr>
            </w:pPr>
          </w:p>
        </w:tc>
      </w:tr>
      <w:tr w:rsidR="002958A6" w:rsidRPr="00EB3286" w:rsidTr="002958A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A6" w:rsidRPr="00EB3286" w:rsidRDefault="002958A6" w:rsidP="002958A6">
            <w:pPr>
              <w:jc w:val="center"/>
              <w:rPr>
                <w:lang w:eastAsia="pt-BR"/>
              </w:rPr>
            </w:pPr>
            <w:r w:rsidRPr="02BB4565">
              <w:rPr>
                <w:lang w:eastAsia="pt-BR"/>
              </w:rPr>
              <w:t>BDI* (</w:t>
            </w:r>
            <w:proofErr w:type="gramStart"/>
            <w:r w:rsidRPr="02BB4565">
              <w:rPr>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A6" w:rsidRPr="00CD3E83" w:rsidRDefault="002958A6" w:rsidP="002958A6">
            <w:pPr>
              <w:jc w:val="center"/>
              <w:rPr>
                <w:lang w:eastAsia="pt-BR"/>
              </w:rPr>
            </w:pPr>
            <w:r>
              <w:rPr>
                <w:lang w:eastAsia="pt-BR"/>
              </w:rPr>
              <w:t>%</w:t>
            </w:r>
          </w:p>
        </w:tc>
      </w:tr>
    </w:tbl>
    <w:p w:rsidR="002958A6" w:rsidRPr="00EB3286" w:rsidRDefault="002958A6" w:rsidP="002958A6">
      <w:pPr>
        <w:rPr>
          <w:szCs w:val="20"/>
        </w:rPr>
      </w:pPr>
    </w:p>
    <w:p w:rsidR="002958A6" w:rsidRPr="00EB3286" w:rsidRDefault="002958A6" w:rsidP="002958A6">
      <w:pPr>
        <w:ind w:left="284"/>
        <w:rPr>
          <w:szCs w:val="20"/>
        </w:rPr>
      </w:pPr>
      <w:r>
        <w:t>BDI (%) = (((1+(AC+R+S+G</w:t>
      </w:r>
      <w:proofErr w:type="gramStart"/>
      <w:r>
        <w:t>))x</w:t>
      </w:r>
      <w:proofErr w:type="gramEnd"/>
      <w:r>
        <w:t>(1+DF)x(1+L)/(1-I))-1)*100</w:t>
      </w:r>
    </w:p>
    <w:p w:rsidR="00D0412E" w:rsidRPr="00EB3286" w:rsidRDefault="00D0412E" w:rsidP="00D0412E">
      <w:pPr>
        <w:rPr>
          <w:szCs w:val="20"/>
        </w:rPr>
      </w:pPr>
    </w:p>
    <w:p w:rsidR="00D0412E" w:rsidRPr="00EB3286" w:rsidRDefault="00D0412E" w:rsidP="00D0412E">
      <w:pPr>
        <w:pStyle w:val="Legenda"/>
        <w:rPr>
          <w:szCs w:val="20"/>
        </w:rPr>
      </w:pPr>
      <w:r w:rsidRPr="00EB3286">
        <w:rPr>
          <w:szCs w:val="20"/>
        </w:rPr>
        <w:br w:type="page"/>
      </w:r>
      <w:bookmarkStart w:id="64" w:name="_Toc352230698"/>
    </w:p>
    <w:p w:rsidR="00D0412E" w:rsidRPr="00EB3286" w:rsidRDefault="00D0412E" w:rsidP="00D0412E">
      <w:pPr>
        <w:pStyle w:val="Legenda"/>
        <w:rPr>
          <w:szCs w:val="20"/>
        </w:rPr>
      </w:pPr>
      <w:bookmarkStart w:id="65" w:name="_Ref450205759"/>
      <w:bookmarkStart w:id="66" w:name="_Ref450206152"/>
      <w:r>
        <w:lastRenderedPageBreak/>
        <w:t xml:space="preserve">Anexo </w:t>
      </w:r>
      <w:r w:rsidR="00A46B60">
        <w:fldChar w:fldCharType="begin"/>
      </w:r>
      <w:r>
        <w:instrText xml:space="preserve"> SEQ Anexo \* ROMAN </w:instrText>
      </w:r>
      <w:r w:rsidR="00A46B60">
        <w:fldChar w:fldCharType="separate"/>
      </w:r>
      <w:r w:rsidR="003B3EA6">
        <w:t>IV</w:t>
      </w:r>
      <w:r w:rsidR="00A46B60">
        <w:fldChar w:fldCharType="end"/>
      </w:r>
      <w:bookmarkEnd w:id="65"/>
      <w:r>
        <w:rPr>
          <w:szCs w:val="20"/>
        </w:rPr>
        <w:t>: Projeto Básico, Especificações Técnicas, Desenhos e memoriais</w:t>
      </w:r>
      <w:bookmarkEnd w:id="66"/>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bookmarkEnd w:id="64"/>
    <w:p w:rsidR="00D0412E" w:rsidRDefault="02BB4565" w:rsidP="02BB4565">
      <w:pPr>
        <w:jc w:val="center"/>
        <w:rPr>
          <w:b/>
          <w:bCs/>
        </w:rPr>
      </w:pPr>
      <w:r w:rsidRPr="02BB4565">
        <w:rPr>
          <w:b/>
          <w:bCs/>
        </w:rPr>
        <w:t>PROJETO BÁSICO, ESPECIFICAÇÕES TÉCNICAS, DESENHOS E MEMORIAIS</w:t>
      </w:r>
    </w:p>
    <w:p w:rsidR="00D0412E" w:rsidRDefault="00D0412E" w:rsidP="00D0412E">
      <w:pPr>
        <w:jc w:val="center"/>
        <w:rPr>
          <w:b/>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rPr>
        <w:t>(GRAVADO EM ARQUIVO SEPARADO)</w:t>
      </w:r>
    </w:p>
    <w:p w:rsidR="00D0412E" w:rsidRPr="00EB3286" w:rsidRDefault="00D0412E" w:rsidP="00D0412E">
      <w:pPr>
        <w:pStyle w:val="Legenda"/>
        <w:rPr>
          <w:szCs w:val="20"/>
        </w:rPr>
      </w:pPr>
      <w:r w:rsidRPr="00EB3286">
        <w:rPr>
          <w:szCs w:val="20"/>
        </w:rPr>
        <w:br w:type="page"/>
      </w:r>
      <w:bookmarkStart w:id="67" w:name="_Ref450206111"/>
      <w:bookmarkStart w:id="68" w:name="_Ref450206154"/>
      <w:r>
        <w:lastRenderedPageBreak/>
        <w:t xml:space="preserve">Anexo </w:t>
      </w:r>
      <w:r w:rsidR="00A46B60">
        <w:fldChar w:fldCharType="begin"/>
      </w:r>
      <w:r>
        <w:instrText xml:space="preserve"> SEQ Anexo \* ROMAN </w:instrText>
      </w:r>
      <w:r w:rsidR="00A46B60">
        <w:fldChar w:fldCharType="separate"/>
      </w:r>
      <w:r w:rsidR="003B3EA6">
        <w:t>V</w:t>
      </w:r>
      <w:r w:rsidR="00A46B60">
        <w:fldChar w:fldCharType="end"/>
      </w:r>
      <w:bookmarkEnd w:id="67"/>
      <w:r>
        <w:rPr>
          <w:szCs w:val="20"/>
        </w:rPr>
        <w:t>: Manual de Uso da Marca do Governo</w:t>
      </w:r>
      <w:bookmarkEnd w:id="68"/>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rPr>
        <w:t>Manual de Uso da Marca do Governo Federal</w:t>
      </w:r>
    </w:p>
    <w:p w:rsidR="00D0412E" w:rsidRPr="00EB3286" w:rsidRDefault="02BB4565" w:rsidP="02BB4565">
      <w:pPr>
        <w:jc w:val="center"/>
        <w:rPr>
          <w:b/>
          <w:bCs/>
        </w:rPr>
      </w:pPr>
      <w:r w:rsidRPr="02BB4565">
        <w:rPr>
          <w:b/>
          <w:bCs/>
        </w:rPr>
        <w:t xml:space="preserve">Obras (Modelo de Placas </w:t>
      </w:r>
      <w:proofErr w:type="spellStart"/>
      <w:r w:rsidRPr="02BB4565">
        <w:rPr>
          <w:b/>
          <w:bCs/>
        </w:rPr>
        <w:t>Codevasf</w:t>
      </w:r>
      <w:proofErr w:type="spellEnd"/>
      <w:r w:rsidRPr="02BB4565">
        <w:rPr>
          <w:b/>
          <w:bCs/>
        </w:rPr>
        <w:t>)</w:t>
      </w:r>
    </w:p>
    <w:p w:rsidR="00D0412E" w:rsidRPr="00EB3286" w:rsidRDefault="00D0412E" w:rsidP="00D0412E">
      <w:pPr>
        <w:rPr>
          <w:szCs w:val="20"/>
        </w:rPr>
      </w:pPr>
    </w:p>
    <w:p w:rsidR="00D0412E" w:rsidRPr="00EB3286" w:rsidRDefault="00D0412E" w:rsidP="00D0412E">
      <w:pPr>
        <w:rPr>
          <w:szCs w:val="20"/>
        </w:rPr>
      </w:pPr>
    </w:p>
    <w:p w:rsidR="00D0412E" w:rsidRPr="00EB3286" w:rsidRDefault="02BB4565" w:rsidP="02BB4565">
      <w:pPr>
        <w:jc w:val="center"/>
        <w:rPr>
          <w:b/>
          <w:bCs/>
        </w:rPr>
      </w:pPr>
      <w:r w:rsidRPr="02BB4565">
        <w:rPr>
          <w:b/>
          <w:bCs/>
        </w:rPr>
        <w:t>(GRAVADO EM ARQUIVO SEPARADO)</w:t>
      </w:r>
    </w:p>
    <w:p w:rsidR="00D0412E" w:rsidRPr="00E17167" w:rsidRDefault="00D0412E" w:rsidP="00D0412E">
      <w:pPr>
        <w:pStyle w:val="Legenda"/>
        <w:rPr>
          <w:szCs w:val="20"/>
        </w:rPr>
      </w:pPr>
      <w:r w:rsidRPr="00EB3286">
        <w:rPr>
          <w:szCs w:val="20"/>
        </w:rPr>
        <w:br w:type="page"/>
      </w:r>
      <w:bookmarkStart w:id="69" w:name="_Toc392675805"/>
      <w:bookmarkStart w:id="70" w:name="_Ref394332982"/>
      <w:bookmarkStart w:id="71" w:name="_Ref394333135"/>
      <w:bookmarkStart w:id="72" w:name="_Ref394333278"/>
      <w:bookmarkStart w:id="73" w:name="_Ref394393227"/>
      <w:bookmarkStart w:id="74" w:name="_Toc440982781"/>
      <w:bookmarkStart w:id="75" w:name="_Ref440982869"/>
      <w:bookmarkStart w:id="76" w:name="_Ref440982981"/>
      <w:bookmarkStart w:id="77" w:name="_Ref440983061"/>
      <w:bookmarkStart w:id="78" w:name="_Ref440985641"/>
    </w:p>
    <w:p w:rsidR="00D0412E" w:rsidRDefault="00D0412E" w:rsidP="00D0412E">
      <w:pPr>
        <w:pStyle w:val="Legenda"/>
        <w:rPr>
          <w:szCs w:val="20"/>
        </w:rPr>
      </w:pPr>
      <w:bookmarkStart w:id="79" w:name="_Ref450205763"/>
      <w:bookmarkStart w:id="80" w:name="_Ref462845951"/>
      <w:bookmarkStart w:id="81" w:name="_Ref450206160"/>
      <w:bookmarkEnd w:id="69"/>
      <w:bookmarkEnd w:id="70"/>
      <w:bookmarkEnd w:id="71"/>
      <w:bookmarkEnd w:id="72"/>
      <w:bookmarkEnd w:id="73"/>
      <w:bookmarkEnd w:id="74"/>
      <w:bookmarkEnd w:id="75"/>
      <w:bookmarkEnd w:id="76"/>
      <w:bookmarkEnd w:id="77"/>
      <w:bookmarkEnd w:id="78"/>
      <w:r>
        <w:lastRenderedPageBreak/>
        <w:t xml:space="preserve">Anexo </w:t>
      </w:r>
      <w:r w:rsidR="00A46B60">
        <w:fldChar w:fldCharType="begin"/>
      </w:r>
      <w:r>
        <w:instrText xml:space="preserve"> SEQ Anexo \* ROMAN </w:instrText>
      </w:r>
      <w:r w:rsidR="00A46B60">
        <w:fldChar w:fldCharType="separate"/>
      </w:r>
      <w:r w:rsidR="003B3EA6">
        <w:t>VI</w:t>
      </w:r>
      <w:r w:rsidR="00A46B60">
        <w:fldChar w:fldCharType="end"/>
      </w:r>
      <w:bookmarkEnd w:id="79"/>
      <w:r>
        <w:rPr>
          <w:szCs w:val="20"/>
        </w:rPr>
        <w:t>: Planilha de Custos do Valor do Orçamento de Referência</w:t>
      </w:r>
      <w:bookmarkEnd w:id="80"/>
    </w:p>
    <w:bookmarkEnd w:id="81"/>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Pr="00EB3286" w:rsidRDefault="00D0412E" w:rsidP="00D0412E">
      <w:pPr>
        <w:rPr>
          <w:szCs w:val="20"/>
        </w:rPr>
      </w:pPr>
    </w:p>
    <w:p w:rsidR="00D0412E" w:rsidRDefault="02BB4565" w:rsidP="02BB4565">
      <w:pPr>
        <w:jc w:val="center"/>
        <w:rPr>
          <w:b/>
          <w:bCs/>
        </w:rPr>
      </w:pPr>
      <w:r w:rsidRPr="02BB4565">
        <w:rPr>
          <w:b/>
          <w:bCs/>
        </w:rPr>
        <w:t>PLANILHA DE CUSTOS DO VALOR DO ORÇAMENTO DE REFERÊNCIA</w:t>
      </w:r>
    </w:p>
    <w:p w:rsidR="00D0412E" w:rsidRPr="00EB3286" w:rsidRDefault="00D0412E" w:rsidP="00D0412E">
      <w:pPr>
        <w:rPr>
          <w:szCs w:val="20"/>
        </w:rPr>
      </w:pPr>
    </w:p>
    <w:p w:rsidR="00D0412E" w:rsidRPr="00EB3286" w:rsidRDefault="02BB4565" w:rsidP="02BB4565">
      <w:pPr>
        <w:jc w:val="center"/>
        <w:rPr>
          <w:b/>
          <w:bCs/>
        </w:rPr>
      </w:pPr>
      <w:r w:rsidRPr="02BB4565">
        <w:rPr>
          <w:b/>
          <w:bCs/>
        </w:rPr>
        <w:t>(GRAVADO EM ARQUIVO SEPARADO)</w:t>
      </w:r>
    </w:p>
    <w:p w:rsidR="009F64F7" w:rsidRPr="00EB3286" w:rsidRDefault="009F64F7" w:rsidP="00D0412E">
      <w:pPr>
        <w:spacing w:after="200" w:line="276" w:lineRule="auto"/>
        <w:jc w:val="center"/>
        <w:rPr>
          <w:b/>
          <w:szCs w:val="20"/>
        </w:rPr>
      </w:pPr>
    </w:p>
    <w:sectPr w:rsidR="009F64F7" w:rsidRPr="00EB3286" w:rsidSect="008E7D66">
      <w:headerReference w:type="default" r:id="rId11"/>
      <w:footerReference w:type="default" r:id="rId12"/>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6F5" w:rsidRDefault="00A466F5" w:rsidP="00A507E3">
      <w:r>
        <w:separator/>
      </w:r>
    </w:p>
  </w:endnote>
  <w:endnote w:type="continuationSeparator" w:id="0">
    <w:p w:rsidR="00A466F5" w:rsidRDefault="00A466F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mbria"/>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font502">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EndPr/>
    <w:sdtContent>
      <w:p w:rsidR="00402CA4" w:rsidRDefault="00402CA4">
        <w:pPr>
          <w:pStyle w:val="Rodap"/>
          <w:jc w:val="right"/>
        </w:pPr>
        <w:r>
          <w:fldChar w:fldCharType="begin"/>
        </w:r>
        <w:r>
          <w:instrText>PAGE   \* MERGEFORMAT</w:instrText>
        </w:r>
        <w:r>
          <w:fldChar w:fldCharType="separate"/>
        </w:r>
        <w:r>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6F5" w:rsidRDefault="00A466F5" w:rsidP="00A507E3">
      <w:r>
        <w:separator/>
      </w:r>
    </w:p>
  </w:footnote>
  <w:footnote w:type="continuationSeparator" w:id="0">
    <w:p w:rsidR="00A466F5" w:rsidRDefault="00A466F5"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402CA4" w:rsidTr="02BB4565">
      <w:trPr>
        <w:trHeight w:val="113"/>
        <w:jc w:val="center"/>
      </w:trPr>
      <w:tc>
        <w:tcPr>
          <w:tcW w:w="2836" w:type="dxa"/>
          <w:vAlign w:val="center"/>
        </w:tcPr>
        <w:p w:rsidR="00402CA4" w:rsidRDefault="00402CA4">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402CA4" w:rsidRPr="008B214B" w:rsidRDefault="00402CA4" w:rsidP="02BB4565">
          <w:pPr>
            <w:pStyle w:val="Cabealho"/>
            <w:rPr>
              <w:b/>
              <w:bCs/>
              <w:szCs w:val="20"/>
            </w:rPr>
          </w:pPr>
          <w:r w:rsidRPr="008B214B">
            <w:rPr>
              <w:b/>
              <w:bCs/>
              <w:szCs w:val="20"/>
            </w:rPr>
            <w:t>Ministério do Desenvolvimento Regional - MDR</w:t>
          </w:r>
        </w:p>
        <w:p w:rsidR="00402CA4" w:rsidRPr="00A507E3" w:rsidRDefault="00402CA4" w:rsidP="02BB4565">
          <w:pPr>
            <w:pStyle w:val="Cabealho"/>
            <w:rPr>
              <w:b/>
              <w:bCs/>
              <w:sz w:val="19"/>
              <w:szCs w:val="19"/>
            </w:rPr>
          </w:pPr>
          <w:r w:rsidRPr="02BB4565">
            <w:rPr>
              <w:b/>
              <w:bCs/>
              <w:sz w:val="19"/>
              <w:szCs w:val="19"/>
            </w:rPr>
            <w:t>Companhia de Desenvolvimento dos Vales do São Francisco e do Parnaíba</w:t>
          </w:r>
        </w:p>
        <w:p w:rsidR="00402CA4" w:rsidRPr="005B7317" w:rsidRDefault="00402CA4" w:rsidP="02BB4565">
          <w:pPr>
            <w:pStyle w:val="Cabealho"/>
            <w:rPr>
              <w:b/>
              <w:bCs/>
            </w:rPr>
          </w:pPr>
          <w:r>
            <w:rPr>
              <w:b/>
              <w:bCs/>
            </w:rPr>
            <w:t>Gerência Regional de Infraestrutura</w:t>
          </w:r>
        </w:p>
      </w:tc>
    </w:tr>
  </w:tbl>
  <w:p w:rsidR="00402CA4" w:rsidRPr="00A507E3" w:rsidRDefault="00A466F5">
    <w:pPr>
      <w:pStyle w:val="Cabealho"/>
      <w:rPr>
        <w:sz w:val="12"/>
        <w:szCs w:val="12"/>
      </w:rPr>
    </w:pPr>
    <w:r>
      <w:rPr>
        <w:noProof/>
        <w:lang w:eastAsia="pt-BR"/>
      </w:rPr>
      <w:pict>
        <v:rect id="Rectangle 2" o:spid="_x0000_s2049" style="position:absolute;left:0;text-align:left;margin-left:355.2pt;margin-top:-90.1pt;width:131.25pt;height:59.4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402CA4" w:rsidRPr="008E7D66" w:rsidRDefault="00402CA4" w:rsidP="008E7D66">
                <w:pPr>
                  <w:spacing w:before="120"/>
                  <w:rPr>
                    <w:sz w:val="19"/>
                    <w:szCs w:val="19"/>
                  </w:rPr>
                </w:pPr>
                <w:r w:rsidRPr="008E7D66">
                  <w:rPr>
                    <w:sz w:val="19"/>
                    <w:szCs w:val="19"/>
                  </w:rPr>
                  <w:t>Fls.: ____________________</w:t>
                </w:r>
              </w:p>
              <w:p w:rsidR="00402CA4" w:rsidRPr="008E7D66" w:rsidRDefault="00402CA4"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w:t>
                </w:r>
              </w:p>
              <w:p w:rsidR="00402CA4" w:rsidRPr="003F40E4" w:rsidRDefault="00402CA4"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3F6B9B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b w:val="0"/>
        <w:color w:val="00000A"/>
        <w:sz w:val="20"/>
        <w:szCs w:val="20"/>
      </w:rPr>
    </w:lvl>
    <w:lvl w:ilvl="2">
      <w:start w:val="1"/>
      <w:numFmt w:val="decimal"/>
      <w:lvlText w:val="%1.%2.%3."/>
      <w:lvlJc w:val="left"/>
      <w:pPr>
        <w:tabs>
          <w:tab w:val="num" w:pos="0"/>
        </w:tabs>
        <w:ind w:left="1224" w:hanging="504"/>
      </w:pPr>
      <w:rPr>
        <w:color w:val="00000A"/>
      </w:rPr>
    </w:lvl>
    <w:lvl w:ilvl="3">
      <w:start w:val="1"/>
      <w:numFmt w:val="decimal"/>
      <w:lvlText w:val="%1.%2.%3.%4."/>
      <w:lvlJc w:val="left"/>
      <w:pPr>
        <w:tabs>
          <w:tab w:val="num" w:pos="0"/>
        </w:tabs>
        <w:ind w:left="1728" w:hanging="648"/>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rFonts w:ascii="Arial" w:hAnsi="Arial"/>
        <w:b w:val="0"/>
        <w:color w:val="00000A"/>
      </w:rPr>
    </w:lvl>
    <w:lvl w:ilvl="2">
      <w:start w:val="1"/>
      <w:numFmt w:val="decimal"/>
      <w:lvlText w:val="%1.%2.%3."/>
      <w:lvlJc w:val="left"/>
      <w:pPr>
        <w:tabs>
          <w:tab w:val="num" w:pos="0"/>
        </w:tabs>
        <w:ind w:left="1224" w:hanging="504"/>
      </w:pPr>
      <w:rPr>
        <w:rFonts w:ascii="Arial" w:hAnsi="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4"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5"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04B553C5"/>
    <w:multiLevelType w:val="hybridMultilevel"/>
    <w:tmpl w:val="F83CBA7C"/>
    <w:lvl w:ilvl="0" w:tplc="C292FA1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4D20C6E"/>
    <w:multiLevelType w:val="hybridMultilevel"/>
    <w:tmpl w:val="0B724E4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5BA7143"/>
    <w:multiLevelType w:val="hybridMultilevel"/>
    <w:tmpl w:val="0F069542"/>
    <w:lvl w:ilvl="0" w:tplc="CA98BC66">
      <w:start w:val="1"/>
      <w:numFmt w:val="lowerLetter"/>
      <w:lvlText w:val="%1)"/>
      <w:lvlJc w:val="left"/>
      <w:pPr>
        <w:ind w:left="1438" w:hanging="360"/>
      </w:pPr>
      <w:rPr>
        <w:rFonts w:hint="default"/>
      </w:rPr>
    </w:lvl>
    <w:lvl w:ilvl="1" w:tplc="04160019" w:tentative="1">
      <w:start w:val="1"/>
      <w:numFmt w:val="lowerLetter"/>
      <w:lvlText w:val="%2."/>
      <w:lvlJc w:val="left"/>
      <w:pPr>
        <w:ind w:left="2158" w:hanging="360"/>
      </w:pPr>
    </w:lvl>
    <w:lvl w:ilvl="2" w:tplc="0416001B" w:tentative="1">
      <w:start w:val="1"/>
      <w:numFmt w:val="lowerRoman"/>
      <w:lvlText w:val="%3."/>
      <w:lvlJc w:val="right"/>
      <w:pPr>
        <w:ind w:left="2878" w:hanging="180"/>
      </w:pPr>
    </w:lvl>
    <w:lvl w:ilvl="3" w:tplc="0416000F" w:tentative="1">
      <w:start w:val="1"/>
      <w:numFmt w:val="decimal"/>
      <w:lvlText w:val="%4."/>
      <w:lvlJc w:val="left"/>
      <w:pPr>
        <w:ind w:left="3598" w:hanging="360"/>
      </w:pPr>
    </w:lvl>
    <w:lvl w:ilvl="4" w:tplc="04160019" w:tentative="1">
      <w:start w:val="1"/>
      <w:numFmt w:val="lowerLetter"/>
      <w:lvlText w:val="%5."/>
      <w:lvlJc w:val="left"/>
      <w:pPr>
        <w:ind w:left="4318" w:hanging="360"/>
      </w:pPr>
    </w:lvl>
    <w:lvl w:ilvl="5" w:tplc="0416001B" w:tentative="1">
      <w:start w:val="1"/>
      <w:numFmt w:val="lowerRoman"/>
      <w:lvlText w:val="%6."/>
      <w:lvlJc w:val="right"/>
      <w:pPr>
        <w:ind w:left="5038" w:hanging="180"/>
      </w:pPr>
    </w:lvl>
    <w:lvl w:ilvl="6" w:tplc="0416000F" w:tentative="1">
      <w:start w:val="1"/>
      <w:numFmt w:val="decimal"/>
      <w:lvlText w:val="%7."/>
      <w:lvlJc w:val="left"/>
      <w:pPr>
        <w:ind w:left="5758" w:hanging="360"/>
      </w:pPr>
    </w:lvl>
    <w:lvl w:ilvl="7" w:tplc="04160019" w:tentative="1">
      <w:start w:val="1"/>
      <w:numFmt w:val="lowerLetter"/>
      <w:lvlText w:val="%8."/>
      <w:lvlJc w:val="left"/>
      <w:pPr>
        <w:ind w:left="6478" w:hanging="360"/>
      </w:pPr>
    </w:lvl>
    <w:lvl w:ilvl="8" w:tplc="0416001B" w:tentative="1">
      <w:start w:val="1"/>
      <w:numFmt w:val="lowerRoman"/>
      <w:lvlText w:val="%9."/>
      <w:lvlJc w:val="right"/>
      <w:pPr>
        <w:ind w:left="7198" w:hanging="180"/>
      </w:pPr>
    </w:lvl>
  </w:abstractNum>
  <w:abstractNum w:abstractNumId="10" w15:restartNumberingAfterBreak="0">
    <w:nsid w:val="07865A99"/>
    <w:multiLevelType w:val="hybridMultilevel"/>
    <w:tmpl w:val="8EA8286A"/>
    <w:lvl w:ilvl="0" w:tplc="EE720F3E">
      <w:start w:val="4"/>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A267AD4"/>
    <w:multiLevelType w:val="hybridMultilevel"/>
    <w:tmpl w:val="E59E78DA"/>
    <w:lvl w:ilvl="0" w:tplc="DC3C9ADC">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15BA42C2"/>
    <w:multiLevelType w:val="hybridMultilevel"/>
    <w:tmpl w:val="CC50972C"/>
    <w:lvl w:ilvl="0" w:tplc="1D9C62B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176121D0"/>
    <w:multiLevelType w:val="hybridMultilevel"/>
    <w:tmpl w:val="E166A4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885671F"/>
    <w:multiLevelType w:val="hybridMultilevel"/>
    <w:tmpl w:val="FB38575C"/>
    <w:lvl w:ilvl="0" w:tplc="F6F24A6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15:restartNumberingAfterBreak="0">
    <w:nsid w:val="191569DA"/>
    <w:multiLevelType w:val="hybridMultilevel"/>
    <w:tmpl w:val="3C18C40C"/>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9" w15:restartNumberingAfterBreak="0">
    <w:nsid w:val="202010A7"/>
    <w:multiLevelType w:val="hybridMultilevel"/>
    <w:tmpl w:val="F81E3CAA"/>
    <w:lvl w:ilvl="0" w:tplc="FFFFFFFF">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1" w15:restartNumberingAfterBreak="0">
    <w:nsid w:val="221A69D5"/>
    <w:multiLevelType w:val="multilevel"/>
    <w:tmpl w:val="F8AC67C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849"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A807C7C"/>
    <w:multiLevelType w:val="hybridMultilevel"/>
    <w:tmpl w:val="9A401F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B0625A6"/>
    <w:multiLevelType w:val="hybridMultilevel"/>
    <w:tmpl w:val="A308037C"/>
    <w:lvl w:ilvl="0" w:tplc="104ED16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7739A3"/>
    <w:multiLevelType w:val="hybridMultilevel"/>
    <w:tmpl w:val="7E52990E"/>
    <w:lvl w:ilvl="0" w:tplc="57C476B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0A5415"/>
    <w:multiLevelType w:val="hybridMultilevel"/>
    <w:tmpl w:val="73C0F764"/>
    <w:lvl w:ilvl="0" w:tplc="3E6E95D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0F32CC"/>
    <w:multiLevelType w:val="hybridMultilevel"/>
    <w:tmpl w:val="C76293D8"/>
    <w:lvl w:ilvl="0" w:tplc="2F66E3F4">
      <w:start w:val="1"/>
      <w:numFmt w:val="lowerLetter"/>
      <w:lvlText w:val="%1)"/>
      <w:lvlJc w:val="left"/>
      <w:pPr>
        <w:ind w:left="720" w:hanging="360"/>
      </w:pPr>
      <w:rPr>
        <w:rFonts w:ascii="Arial" w:hAnsi="Arial" w:hint="default"/>
        <w:b w:val="0"/>
        <w:i w:val="0"/>
        <w:sz w:val="20"/>
        <w:szCs w:val="20"/>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8C3430B"/>
    <w:multiLevelType w:val="hybridMultilevel"/>
    <w:tmpl w:val="C20E2D7E"/>
    <w:lvl w:ilvl="0" w:tplc="8DF2F870">
      <w:start w:val="1"/>
      <w:numFmt w:val="lowerLetter"/>
      <w:pStyle w:val="PargrafodaLista"/>
      <w:lvlText w:val="%1)"/>
      <w:lvlJc w:val="left"/>
      <w:pPr>
        <w:ind w:left="360" w:hanging="360"/>
      </w:pPr>
      <w:rPr>
        <w:rFonts w:ascii="Arial" w:hAnsi="Arial" w:hint="default"/>
        <w:b w:val="0"/>
        <w:i w:val="0"/>
        <w:sz w:val="23"/>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15:restartNumberingAfterBreak="0">
    <w:nsid w:val="71EE7815"/>
    <w:multiLevelType w:val="hybridMultilevel"/>
    <w:tmpl w:val="E4E6D818"/>
    <w:lvl w:ilvl="0" w:tplc="BA7E2E24">
      <w:start w:val="1"/>
      <w:numFmt w:val="lowerLetter"/>
      <w:lvlText w:val="%1)"/>
      <w:lvlJc w:val="left"/>
      <w:pPr>
        <w:ind w:left="786" w:hanging="360"/>
      </w:pPr>
      <w:rPr>
        <w:rFonts w:hint="default"/>
        <w:b w:val="0"/>
        <w:bCs w:val="0"/>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D95B23"/>
    <w:multiLevelType w:val="hybridMultilevel"/>
    <w:tmpl w:val="64D23100"/>
    <w:lvl w:ilvl="0" w:tplc="304E6E0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E490CE9"/>
    <w:multiLevelType w:val="hybridMultilevel"/>
    <w:tmpl w:val="7A64E5DA"/>
    <w:lvl w:ilvl="0" w:tplc="9F2CC380">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36"/>
  </w:num>
  <w:num w:numId="3">
    <w:abstractNumId w:val="38"/>
  </w:num>
  <w:num w:numId="4">
    <w:abstractNumId w:val="19"/>
  </w:num>
  <w:num w:numId="5">
    <w:abstractNumId w:val="34"/>
  </w:num>
  <w:num w:numId="6">
    <w:abstractNumId w:val="18"/>
  </w:num>
  <w:num w:numId="7">
    <w:abstractNumId w:val="17"/>
  </w:num>
  <w:num w:numId="8">
    <w:abstractNumId w:val="22"/>
  </w:num>
  <w:num w:numId="9">
    <w:abstractNumId w:val="11"/>
  </w:num>
  <w:num w:numId="10">
    <w:abstractNumId w:val="25"/>
  </w:num>
  <w:num w:numId="11">
    <w:abstractNumId w:val="27"/>
  </w:num>
  <w:num w:numId="12">
    <w:abstractNumId w:val="30"/>
  </w:num>
  <w:num w:numId="13">
    <w:abstractNumId w:val="6"/>
  </w:num>
  <w:num w:numId="14">
    <w:abstractNumId w:val="28"/>
  </w:num>
  <w:num w:numId="15">
    <w:abstractNumId w:val="31"/>
  </w:num>
  <w:num w:numId="16">
    <w:abstractNumId w:val="10"/>
  </w:num>
  <w:num w:numId="17">
    <w:abstractNumId w:val="8"/>
  </w:num>
  <w:num w:numId="18">
    <w:abstractNumId w:val="35"/>
  </w:num>
  <w:num w:numId="19">
    <w:abstractNumId w:val="12"/>
  </w:num>
  <w:num w:numId="20">
    <w:abstractNumId w:val="39"/>
  </w:num>
  <w:num w:numId="21">
    <w:abstractNumId w:val="26"/>
  </w:num>
  <w:num w:numId="22">
    <w:abstractNumId w:val="23"/>
  </w:num>
  <w:num w:numId="23">
    <w:abstractNumId w:val="32"/>
  </w:num>
  <w:num w:numId="24">
    <w:abstractNumId w:val="29"/>
  </w:num>
  <w:num w:numId="25">
    <w:abstractNumId w:val="37"/>
  </w:num>
  <w:num w:numId="26">
    <w:abstractNumId w:val="4"/>
  </w:num>
  <w:num w:numId="27">
    <w:abstractNumId w:val="20"/>
  </w:num>
  <w:num w:numId="28">
    <w:abstractNumId w:val="33"/>
  </w:num>
  <w:num w:numId="29">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6"/>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3"/>
  </w:num>
  <w:num w:numId="35">
    <w:abstractNumId w:val="9"/>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
  </w:num>
  <w:num w:numId="48">
    <w:abstractNumId w:val="14"/>
  </w:num>
  <w:num w:numId="49">
    <w:abstractNumId w:val="7"/>
  </w:num>
  <w:num w:numId="50">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114F"/>
    <w:rsid w:val="00003567"/>
    <w:rsid w:val="000059AB"/>
    <w:rsid w:val="00007FB3"/>
    <w:rsid w:val="000105CA"/>
    <w:rsid w:val="0001193D"/>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5CC6"/>
    <w:rsid w:val="00036CB7"/>
    <w:rsid w:val="00036FF5"/>
    <w:rsid w:val="0004001A"/>
    <w:rsid w:val="000403CA"/>
    <w:rsid w:val="00040472"/>
    <w:rsid w:val="000438AC"/>
    <w:rsid w:val="00043913"/>
    <w:rsid w:val="00043D7D"/>
    <w:rsid w:val="00043E93"/>
    <w:rsid w:val="00044664"/>
    <w:rsid w:val="00044E17"/>
    <w:rsid w:val="000502D1"/>
    <w:rsid w:val="00052FF7"/>
    <w:rsid w:val="00053321"/>
    <w:rsid w:val="000538B8"/>
    <w:rsid w:val="0005640B"/>
    <w:rsid w:val="0005766E"/>
    <w:rsid w:val="00060CEB"/>
    <w:rsid w:val="0006294E"/>
    <w:rsid w:val="00064A7F"/>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86B8E"/>
    <w:rsid w:val="00090AD3"/>
    <w:rsid w:val="000923BD"/>
    <w:rsid w:val="000928FC"/>
    <w:rsid w:val="00095CFA"/>
    <w:rsid w:val="000A0D86"/>
    <w:rsid w:val="000A4863"/>
    <w:rsid w:val="000A56A6"/>
    <w:rsid w:val="000A5EC7"/>
    <w:rsid w:val="000A633A"/>
    <w:rsid w:val="000A6789"/>
    <w:rsid w:val="000A762D"/>
    <w:rsid w:val="000A7723"/>
    <w:rsid w:val="000A7EAD"/>
    <w:rsid w:val="000B0263"/>
    <w:rsid w:val="000B0E94"/>
    <w:rsid w:val="000B197C"/>
    <w:rsid w:val="000B4E45"/>
    <w:rsid w:val="000B7017"/>
    <w:rsid w:val="000B762E"/>
    <w:rsid w:val="000B7E2B"/>
    <w:rsid w:val="000C0334"/>
    <w:rsid w:val="000C074A"/>
    <w:rsid w:val="000C646F"/>
    <w:rsid w:val="000D0544"/>
    <w:rsid w:val="000D222D"/>
    <w:rsid w:val="000D2742"/>
    <w:rsid w:val="000D33C9"/>
    <w:rsid w:val="000D3EA6"/>
    <w:rsid w:val="000D4E10"/>
    <w:rsid w:val="000D54AF"/>
    <w:rsid w:val="000D7C24"/>
    <w:rsid w:val="000D7D46"/>
    <w:rsid w:val="000E0238"/>
    <w:rsid w:val="000E1AF6"/>
    <w:rsid w:val="000E2346"/>
    <w:rsid w:val="000E619A"/>
    <w:rsid w:val="000E64DA"/>
    <w:rsid w:val="000E68BD"/>
    <w:rsid w:val="000F2ED3"/>
    <w:rsid w:val="000F656C"/>
    <w:rsid w:val="000F6595"/>
    <w:rsid w:val="000F70AC"/>
    <w:rsid w:val="000F712F"/>
    <w:rsid w:val="000F7AAE"/>
    <w:rsid w:val="00102789"/>
    <w:rsid w:val="001031CE"/>
    <w:rsid w:val="00104997"/>
    <w:rsid w:val="00104DBE"/>
    <w:rsid w:val="0010505F"/>
    <w:rsid w:val="001057AE"/>
    <w:rsid w:val="0010799A"/>
    <w:rsid w:val="00110F48"/>
    <w:rsid w:val="00111B75"/>
    <w:rsid w:val="001125CA"/>
    <w:rsid w:val="001138A3"/>
    <w:rsid w:val="00114BAD"/>
    <w:rsid w:val="00116DEC"/>
    <w:rsid w:val="001202D5"/>
    <w:rsid w:val="00122B9C"/>
    <w:rsid w:val="00122CAF"/>
    <w:rsid w:val="00123C9F"/>
    <w:rsid w:val="0012563E"/>
    <w:rsid w:val="00131CE1"/>
    <w:rsid w:val="0013264E"/>
    <w:rsid w:val="001336EF"/>
    <w:rsid w:val="00135CD7"/>
    <w:rsid w:val="00137263"/>
    <w:rsid w:val="00141C2D"/>
    <w:rsid w:val="0014222D"/>
    <w:rsid w:val="0014395C"/>
    <w:rsid w:val="00144B66"/>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25C"/>
    <w:rsid w:val="00175E98"/>
    <w:rsid w:val="001806E3"/>
    <w:rsid w:val="0018231E"/>
    <w:rsid w:val="00182CCE"/>
    <w:rsid w:val="00184943"/>
    <w:rsid w:val="0018698C"/>
    <w:rsid w:val="00186EB0"/>
    <w:rsid w:val="001876E6"/>
    <w:rsid w:val="001879F6"/>
    <w:rsid w:val="00187BC8"/>
    <w:rsid w:val="00190F84"/>
    <w:rsid w:val="00192608"/>
    <w:rsid w:val="00193167"/>
    <w:rsid w:val="001934DA"/>
    <w:rsid w:val="00194279"/>
    <w:rsid w:val="001956F8"/>
    <w:rsid w:val="00197044"/>
    <w:rsid w:val="0019779B"/>
    <w:rsid w:val="001A0788"/>
    <w:rsid w:val="001A090E"/>
    <w:rsid w:val="001A126B"/>
    <w:rsid w:val="001A16CE"/>
    <w:rsid w:val="001A2136"/>
    <w:rsid w:val="001A3F38"/>
    <w:rsid w:val="001A5EF3"/>
    <w:rsid w:val="001A6A0A"/>
    <w:rsid w:val="001B17A7"/>
    <w:rsid w:val="001B19A2"/>
    <w:rsid w:val="001B1AB9"/>
    <w:rsid w:val="001B1ED0"/>
    <w:rsid w:val="001B30C0"/>
    <w:rsid w:val="001B3A32"/>
    <w:rsid w:val="001B4DE7"/>
    <w:rsid w:val="001C0273"/>
    <w:rsid w:val="001C0E61"/>
    <w:rsid w:val="001C1004"/>
    <w:rsid w:val="001C2CCE"/>
    <w:rsid w:val="001C2E3A"/>
    <w:rsid w:val="001C2F84"/>
    <w:rsid w:val="001C4659"/>
    <w:rsid w:val="001C4864"/>
    <w:rsid w:val="001C4A56"/>
    <w:rsid w:val="001C5A6D"/>
    <w:rsid w:val="001C6BFC"/>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A6C"/>
    <w:rsid w:val="001E7681"/>
    <w:rsid w:val="001E7C28"/>
    <w:rsid w:val="001E7E1D"/>
    <w:rsid w:val="001F2743"/>
    <w:rsid w:val="001F4A2F"/>
    <w:rsid w:val="001F5C0F"/>
    <w:rsid w:val="00200994"/>
    <w:rsid w:val="00200C7F"/>
    <w:rsid w:val="0020101F"/>
    <w:rsid w:val="002015D7"/>
    <w:rsid w:val="002045EA"/>
    <w:rsid w:val="0020668D"/>
    <w:rsid w:val="00211A3A"/>
    <w:rsid w:val="00211A6F"/>
    <w:rsid w:val="00212162"/>
    <w:rsid w:val="00212334"/>
    <w:rsid w:val="0021260B"/>
    <w:rsid w:val="002127C0"/>
    <w:rsid w:val="00215784"/>
    <w:rsid w:val="0021758F"/>
    <w:rsid w:val="0021768E"/>
    <w:rsid w:val="002205EC"/>
    <w:rsid w:val="00220A14"/>
    <w:rsid w:val="00220C30"/>
    <w:rsid w:val="0022348D"/>
    <w:rsid w:val="00225A72"/>
    <w:rsid w:val="00226D89"/>
    <w:rsid w:val="00227F33"/>
    <w:rsid w:val="00236126"/>
    <w:rsid w:val="002374D3"/>
    <w:rsid w:val="00237E03"/>
    <w:rsid w:val="002406C1"/>
    <w:rsid w:val="0024303A"/>
    <w:rsid w:val="00243DB8"/>
    <w:rsid w:val="002459E5"/>
    <w:rsid w:val="0024700D"/>
    <w:rsid w:val="00247463"/>
    <w:rsid w:val="0025022D"/>
    <w:rsid w:val="002526E8"/>
    <w:rsid w:val="00253F12"/>
    <w:rsid w:val="00255FBD"/>
    <w:rsid w:val="00256E74"/>
    <w:rsid w:val="00257E03"/>
    <w:rsid w:val="0026026A"/>
    <w:rsid w:val="00260828"/>
    <w:rsid w:val="00261C6B"/>
    <w:rsid w:val="00263411"/>
    <w:rsid w:val="00263E34"/>
    <w:rsid w:val="00264C91"/>
    <w:rsid w:val="00271ABD"/>
    <w:rsid w:val="00272171"/>
    <w:rsid w:val="00272392"/>
    <w:rsid w:val="00274B90"/>
    <w:rsid w:val="002762C6"/>
    <w:rsid w:val="00280452"/>
    <w:rsid w:val="0028596B"/>
    <w:rsid w:val="00285D35"/>
    <w:rsid w:val="002860FD"/>
    <w:rsid w:val="00286D66"/>
    <w:rsid w:val="002873F4"/>
    <w:rsid w:val="00291F30"/>
    <w:rsid w:val="00294358"/>
    <w:rsid w:val="002948CA"/>
    <w:rsid w:val="002958A6"/>
    <w:rsid w:val="00295A64"/>
    <w:rsid w:val="002A048B"/>
    <w:rsid w:val="002A075D"/>
    <w:rsid w:val="002A2784"/>
    <w:rsid w:val="002A28F8"/>
    <w:rsid w:val="002A2F86"/>
    <w:rsid w:val="002A61FD"/>
    <w:rsid w:val="002B1159"/>
    <w:rsid w:val="002B2A22"/>
    <w:rsid w:val="002B30C7"/>
    <w:rsid w:val="002B3461"/>
    <w:rsid w:val="002B4E09"/>
    <w:rsid w:val="002B6453"/>
    <w:rsid w:val="002B6A9D"/>
    <w:rsid w:val="002B7C1E"/>
    <w:rsid w:val="002C39F4"/>
    <w:rsid w:val="002C463C"/>
    <w:rsid w:val="002C4BE5"/>
    <w:rsid w:val="002C69D7"/>
    <w:rsid w:val="002C7918"/>
    <w:rsid w:val="002D0844"/>
    <w:rsid w:val="002D34E6"/>
    <w:rsid w:val="002D6A5C"/>
    <w:rsid w:val="002D7FFB"/>
    <w:rsid w:val="002E00DC"/>
    <w:rsid w:val="002E1712"/>
    <w:rsid w:val="002E4D82"/>
    <w:rsid w:val="002E6449"/>
    <w:rsid w:val="002E67B7"/>
    <w:rsid w:val="002E721C"/>
    <w:rsid w:val="002F0576"/>
    <w:rsid w:val="002F0A03"/>
    <w:rsid w:val="002F2633"/>
    <w:rsid w:val="002F4BEB"/>
    <w:rsid w:val="002F4D98"/>
    <w:rsid w:val="002F5E82"/>
    <w:rsid w:val="002F709B"/>
    <w:rsid w:val="002F714A"/>
    <w:rsid w:val="003002DF"/>
    <w:rsid w:val="003010B3"/>
    <w:rsid w:val="00302DA3"/>
    <w:rsid w:val="00303A70"/>
    <w:rsid w:val="0030588D"/>
    <w:rsid w:val="003060ED"/>
    <w:rsid w:val="003121D7"/>
    <w:rsid w:val="00312EA1"/>
    <w:rsid w:val="00315554"/>
    <w:rsid w:val="003155C5"/>
    <w:rsid w:val="00316B2A"/>
    <w:rsid w:val="0031770E"/>
    <w:rsid w:val="00320961"/>
    <w:rsid w:val="00320B86"/>
    <w:rsid w:val="0032131E"/>
    <w:rsid w:val="003247AE"/>
    <w:rsid w:val="00324AA6"/>
    <w:rsid w:val="00326276"/>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1846"/>
    <w:rsid w:val="00352831"/>
    <w:rsid w:val="00353AB8"/>
    <w:rsid w:val="00354255"/>
    <w:rsid w:val="00354CF8"/>
    <w:rsid w:val="00355853"/>
    <w:rsid w:val="00356C43"/>
    <w:rsid w:val="00357E46"/>
    <w:rsid w:val="003602FA"/>
    <w:rsid w:val="00360B52"/>
    <w:rsid w:val="0036184B"/>
    <w:rsid w:val="0036262E"/>
    <w:rsid w:val="00364772"/>
    <w:rsid w:val="00364C8E"/>
    <w:rsid w:val="003651DC"/>
    <w:rsid w:val="0036583A"/>
    <w:rsid w:val="003659BE"/>
    <w:rsid w:val="00375E2B"/>
    <w:rsid w:val="003760B9"/>
    <w:rsid w:val="003776BC"/>
    <w:rsid w:val="00377901"/>
    <w:rsid w:val="00380022"/>
    <w:rsid w:val="0038016E"/>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7CFB"/>
    <w:rsid w:val="003B08DB"/>
    <w:rsid w:val="003B23A4"/>
    <w:rsid w:val="003B23DC"/>
    <w:rsid w:val="003B2BC4"/>
    <w:rsid w:val="003B316F"/>
    <w:rsid w:val="003B3506"/>
    <w:rsid w:val="003B3EA6"/>
    <w:rsid w:val="003B4053"/>
    <w:rsid w:val="003B493D"/>
    <w:rsid w:val="003B4D8A"/>
    <w:rsid w:val="003B6C0F"/>
    <w:rsid w:val="003B781B"/>
    <w:rsid w:val="003C0C3A"/>
    <w:rsid w:val="003C0E8D"/>
    <w:rsid w:val="003C191F"/>
    <w:rsid w:val="003C1BA9"/>
    <w:rsid w:val="003C1DF4"/>
    <w:rsid w:val="003C2ED5"/>
    <w:rsid w:val="003C5124"/>
    <w:rsid w:val="003C5B3B"/>
    <w:rsid w:val="003C5DDF"/>
    <w:rsid w:val="003C7B4C"/>
    <w:rsid w:val="003C7BB6"/>
    <w:rsid w:val="003D0A4B"/>
    <w:rsid w:val="003D1B60"/>
    <w:rsid w:val="003D2DF0"/>
    <w:rsid w:val="003D5526"/>
    <w:rsid w:val="003D5F9F"/>
    <w:rsid w:val="003D640B"/>
    <w:rsid w:val="003E0803"/>
    <w:rsid w:val="003E1567"/>
    <w:rsid w:val="003E36E6"/>
    <w:rsid w:val="003E48C7"/>
    <w:rsid w:val="003E532D"/>
    <w:rsid w:val="003E5806"/>
    <w:rsid w:val="003F294F"/>
    <w:rsid w:val="003F40E4"/>
    <w:rsid w:val="003F41A2"/>
    <w:rsid w:val="003F51CF"/>
    <w:rsid w:val="003F5371"/>
    <w:rsid w:val="004006C5"/>
    <w:rsid w:val="00400B78"/>
    <w:rsid w:val="00401013"/>
    <w:rsid w:val="00401180"/>
    <w:rsid w:val="00401566"/>
    <w:rsid w:val="00402852"/>
    <w:rsid w:val="00402CA4"/>
    <w:rsid w:val="00403AE8"/>
    <w:rsid w:val="00404236"/>
    <w:rsid w:val="0040438D"/>
    <w:rsid w:val="00405329"/>
    <w:rsid w:val="0040590C"/>
    <w:rsid w:val="00405952"/>
    <w:rsid w:val="00407003"/>
    <w:rsid w:val="00407342"/>
    <w:rsid w:val="00407969"/>
    <w:rsid w:val="0041102D"/>
    <w:rsid w:val="004130C9"/>
    <w:rsid w:val="004148C4"/>
    <w:rsid w:val="00415726"/>
    <w:rsid w:val="0041576D"/>
    <w:rsid w:val="00416C6B"/>
    <w:rsid w:val="004238F4"/>
    <w:rsid w:val="00424536"/>
    <w:rsid w:val="00424D67"/>
    <w:rsid w:val="00426A80"/>
    <w:rsid w:val="00426B61"/>
    <w:rsid w:val="00437358"/>
    <w:rsid w:val="00440A91"/>
    <w:rsid w:val="00442788"/>
    <w:rsid w:val="00444023"/>
    <w:rsid w:val="00445C43"/>
    <w:rsid w:val="004469E0"/>
    <w:rsid w:val="004503BB"/>
    <w:rsid w:val="00455616"/>
    <w:rsid w:val="00455EF0"/>
    <w:rsid w:val="00456D20"/>
    <w:rsid w:val="00457AC1"/>
    <w:rsid w:val="00457E2D"/>
    <w:rsid w:val="004618F5"/>
    <w:rsid w:val="00461C05"/>
    <w:rsid w:val="004631ED"/>
    <w:rsid w:val="004638C4"/>
    <w:rsid w:val="00464AC1"/>
    <w:rsid w:val="00464FF1"/>
    <w:rsid w:val="00465FC6"/>
    <w:rsid w:val="00467156"/>
    <w:rsid w:val="00467760"/>
    <w:rsid w:val="00467F65"/>
    <w:rsid w:val="004709C6"/>
    <w:rsid w:val="0047455F"/>
    <w:rsid w:val="00475A79"/>
    <w:rsid w:val="00475A8E"/>
    <w:rsid w:val="00475DB3"/>
    <w:rsid w:val="00476340"/>
    <w:rsid w:val="004770BD"/>
    <w:rsid w:val="004772EA"/>
    <w:rsid w:val="00477DDC"/>
    <w:rsid w:val="00480C5F"/>
    <w:rsid w:val="00481873"/>
    <w:rsid w:val="004838DE"/>
    <w:rsid w:val="00483B4A"/>
    <w:rsid w:val="004846F7"/>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21FD"/>
    <w:rsid w:val="004C4440"/>
    <w:rsid w:val="004C4831"/>
    <w:rsid w:val="004C4B21"/>
    <w:rsid w:val="004D0521"/>
    <w:rsid w:val="004D11E2"/>
    <w:rsid w:val="004D16A0"/>
    <w:rsid w:val="004D2A6D"/>
    <w:rsid w:val="004D33E2"/>
    <w:rsid w:val="004D3D12"/>
    <w:rsid w:val="004D51BC"/>
    <w:rsid w:val="004D539E"/>
    <w:rsid w:val="004E2774"/>
    <w:rsid w:val="004E2897"/>
    <w:rsid w:val="004E334D"/>
    <w:rsid w:val="004E4D90"/>
    <w:rsid w:val="004E526D"/>
    <w:rsid w:val="004E69EF"/>
    <w:rsid w:val="004F1273"/>
    <w:rsid w:val="004F219F"/>
    <w:rsid w:val="004F2CDF"/>
    <w:rsid w:val="004F349B"/>
    <w:rsid w:val="004F353A"/>
    <w:rsid w:val="004F4D0F"/>
    <w:rsid w:val="004F5E0A"/>
    <w:rsid w:val="00500A1E"/>
    <w:rsid w:val="00500F48"/>
    <w:rsid w:val="0050321D"/>
    <w:rsid w:val="00503D70"/>
    <w:rsid w:val="00504373"/>
    <w:rsid w:val="00504CCF"/>
    <w:rsid w:val="0050619F"/>
    <w:rsid w:val="005073FF"/>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60F"/>
    <w:rsid w:val="00533CB8"/>
    <w:rsid w:val="00533FC0"/>
    <w:rsid w:val="00534B2D"/>
    <w:rsid w:val="00536B02"/>
    <w:rsid w:val="00536B2C"/>
    <w:rsid w:val="00541F0C"/>
    <w:rsid w:val="00544CF8"/>
    <w:rsid w:val="0054637F"/>
    <w:rsid w:val="005469A3"/>
    <w:rsid w:val="005471F1"/>
    <w:rsid w:val="00551A0F"/>
    <w:rsid w:val="00551DC1"/>
    <w:rsid w:val="0055310F"/>
    <w:rsid w:val="00555213"/>
    <w:rsid w:val="00555732"/>
    <w:rsid w:val="00555CEB"/>
    <w:rsid w:val="00557C61"/>
    <w:rsid w:val="005603B7"/>
    <w:rsid w:val="0056134E"/>
    <w:rsid w:val="00562F24"/>
    <w:rsid w:val="00564A80"/>
    <w:rsid w:val="005656EB"/>
    <w:rsid w:val="00565FB2"/>
    <w:rsid w:val="00566459"/>
    <w:rsid w:val="005705FB"/>
    <w:rsid w:val="00572C9C"/>
    <w:rsid w:val="00573AB0"/>
    <w:rsid w:val="00574244"/>
    <w:rsid w:val="00574C3D"/>
    <w:rsid w:val="00575A2D"/>
    <w:rsid w:val="00576005"/>
    <w:rsid w:val="00576EBC"/>
    <w:rsid w:val="00581D44"/>
    <w:rsid w:val="00582090"/>
    <w:rsid w:val="00584A78"/>
    <w:rsid w:val="005876E9"/>
    <w:rsid w:val="00590B44"/>
    <w:rsid w:val="0059102C"/>
    <w:rsid w:val="005915BE"/>
    <w:rsid w:val="00591963"/>
    <w:rsid w:val="00596531"/>
    <w:rsid w:val="0059787F"/>
    <w:rsid w:val="005A1179"/>
    <w:rsid w:val="005A1FAA"/>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523C"/>
    <w:rsid w:val="005D69DF"/>
    <w:rsid w:val="005D6CBA"/>
    <w:rsid w:val="005E14F3"/>
    <w:rsid w:val="005E5204"/>
    <w:rsid w:val="005E55C8"/>
    <w:rsid w:val="005E61F6"/>
    <w:rsid w:val="005E704B"/>
    <w:rsid w:val="005F018D"/>
    <w:rsid w:val="005F01A0"/>
    <w:rsid w:val="005F08A6"/>
    <w:rsid w:val="005F3996"/>
    <w:rsid w:val="005F5300"/>
    <w:rsid w:val="005F5516"/>
    <w:rsid w:val="005F5AB6"/>
    <w:rsid w:val="006002C0"/>
    <w:rsid w:val="00603C55"/>
    <w:rsid w:val="00604797"/>
    <w:rsid w:val="006056CC"/>
    <w:rsid w:val="0060725F"/>
    <w:rsid w:val="00611D5E"/>
    <w:rsid w:val="00612BE6"/>
    <w:rsid w:val="006140CF"/>
    <w:rsid w:val="00614A18"/>
    <w:rsid w:val="00616450"/>
    <w:rsid w:val="006164C4"/>
    <w:rsid w:val="0061723F"/>
    <w:rsid w:val="006176FB"/>
    <w:rsid w:val="00622D94"/>
    <w:rsid w:val="00623317"/>
    <w:rsid w:val="00623F66"/>
    <w:rsid w:val="00623FF6"/>
    <w:rsid w:val="006249DC"/>
    <w:rsid w:val="0062695E"/>
    <w:rsid w:val="00630852"/>
    <w:rsid w:val="006322CF"/>
    <w:rsid w:val="006336CC"/>
    <w:rsid w:val="0063377F"/>
    <w:rsid w:val="00635997"/>
    <w:rsid w:val="006362A9"/>
    <w:rsid w:val="0063660D"/>
    <w:rsid w:val="00637296"/>
    <w:rsid w:val="00640CD0"/>
    <w:rsid w:val="00643EE4"/>
    <w:rsid w:val="0064401E"/>
    <w:rsid w:val="00644528"/>
    <w:rsid w:val="00644961"/>
    <w:rsid w:val="006449BA"/>
    <w:rsid w:val="00644B84"/>
    <w:rsid w:val="00646C5C"/>
    <w:rsid w:val="00646E06"/>
    <w:rsid w:val="00647894"/>
    <w:rsid w:val="0065209D"/>
    <w:rsid w:val="006523AC"/>
    <w:rsid w:val="0065292A"/>
    <w:rsid w:val="00653C8B"/>
    <w:rsid w:val="0065505F"/>
    <w:rsid w:val="00656EE9"/>
    <w:rsid w:val="0066082A"/>
    <w:rsid w:val="00661053"/>
    <w:rsid w:val="00661620"/>
    <w:rsid w:val="006641CF"/>
    <w:rsid w:val="00670319"/>
    <w:rsid w:val="00670582"/>
    <w:rsid w:val="00671A34"/>
    <w:rsid w:val="00673E96"/>
    <w:rsid w:val="00673FA4"/>
    <w:rsid w:val="006809B5"/>
    <w:rsid w:val="00680C7E"/>
    <w:rsid w:val="00681CAA"/>
    <w:rsid w:val="00681DF6"/>
    <w:rsid w:val="00682EB0"/>
    <w:rsid w:val="0068323C"/>
    <w:rsid w:val="00683F56"/>
    <w:rsid w:val="00685A8F"/>
    <w:rsid w:val="00686A12"/>
    <w:rsid w:val="00686A8C"/>
    <w:rsid w:val="0069094E"/>
    <w:rsid w:val="00691168"/>
    <w:rsid w:val="0069398F"/>
    <w:rsid w:val="00695075"/>
    <w:rsid w:val="006A14B9"/>
    <w:rsid w:val="006A29D9"/>
    <w:rsid w:val="006A6B1E"/>
    <w:rsid w:val="006B0224"/>
    <w:rsid w:val="006B02AE"/>
    <w:rsid w:val="006B1ECD"/>
    <w:rsid w:val="006B232A"/>
    <w:rsid w:val="006B36F5"/>
    <w:rsid w:val="006B562B"/>
    <w:rsid w:val="006B5B93"/>
    <w:rsid w:val="006C010E"/>
    <w:rsid w:val="006C16EA"/>
    <w:rsid w:val="006C207F"/>
    <w:rsid w:val="006C2CD3"/>
    <w:rsid w:val="006C6AAD"/>
    <w:rsid w:val="006C6C5B"/>
    <w:rsid w:val="006C72CB"/>
    <w:rsid w:val="006D2AF7"/>
    <w:rsid w:val="006D2C4E"/>
    <w:rsid w:val="006D3314"/>
    <w:rsid w:val="006D65B3"/>
    <w:rsid w:val="006D6EB6"/>
    <w:rsid w:val="006E00B4"/>
    <w:rsid w:val="006E1563"/>
    <w:rsid w:val="006E253F"/>
    <w:rsid w:val="006E3277"/>
    <w:rsid w:val="006F0AF7"/>
    <w:rsid w:val="006F1F1A"/>
    <w:rsid w:val="006F3715"/>
    <w:rsid w:val="006F3B88"/>
    <w:rsid w:val="006F4478"/>
    <w:rsid w:val="006F59AF"/>
    <w:rsid w:val="006F6309"/>
    <w:rsid w:val="006F7713"/>
    <w:rsid w:val="007005F0"/>
    <w:rsid w:val="00700B3A"/>
    <w:rsid w:val="007028EB"/>
    <w:rsid w:val="00704471"/>
    <w:rsid w:val="007065B4"/>
    <w:rsid w:val="00710D5C"/>
    <w:rsid w:val="00710D5F"/>
    <w:rsid w:val="007135D3"/>
    <w:rsid w:val="00713A43"/>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6223"/>
    <w:rsid w:val="007279FF"/>
    <w:rsid w:val="00727A77"/>
    <w:rsid w:val="0073021B"/>
    <w:rsid w:val="00730A64"/>
    <w:rsid w:val="007323A5"/>
    <w:rsid w:val="0073551A"/>
    <w:rsid w:val="00735D99"/>
    <w:rsid w:val="007372E3"/>
    <w:rsid w:val="00737B92"/>
    <w:rsid w:val="007441C4"/>
    <w:rsid w:val="007473EE"/>
    <w:rsid w:val="00747708"/>
    <w:rsid w:val="00747C19"/>
    <w:rsid w:val="00747F1B"/>
    <w:rsid w:val="00751C35"/>
    <w:rsid w:val="00752A2B"/>
    <w:rsid w:val="00753DD1"/>
    <w:rsid w:val="00754BEB"/>
    <w:rsid w:val="00755446"/>
    <w:rsid w:val="00755F47"/>
    <w:rsid w:val="00760848"/>
    <w:rsid w:val="007626BE"/>
    <w:rsid w:val="00762880"/>
    <w:rsid w:val="00763815"/>
    <w:rsid w:val="00764746"/>
    <w:rsid w:val="00766AA8"/>
    <w:rsid w:val="00767ADF"/>
    <w:rsid w:val="007706B5"/>
    <w:rsid w:val="00771AAC"/>
    <w:rsid w:val="00776F3A"/>
    <w:rsid w:val="00780029"/>
    <w:rsid w:val="00780AA6"/>
    <w:rsid w:val="00780B12"/>
    <w:rsid w:val="00781160"/>
    <w:rsid w:val="00781D20"/>
    <w:rsid w:val="007820AA"/>
    <w:rsid w:val="00785179"/>
    <w:rsid w:val="00785D1B"/>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AD"/>
    <w:rsid w:val="007B38F2"/>
    <w:rsid w:val="007B4584"/>
    <w:rsid w:val="007B5201"/>
    <w:rsid w:val="007B5314"/>
    <w:rsid w:val="007B680F"/>
    <w:rsid w:val="007C2A22"/>
    <w:rsid w:val="007C2A51"/>
    <w:rsid w:val="007C31B1"/>
    <w:rsid w:val="007C597C"/>
    <w:rsid w:val="007C5987"/>
    <w:rsid w:val="007C6906"/>
    <w:rsid w:val="007D0FE8"/>
    <w:rsid w:val="007D1F8C"/>
    <w:rsid w:val="007D38CC"/>
    <w:rsid w:val="007D408E"/>
    <w:rsid w:val="007D48A2"/>
    <w:rsid w:val="007D4917"/>
    <w:rsid w:val="007D5D6F"/>
    <w:rsid w:val="007D64AC"/>
    <w:rsid w:val="007D6E12"/>
    <w:rsid w:val="007D7C06"/>
    <w:rsid w:val="007E15DD"/>
    <w:rsid w:val="007E530B"/>
    <w:rsid w:val="007E6DAD"/>
    <w:rsid w:val="007E77CB"/>
    <w:rsid w:val="007F1FF6"/>
    <w:rsid w:val="007F2635"/>
    <w:rsid w:val="007F2CFF"/>
    <w:rsid w:val="007F3C27"/>
    <w:rsid w:val="007F3C80"/>
    <w:rsid w:val="007F4322"/>
    <w:rsid w:val="007F4357"/>
    <w:rsid w:val="007F4382"/>
    <w:rsid w:val="007F5644"/>
    <w:rsid w:val="007F56AB"/>
    <w:rsid w:val="007F6B2C"/>
    <w:rsid w:val="00803773"/>
    <w:rsid w:val="00804B88"/>
    <w:rsid w:val="008053A5"/>
    <w:rsid w:val="00805738"/>
    <w:rsid w:val="0080667B"/>
    <w:rsid w:val="00806904"/>
    <w:rsid w:val="00811389"/>
    <w:rsid w:val="00811E3A"/>
    <w:rsid w:val="00812D23"/>
    <w:rsid w:val="00813223"/>
    <w:rsid w:val="00814F75"/>
    <w:rsid w:val="008154A9"/>
    <w:rsid w:val="00817069"/>
    <w:rsid w:val="00822FC4"/>
    <w:rsid w:val="00823138"/>
    <w:rsid w:val="0082434B"/>
    <w:rsid w:val="00825024"/>
    <w:rsid w:val="008263D0"/>
    <w:rsid w:val="008277C8"/>
    <w:rsid w:val="00827E72"/>
    <w:rsid w:val="00830119"/>
    <w:rsid w:val="00831409"/>
    <w:rsid w:val="00831C39"/>
    <w:rsid w:val="00831FB8"/>
    <w:rsid w:val="00833B53"/>
    <w:rsid w:val="00836D7C"/>
    <w:rsid w:val="008371B4"/>
    <w:rsid w:val="0084047F"/>
    <w:rsid w:val="00840750"/>
    <w:rsid w:val="00840BD3"/>
    <w:rsid w:val="0084192C"/>
    <w:rsid w:val="00842759"/>
    <w:rsid w:val="00842B85"/>
    <w:rsid w:val="00842CD6"/>
    <w:rsid w:val="008430BD"/>
    <w:rsid w:val="00846E16"/>
    <w:rsid w:val="00847066"/>
    <w:rsid w:val="00847538"/>
    <w:rsid w:val="0084780E"/>
    <w:rsid w:val="00847A6B"/>
    <w:rsid w:val="00847F13"/>
    <w:rsid w:val="0085179A"/>
    <w:rsid w:val="008517EB"/>
    <w:rsid w:val="008524BF"/>
    <w:rsid w:val="0085597C"/>
    <w:rsid w:val="0085703A"/>
    <w:rsid w:val="0085709A"/>
    <w:rsid w:val="00857411"/>
    <w:rsid w:val="00857BAD"/>
    <w:rsid w:val="0086036E"/>
    <w:rsid w:val="008609B4"/>
    <w:rsid w:val="008629C1"/>
    <w:rsid w:val="00862E24"/>
    <w:rsid w:val="0086313B"/>
    <w:rsid w:val="00863A6A"/>
    <w:rsid w:val="00863D4C"/>
    <w:rsid w:val="0086432B"/>
    <w:rsid w:val="008650C2"/>
    <w:rsid w:val="0086558F"/>
    <w:rsid w:val="0087129B"/>
    <w:rsid w:val="00872D5E"/>
    <w:rsid w:val="0087597C"/>
    <w:rsid w:val="008802D6"/>
    <w:rsid w:val="00880428"/>
    <w:rsid w:val="0088120A"/>
    <w:rsid w:val="00881A3C"/>
    <w:rsid w:val="008821C3"/>
    <w:rsid w:val="00883498"/>
    <w:rsid w:val="008838F3"/>
    <w:rsid w:val="0088496C"/>
    <w:rsid w:val="008867DB"/>
    <w:rsid w:val="00890D92"/>
    <w:rsid w:val="00890F44"/>
    <w:rsid w:val="008913BD"/>
    <w:rsid w:val="00891C5B"/>
    <w:rsid w:val="00891D24"/>
    <w:rsid w:val="008965BB"/>
    <w:rsid w:val="008A0315"/>
    <w:rsid w:val="008A155B"/>
    <w:rsid w:val="008A2F1A"/>
    <w:rsid w:val="008A2FE5"/>
    <w:rsid w:val="008B1CE2"/>
    <w:rsid w:val="008B214B"/>
    <w:rsid w:val="008B3A4E"/>
    <w:rsid w:val="008B419F"/>
    <w:rsid w:val="008B44C0"/>
    <w:rsid w:val="008B535D"/>
    <w:rsid w:val="008B687C"/>
    <w:rsid w:val="008B6F14"/>
    <w:rsid w:val="008C043A"/>
    <w:rsid w:val="008C07AD"/>
    <w:rsid w:val="008C1EC4"/>
    <w:rsid w:val="008C490F"/>
    <w:rsid w:val="008C5153"/>
    <w:rsid w:val="008C7255"/>
    <w:rsid w:val="008D0916"/>
    <w:rsid w:val="008D1D17"/>
    <w:rsid w:val="008D4020"/>
    <w:rsid w:val="008D4EE9"/>
    <w:rsid w:val="008D6D4B"/>
    <w:rsid w:val="008D6F71"/>
    <w:rsid w:val="008D74C9"/>
    <w:rsid w:val="008D7DEB"/>
    <w:rsid w:val="008E2937"/>
    <w:rsid w:val="008E33EC"/>
    <w:rsid w:val="008E405A"/>
    <w:rsid w:val="008E5E02"/>
    <w:rsid w:val="008E695B"/>
    <w:rsid w:val="008E6DFE"/>
    <w:rsid w:val="008E703E"/>
    <w:rsid w:val="008E7D66"/>
    <w:rsid w:val="008F0255"/>
    <w:rsid w:val="008F0387"/>
    <w:rsid w:val="008F1245"/>
    <w:rsid w:val="008F14A3"/>
    <w:rsid w:val="008F2E6B"/>
    <w:rsid w:val="008F327D"/>
    <w:rsid w:val="008F3B18"/>
    <w:rsid w:val="008F3C9A"/>
    <w:rsid w:val="008F5638"/>
    <w:rsid w:val="008F7208"/>
    <w:rsid w:val="008F79F4"/>
    <w:rsid w:val="00902031"/>
    <w:rsid w:val="00902BCF"/>
    <w:rsid w:val="0090331B"/>
    <w:rsid w:val="009046DC"/>
    <w:rsid w:val="0090481F"/>
    <w:rsid w:val="00906BB4"/>
    <w:rsid w:val="00906FF3"/>
    <w:rsid w:val="0091116E"/>
    <w:rsid w:val="00911ED9"/>
    <w:rsid w:val="00915E75"/>
    <w:rsid w:val="009168B5"/>
    <w:rsid w:val="009172B3"/>
    <w:rsid w:val="00917896"/>
    <w:rsid w:val="009179A8"/>
    <w:rsid w:val="00920E94"/>
    <w:rsid w:val="00924295"/>
    <w:rsid w:val="00924EDE"/>
    <w:rsid w:val="0092518E"/>
    <w:rsid w:val="00927680"/>
    <w:rsid w:val="00927B06"/>
    <w:rsid w:val="00927B9A"/>
    <w:rsid w:val="00927D8F"/>
    <w:rsid w:val="00932B20"/>
    <w:rsid w:val="00932F0E"/>
    <w:rsid w:val="00933A1B"/>
    <w:rsid w:val="00935A40"/>
    <w:rsid w:val="009361D3"/>
    <w:rsid w:val="009367D3"/>
    <w:rsid w:val="00937657"/>
    <w:rsid w:val="009406DD"/>
    <w:rsid w:val="009418B0"/>
    <w:rsid w:val="00941A6F"/>
    <w:rsid w:val="00946A2D"/>
    <w:rsid w:val="00950505"/>
    <w:rsid w:val="009561F4"/>
    <w:rsid w:val="009574FB"/>
    <w:rsid w:val="00960912"/>
    <w:rsid w:val="00961AA8"/>
    <w:rsid w:val="00962825"/>
    <w:rsid w:val="00967982"/>
    <w:rsid w:val="00971AA1"/>
    <w:rsid w:val="009744F3"/>
    <w:rsid w:val="00975D0F"/>
    <w:rsid w:val="00975D50"/>
    <w:rsid w:val="00976084"/>
    <w:rsid w:val="0097614A"/>
    <w:rsid w:val="0098025A"/>
    <w:rsid w:val="00981BC2"/>
    <w:rsid w:val="00985A53"/>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B56"/>
    <w:rsid w:val="009B5C63"/>
    <w:rsid w:val="009B5CE7"/>
    <w:rsid w:val="009B7413"/>
    <w:rsid w:val="009C1484"/>
    <w:rsid w:val="009C291E"/>
    <w:rsid w:val="009C386B"/>
    <w:rsid w:val="009C39AC"/>
    <w:rsid w:val="009C3B53"/>
    <w:rsid w:val="009C4C05"/>
    <w:rsid w:val="009C50D8"/>
    <w:rsid w:val="009D06C8"/>
    <w:rsid w:val="009D45E3"/>
    <w:rsid w:val="009D47C3"/>
    <w:rsid w:val="009D4BA4"/>
    <w:rsid w:val="009D4DC3"/>
    <w:rsid w:val="009D539B"/>
    <w:rsid w:val="009D7000"/>
    <w:rsid w:val="009E00DE"/>
    <w:rsid w:val="009E1151"/>
    <w:rsid w:val="009E192A"/>
    <w:rsid w:val="009E4980"/>
    <w:rsid w:val="009E4CA4"/>
    <w:rsid w:val="009E56A3"/>
    <w:rsid w:val="009E6B3D"/>
    <w:rsid w:val="009E756D"/>
    <w:rsid w:val="009E7E38"/>
    <w:rsid w:val="009F015D"/>
    <w:rsid w:val="009F1DC5"/>
    <w:rsid w:val="009F32BC"/>
    <w:rsid w:val="009F33C8"/>
    <w:rsid w:val="009F380C"/>
    <w:rsid w:val="009F3C06"/>
    <w:rsid w:val="009F3C59"/>
    <w:rsid w:val="009F45BB"/>
    <w:rsid w:val="009F56E6"/>
    <w:rsid w:val="009F62B0"/>
    <w:rsid w:val="009F64F7"/>
    <w:rsid w:val="00A0036B"/>
    <w:rsid w:val="00A017B0"/>
    <w:rsid w:val="00A029A6"/>
    <w:rsid w:val="00A056BC"/>
    <w:rsid w:val="00A05A89"/>
    <w:rsid w:val="00A06F97"/>
    <w:rsid w:val="00A07369"/>
    <w:rsid w:val="00A07DC4"/>
    <w:rsid w:val="00A113DB"/>
    <w:rsid w:val="00A13FC0"/>
    <w:rsid w:val="00A14010"/>
    <w:rsid w:val="00A16F77"/>
    <w:rsid w:val="00A2032C"/>
    <w:rsid w:val="00A22EC5"/>
    <w:rsid w:val="00A234C2"/>
    <w:rsid w:val="00A248B6"/>
    <w:rsid w:val="00A25BAB"/>
    <w:rsid w:val="00A26831"/>
    <w:rsid w:val="00A26B97"/>
    <w:rsid w:val="00A278FF"/>
    <w:rsid w:val="00A305C9"/>
    <w:rsid w:val="00A34AF6"/>
    <w:rsid w:val="00A35B80"/>
    <w:rsid w:val="00A35E17"/>
    <w:rsid w:val="00A36566"/>
    <w:rsid w:val="00A4086E"/>
    <w:rsid w:val="00A43719"/>
    <w:rsid w:val="00A43C77"/>
    <w:rsid w:val="00A441B1"/>
    <w:rsid w:val="00A44DBB"/>
    <w:rsid w:val="00A466F5"/>
    <w:rsid w:val="00A46B60"/>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703F6"/>
    <w:rsid w:val="00A70D39"/>
    <w:rsid w:val="00A758BD"/>
    <w:rsid w:val="00A80955"/>
    <w:rsid w:val="00A81405"/>
    <w:rsid w:val="00A84AC7"/>
    <w:rsid w:val="00A84DCE"/>
    <w:rsid w:val="00A86407"/>
    <w:rsid w:val="00A86C54"/>
    <w:rsid w:val="00A87ABC"/>
    <w:rsid w:val="00A87C70"/>
    <w:rsid w:val="00A87ED2"/>
    <w:rsid w:val="00A90310"/>
    <w:rsid w:val="00A919DC"/>
    <w:rsid w:val="00A91F7E"/>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195F"/>
    <w:rsid w:val="00AB21D2"/>
    <w:rsid w:val="00AB2D4F"/>
    <w:rsid w:val="00AB5846"/>
    <w:rsid w:val="00AB5AEA"/>
    <w:rsid w:val="00AC1AB9"/>
    <w:rsid w:val="00AC30D0"/>
    <w:rsid w:val="00AC7D3A"/>
    <w:rsid w:val="00AD015F"/>
    <w:rsid w:val="00AD0EAC"/>
    <w:rsid w:val="00AD10A0"/>
    <w:rsid w:val="00AD10F8"/>
    <w:rsid w:val="00AD2334"/>
    <w:rsid w:val="00AD41B2"/>
    <w:rsid w:val="00AD58C4"/>
    <w:rsid w:val="00AD5940"/>
    <w:rsid w:val="00AD5962"/>
    <w:rsid w:val="00AE0DB0"/>
    <w:rsid w:val="00AE1C18"/>
    <w:rsid w:val="00AE1C58"/>
    <w:rsid w:val="00AE24B0"/>
    <w:rsid w:val="00AE267F"/>
    <w:rsid w:val="00AE3770"/>
    <w:rsid w:val="00AE3FA4"/>
    <w:rsid w:val="00AE5F87"/>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11B0"/>
    <w:rsid w:val="00B42371"/>
    <w:rsid w:val="00B4348F"/>
    <w:rsid w:val="00B44151"/>
    <w:rsid w:val="00B4498C"/>
    <w:rsid w:val="00B45200"/>
    <w:rsid w:val="00B4609C"/>
    <w:rsid w:val="00B4666E"/>
    <w:rsid w:val="00B469A1"/>
    <w:rsid w:val="00B47E42"/>
    <w:rsid w:val="00B533DE"/>
    <w:rsid w:val="00B53DAC"/>
    <w:rsid w:val="00B55997"/>
    <w:rsid w:val="00B570BF"/>
    <w:rsid w:val="00B57D1A"/>
    <w:rsid w:val="00B611CA"/>
    <w:rsid w:val="00B6137B"/>
    <w:rsid w:val="00B61650"/>
    <w:rsid w:val="00B616A2"/>
    <w:rsid w:val="00B61D04"/>
    <w:rsid w:val="00B6384D"/>
    <w:rsid w:val="00B65DCC"/>
    <w:rsid w:val="00B662A5"/>
    <w:rsid w:val="00B66322"/>
    <w:rsid w:val="00B67356"/>
    <w:rsid w:val="00B67D89"/>
    <w:rsid w:val="00B70AA1"/>
    <w:rsid w:val="00B7159B"/>
    <w:rsid w:val="00B71F1A"/>
    <w:rsid w:val="00B7238B"/>
    <w:rsid w:val="00B72526"/>
    <w:rsid w:val="00B737B5"/>
    <w:rsid w:val="00B76555"/>
    <w:rsid w:val="00B7799F"/>
    <w:rsid w:val="00B77A2A"/>
    <w:rsid w:val="00B83081"/>
    <w:rsid w:val="00B8377E"/>
    <w:rsid w:val="00B87472"/>
    <w:rsid w:val="00B91E00"/>
    <w:rsid w:val="00B92CB0"/>
    <w:rsid w:val="00B93AE3"/>
    <w:rsid w:val="00B9799F"/>
    <w:rsid w:val="00B97C98"/>
    <w:rsid w:val="00BA0007"/>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B64FD"/>
    <w:rsid w:val="00BC0B18"/>
    <w:rsid w:val="00BC1240"/>
    <w:rsid w:val="00BC1B4C"/>
    <w:rsid w:val="00BC1D8F"/>
    <w:rsid w:val="00BC5ED2"/>
    <w:rsid w:val="00BC6551"/>
    <w:rsid w:val="00BD1022"/>
    <w:rsid w:val="00BD1E20"/>
    <w:rsid w:val="00BD2928"/>
    <w:rsid w:val="00BD4B69"/>
    <w:rsid w:val="00BD6AE2"/>
    <w:rsid w:val="00BE0396"/>
    <w:rsid w:val="00BE1DC5"/>
    <w:rsid w:val="00BE280F"/>
    <w:rsid w:val="00BE4FBB"/>
    <w:rsid w:val="00BF050A"/>
    <w:rsid w:val="00BF0AFD"/>
    <w:rsid w:val="00BF20EF"/>
    <w:rsid w:val="00BF430C"/>
    <w:rsid w:val="00BF56DA"/>
    <w:rsid w:val="00BF68DB"/>
    <w:rsid w:val="00BF6E24"/>
    <w:rsid w:val="00C0563D"/>
    <w:rsid w:val="00C119E3"/>
    <w:rsid w:val="00C1208B"/>
    <w:rsid w:val="00C125E8"/>
    <w:rsid w:val="00C14665"/>
    <w:rsid w:val="00C16D5F"/>
    <w:rsid w:val="00C20364"/>
    <w:rsid w:val="00C20914"/>
    <w:rsid w:val="00C20F91"/>
    <w:rsid w:val="00C214BE"/>
    <w:rsid w:val="00C31BA4"/>
    <w:rsid w:val="00C3268C"/>
    <w:rsid w:val="00C32982"/>
    <w:rsid w:val="00C33A36"/>
    <w:rsid w:val="00C34142"/>
    <w:rsid w:val="00C36D6B"/>
    <w:rsid w:val="00C3701C"/>
    <w:rsid w:val="00C41110"/>
    <w:rsid w:val="00C4264F"/>
    <w:rsid w:val="00C43E95"/>
    <w:rsid w:val="00C441BA"/>
    <w:rsid w:val="00C44D6C"/>
    <w:rsid w:val="00C50D1D"/>
    <w:rsid w:val="00C51BC2"/>
    <w:rsid w:val="00C5263D"/>
    <w:rsid w:val="00C52DB4"/>
    <w:rsid w:val="00C54358"/>
    <w:rsid w:val="00C550E2"/>
    <w:rsid w:val="00C55294"/>
    <w:rsid w:val="00C55DB6"/>
    <w:rsid w:val="00C61D41"/>
    <w:rsid w:val="00C62AB2"/>
    <w:rsid w:val="00C64EC7"/>
    <w:rsid w:val="00C66069"/>
    <w:rsid w:val="00C67C84"/>
    <w:rsid w:val="00C7094E"/>
    <w:rsid w:val="00C7103A"/>
    <w:rsid w:val="00C711FC"/>
    <w:rsid w:val="00C7740B"/>
    <w:rsid w:val="00C81168"/>
    <w:rsid w:val="00C82077"/>
    <w:rsid w:val="00C836B5"/>
    <w:rsid w:val="00C83BEC"/>
    <w:rsid w:val="00C905C5"/>
    <w:rsid w:val="00C9087C"/>
    <w:rsid w:val="00C90A1C"/>
    <w:rsid w:val="00C91548"/>
    <w:rsid w:val="00C94F77"/>
    <w:rsid w:val="00C95F27"/>
    <w:rsid w:val="00C96561"/>
    <w:rsid w:val="00CA0B23"/>
    <w:rsid w:val="00CA15F2"/>
    <w:rsid w:val="00CA1C8F"/>
    <w:rsid w:val="00CA1DFB"/>
    <w:rsid w:val="00CA4420"/>
    <w:rsid w:val="00CA491C"/>
    <w:rsid w:val="00CA5715"/>
    <w:rsid w:val="00CA58D4"/>
    <w:rsid w:val="00CA5986"/>
    <w:rsid w:val="00CB174A"/>
    <w:rsid w:val="00CB2B3D"/>
    <w:rsid w:val="00CB32B5"/>
    <w:rsid w:val="00CB48E8"/>
    <w:rsid w:val="00CB5052"/>
    <w:rsid w:val="00CB66A1"/>
    <w:rsid w:val="00CB7188"/>
    <w:rsid w:val="00CC02E9"/>
    <w:rsid w:val="00CC0994"/>
    <w:rsid w:val="00CC0C8C"/>
    <w:rsid w:val="00CC191F"/>
    <w:rsid w:val="00CC2376"/>
    <w:rsid w:val="00CC5193"/>
    <w:rsid w:val="00CC69BE"/>
    <w:rsid w:val="00CC76C6"/>
    <w:rsid w:val="00CC7BCA"/>
    <w:rsid w:val="00CD3598"/>
    <w:rsid w:val="00CD3E83"/>
    <w:rsid w:val="00CD59E6"/>
    <w:rsid w:val="00CD5E2C"/>
    <w:rsid w:val="00CD7706"/>
    <w:rsid w:val="00CD783C"/>
    <w:rsid w:val="00CE1BAE"/>
    <w:rsid w:val="00CE26F9"/>
    <w:rsid w:val="00CE364C"/>
    <w:rsid w:val="00CE3DAC"/>
    <w:rsid w:val="00CE43AF"/>
    <w:rsid w:val="00CE4C2D"/>
    <w:rsid w:val="00CE5E14"/>
    <w:rsid w:val="00CE737E"/>
    <w:rsid w:val="00CE7F4F"/>
    <w:rsid w:val="00CF2EF6"/>
    <w:rsid w:val="00CF41F1"/>
    <w:rsid w:val="00CF469E"/>
    <w:rsid w:val="00CF494D"/>
    <w:rsid w:val="00CF5060"/>
    <w:rsid w:val="00CF6269"/>
    <w:rsid w:val="00CF6A9A"/>
    <w:rsid w:val="00CF775F"/>
    <w:rsid w:val="00CF7C29"/>
    <w:rsid w:val="00CF7D7E"/>
    <w:rsid w:val="00D03B2E"/>
    <w:rsid w:val="00D041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1B3"/>
    <w:rsid w:val="00D262D6"/>
    <w:rsid w:val="00D26E94"/>
    <w:rsid w:val="00D2721B"/>
    <w:rsid w:val="00D276A4"/>
    <w:rsid w:val="00D32288"/>
    <w:rsid w:val="00D3496D"/>
    <w:rsid w:val="00D357FC"/>
    <w:rsid w:val="00D37AA1"/>
    <w:rsid w:val="00D37AF6"/>
    <w:rsid w:val="00D40D24"/>
    <w:rsid w:val="00D417DD"/>
    <w:rsid w:val="00D418F9"/>
    <w:rsid w:val="00D41CBA"/>
    <w:rsid w:val="00D41DFD"/>
    <w:rsid w:val="00D42567"/>
    <w:rsid w:val="00D4330B"/>
    <w:rsid w:val="00D4502A"/>
    <w:rsid w:val="00D452CC"/>
    <w:rsid w:val="00D50F18"/>
    <w:rsid w:val="00D51459"/>
    <w:rsid w:val="00D52C27"/>
    <w:rsid w:val="00D52EFE"/>
    <w:rsid w:val="00D5468D"/>
    <w:rsid w:val="00D56B44"/>
    <w:rsid w:val="00D63483"/>
    <w:rsid w:val="00D64401"/>
    <w:rsid w:val="00D64955"/>
    <w:rsid w:val="00D64C6F"/>
    <w:rsid w:val="00D652F9"/>
    <w:rsid w:val="00D66529"/>
    <w:rsid w:val="00D67EFA"/>
    <w:rsid w:val="00D71885"/>
    <w:rsid w:val="00D72C35"/>
    <w:rsid w:val="00D7459C"/>
    <w:rsid w:val="00D747FE"/>
    <w:rsid w:val="00D767A6"/>
    <w:rsid w:val="00D77589"/>
    <w:rsid w:val="00D77B0F"/>
    <w:rsid w:val="00D8144D"/>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B1B52"/>
    <w:rsid w:val="00DB1E2A"/>
    <w:rsid w:val="00DB28D1"/>
    <w:rsid w:val="00DB2FEA"/>
    <w:rsid w:val="00DB53E3"/>
    <w:rsid w:val="00DB6E34"/>
    <w:rsid w:val="00DB715C"/>
    <w:rsid w:val="00DB71F7"/>
    <w:rsid w:val="00DC05AC"/>
    <w:rsid w:val="00DC193A"/>
    <w:rsid w:val="00DC25BD"/>
    <w:rsid w:val="00DC50E6"/>
    <w:rsid w:val="00DD00BC"/>
    <w:rsid w:val="00DD2119"/>
    <w:rsid w:val="00DD23BA"/>
    <w:rsid w:val="00DD45D1"/>
    <w:rsid w:val="00DD5253"/>
    <w:rsid w:val="00DD63B5"/>
    <w:rsid w:val="00DD6595"/>
    <w:rsid w:val="00DD6921"/>
    <w:rsid w:val="00DD7B81"/>
    <w:rsid w:val="00DE1F7B"/>
    <w:rsid w:val="00DE41C7"/>
    <w:rsid w:val="00DE4C83"/>
    <w:rsid w:val="00DE554D"/>
    <w:rsid w:val="00DF0232"/>
    <w:rsid w:val="00DF070A"/>
    <w:rsid w:val="00DF0A36"/>
    <w:rsid w:val="00DF0CB4"/>
    <w:rsid w:val="00DF12A4"/>
    <w:rsid w:val="00DF2380"/>
    <w:rsid w:val="00DF2DAA"/>
    <w:rsid w:val="00DF4537"/>
    <w:rsid w:val="00DF692B"/>
    <w:rsid w:val="00E00C54"/>
    <w:rsid w:val="00E056C3"/>
    <w:rsid w:val="00E05807"/>
    <w:rsid w:val="00E06B1D"/>
    <w:rsid w:val="00E10D22"/>
    <w:rsid w:val="00E11827"/>
    <w:rsid w:val="00E123D4"/>
    <w:rsid w:val="00E12F47"/>
    <w:rsid w:val="00E130A9"/>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391"/>
    <w:rsid w:val="00E33D5E"/>
    <w:rsid w:val="00E344FC"/>
    <w:rsid w:val="00E3534A"/>
    <w:rsid w:val="00E35646"/>
    <w:rsid w:val="00E373FB"/>
    <w:rsid w:val="00E40EE2"/>
    <w:rsid w:val="00E432D0"/>
    <w:rsid w:val="00E45A9A"/>
    <w:rsid w:val="00E45DF7"/>
    <w:rsid w:val="00E47DB8"/>
    <w:rsid w:val="00E541E9"/>
    <w:rsid w:val="00E54F6A"/>
    <w:rsid w:val="00E5560C"/>
    <w:rsid w:val="00E56011"/>
    <w:rsid w:val="00E60540"/>
    <w:rsid w:val="00E608C3"/>
    <w:rsid w:val="00E624BF"/>
    <w:rsid w:val="00E65952"/>
    <w:rsid w:val="00E663E1"/>
    <w:rsid w:val="00E70B73"/>
    <w:rsid w:val="00E72C9D"/>
    <w:rsid w:val="00E73046"/>
    <w:rsid w:val="00E7364B"/>
    <w:rsid w:val="00E739BE"/>
    <w:rsid w:val="00E73CE9"/>
    <w:rsid w:val="00E74759"/>
    <w:rsid w:val="00E74FE2"/>
    <w:rsid w:val="00E75B18"/>
    <w:rsid w:val="00E77E9F"/>
    <w:rsid w:val="00E80740"/>
    <w:rsid w:val="00E81829"/>
    <w:rsid w:val="00E82068"/>
    <w:rsid w:val="00E82743"/>
    <w:rsid w:val="00E830C7"/>
    <w:rsid w:val="00E8327E"/>
    <w:rsid w:val="00E85475"/>
    <w:rsid w:val="00E85871"/>
    <w:rsid w:val="00E86D58"/>
    <w:rsid w:val="00E92E71"/>
    <w:rsid w:val="00E94369"/>
    <w:rsid w:val="00E95A06"/>
    <w:rsid w:val="00E969A8"/>
    <w:rsid w:val="00EA0287"/>
    <w:rsid w:val="00EA043A"/>
    <w:rsid w:val="00EA0B7D"/>
    <w:rsid w:val="00EA2DAE"/>
    <w:rsid w:val="00EA4264"/>
    <w:rsid w:val="00EA5D07"/>
    <w:rsid w:val="00EA636D"/>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9FA"/>
    <w:rsid w:val="00EE1B25"/>
    <w:rsid w:val="00EE36E7"/>
    <w:rsid w:val="00EE4318"/>
    <w:rsid w:val="00EE4ACF"/>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33A7"/>
    <w:rsid w:val="00F24CC4"/>
    <w:rsid w:val="00F26187"/>
    <w:rsid w:val="00F276BF"/>
    <w:rsid w:val="00F32C64"/>
    <w:rsid w:val="00F34AE8"/>
    <w:rsid w:val="00F36070"/>
    <w:rsid w:val="00F36C10"/>
    <w:rsid w:val="00F3756D"/>
    <w:rsid w:val="00F4019D"/>
    <w:rsid w:val="00F40EC1"/>
    <w:rsid w:val="00F4203E"/>
    <w:rsid w:val="00F42276"/>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3BF1"/>
    <w:rsid w:val="00F65581"/>
    <w:rsid w:val="00F6728C"/>
    <w:rsid w:val="00F67EBE"/>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30C"/>
    <w:rsid w:val="00F96870"/>
    <w:rsid w:val="00F96D16"/>
    <w:rsid w:val="00F972BA"/>
    <w:rsid w:val="00FA3928"/>
    <w:rsid w:val="00FA3E06"/>
    <w:rsid w:val="00FA5DD6"/>
    <w:rsid w:val="00FA7168"/>
    <w:rsid w:val="00FA7CD9"/>
    <w:rsid w:val="00FA7F8A"/>
    <w:rsid w:val="00FB0252"/>
    <w:rsid w:val="00FB0888"/>
    <w:rsid w:val="00FB0BCF"/>
    <w:rsid w:val="00FB249C"/>
    <w:rsid w:val="00FB25BC"/>
    <w:rsid w:val="00FB5ED7"/>
    <w:rsid w:val="00FC1BC6"/>
    <w:rsid w:val="00FC202F"/>
    <w:rsid w:val="00FC3D77"/>
    <w:rsid w:val="00FC5B24"/>
    <w:rsid w:val="00FC60C6"/>
    <w:rsid w:val="00FC71CD"/>
    <w:rsid w:val="00FC7506"/>
    <w:rsid w:val="00FD01C9"/>
    <w:rsid w:val="00FD02FE"/>
    <w:rsid w:val="00FD3D2D"/>
    <w:rsid w:val="00FD49DF"/>
    <w:rsid w:val="00FD52E4"/>
    <w:rsid w:val="00FD69A9"/>
    <w:rsid w:val="00FD6DED"/>
    <w:rsid w:val="00FD7798"/>
    <w:rsid w:val="00FE07A3"/>
    <w:rsid w:val="00FE14F7"/>
    <w:rsid w:val="00FE1631"/>
    <w:rsid w:val="00FE2AD6"/>
    <w:rsid w:val="00FE34A9"/>
    <w:rsid w:val="00FE63AF"/>
    <w:rsid w:val="00FE79DE"/>
    <w:rsid w:val="00FE7A0B"/>
    <w:rsid w:val="00FF104F"/>
    <w:rsid w:val="00FF159D"/>
    <w:rsid w:val="00FF1B8A"/>
    <w:rsid w:val="00FF2E0D"/>
    <w:rsid w:val="00FF36C1"/>
    <w:rsid w:val="00FF551A"/>
    <w:rsid w:val="00FF6338"/>
    <w:rsid w:val="00FF770D"/>
    <w:rsid w:val="02BB4565"/>
    <w:rsid w:val="451C3DF2"/>
    <w:rsid w:val="4DB3B042"/>
    <w:rsid w:val="53D22525"/>
    <w:rsid w:val="68685AAD"/>
    <w:rsid w:val="7CFCAD8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B45CE3"/>
  <w15:docId w15:val="{F043BFA8-DAFE-49A7-86E9-D5F2B07D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F42276"/>
    <w:pPr>
      <w:numPr>
        <w:ilvl w:val="1"/>
      </w:numPr>
      <w:ind w:left="0" w:firstLine="0"/>
      <w:outlineLvl w:val="1"/>
    </w:pPr>
    <w:rPr>
      <w:b w:val="0"/>
    </w:rPr>
  </w:style>
  <w:style w:type="paragraph" w:styleId="Ttulo3">
    <w:name w:val="heading 3"/>
    <w:basedOn w:val="Ttulo2"/>
    <w:next w:val="Normal"/>
    <w:link w:val="Ttulo3Char"/>
    <w:unhideWhenUsed/>
    <w:qFormat/>
    <w:rsid w:val="00E77E9F"/>
    <w:pPr>
      <w:numPr>
        <w:ilvl w:val="2"/>
      </w:numPr>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3"/>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F42276"/>
    <w:rPr>
      <w:rFonts w:ascii="Arial" w:hAnsi="Arial" w:cs="Arial"/>
      <w:sz w:val="20"/>
      <w:szCs w:val="24"/>
    </w:rPr>
  </w:style>
  <w:style w:type="character" w:customStyle="1" w:styleId="Ttulo3Char">
    <w:name w:val="Título 3 Char"/>
    <w:basedOn w:val="Fontepargpadro"/>
    <w:link w:val="Ttulo3"/>
    <w:rsid w:val="00E77E9F"/>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4017607">
      <w:bodyDiv w:val="1"/>
      <w:marLeft w:val="0"/>
      <w:marRight w:val="0"/>
      <w:marTop w:val="0"/>
      <w:marBottom w:val="0"/>
      <w:divBdr>
        <w:top w:val="none" w:sz="0" w:space="0" w:color="auto"/>
        <w:left w:val="none" w:sz="0" w:space="0" w:color="auto"/>
        <w:bottom w:val="none" w:sz="0" w:space="0" w:color="auto"/>
        <w:right w:val="none" w:sz="0" w:space="0" w:color="auto"/>
      </w:divBdr>
    </w:div>
    <w:div w:id="47456188">
      <w:bodyDiv w:val="1"/>
      <w:marLeft w:val="0"/>
      <w:marRight w:val="0"/>
      <w:marTop w:val="0"/>
      <w:marBottom w:val="0"/>
      <w:divBdr>
        <w:top w:val="none" w:sz="0" w:space="0" w:color="auto"/>
        <w:left w:val="none" w:sz="0" w:space="0" w:color="auto"/>
        <w:bottom w:val="none" w:sz="0" w:space="0" w:color="auto"/>
        <w:right w:val="none" w:sz="0" w:space="0" w:color="auto"/>
      </w:divBdr>
    </w:div>
    <w:div w:id="79909964">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438610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2209558">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4799756">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76601105">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87030450">
      <w:bodyDiv w:val="1"/>
      <w:marLeft w:val="0"/>
      <w:marRight w:val="0"/>
      <w:marTop w:val="0"/>
      <w:marBottom w:val="0"/>
      <w:divBdr>
        <w:top w:val="none" w:sz="0" w:space="0" w:color="auto"/>
        <w:left w:val="none" w:sz="0" w:space="0" w:color="auto"/>
        <w:bottom w:val="none" w:sz="0" w:space="0" w:color="auto"/>
        <w:right w:val="none" w:sz="0" w:space="0" w:color="auto"/>
      </w:divBdr>
    </w:div>
    <w:div w:id="1482427536">
      <w:bodyDiv w:val="1"/>
      <w:marLeft w:val="0"/>
      <w:marRight w:val="0"/>
      <w:marTop w:val="0"/>
      <w:marBottom w:val="0"/>
      <w:divBdr>
        <w:top w:val="none" w:sz="0" w:space="0" w:color="auto"/>
        <w:left w:val="none" w:sz="0" w:space="0" w:color="auto"/>
        <w:bottom w:val="none" w:sz="0" w:space="0" w:color="auto"/>
        <w:right w:val="none" w:sz="0" w:space="0" w:color="auto"/>
      </w:divBdr>
    </w:div>
    <w:div w:id="1584295317">
      <w:bodyDiv w:val="1"/>
      <w:marLeft w:val="0"/>
      <w:marRight w:val="0"/>
      <w:marTop w:val="0"/>
      <w:marBottom w:val="0"/>
      <w:divBdr>
        <w:top w:val="none" w:sz="0" w:space="0" w:color="auto"/>
        <w:left w:val="none" w:sz="0" w:space="0" w:color="auto"/>
        <w:bottom w:val="none" w:sz="0" w:space="0" w:color="auto"/>
        <w:right w:val="none" w:sz="0" w:space="0" w:color="auto"/>
      </w:divBdr>
    </w:div>
    <w:div w:id="191608525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DC1FC-F771-4536-822B-F2B0DEA13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2289</TotalTime>
  <Pages>35</Pages>
  <Words>12592</Words>
  <Characters>67999</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dantas</dc:creator>
  <cp:lastModifiedBy>José Dantas Mendes Neto</cp:lastModifiedBy>
  <cp:revision>54</cp:revision>
  <cp:lastPrinted>2018-10-24T18:20:00Z</cp:lastPrinted>
  <dcterms:created xsi:type="dcterms:W3CDTF">2018-09-10T18:51:00Z</dcterms:created>
  <dcterms:modified xsi:type="dcterms:W3CDTF">2019-09-26T13:07:00Z</dcterms:modified>
</cp:coreProperties>
</file>