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129" w:type="dxa"/>
        <w:jc w:val="center"/>
        <w:tblLook w:val="04A0"/>
      </w:tblPr>
      <w:tblGrid>
        <w:gridCol w:w="3093"/>
        <w:gridCol w:w="7036"/>
      </w:tblGrid>
      <w:tr w:rsidR="00741350" w:rsidRPr="004065ED" w:rsidTr="00741350">
        <w:trPr>
          <w:trHeight w:val="126"/>
          <w:jc w:val="center"/>
        </w:trPr>
        <w:tc>
          <w:tcPr>
            <w:tcW w:w="3093" w:type="dxa"/>
            <w:vAlign w:val="center"/>
          </w:tcPr>
          <w:p w:rsidR="00741350" w:rsidRPr="004065ED" w:rsidRDefault="00741350" w:rsidP="007453E2">
            <w:pPr>
              <w:pStyle w:val="Cabealho"/>
              <w:rPr>
                <w:rFonts w:cs="Arial"/>
                <w:sz w:val="20"/>
                <w:lang w:eastAsia="en-US"/>
              </w:rPr>
            </w:pPr>
          </w:p>
        </w:tc>
        <w:tc>
          <w:tcPr>
            <w:tcW w:w="7036" w:type="dxa"/>
            <w:vAlign w:val="center"/>
          </w:tcPr>
          <w:p w:rsidR="00741350" w:rsidRPr="004065ED" w:rsidRDefault="00741350" w:rsidP="007453E2">
            <w:pPr>
              <w:pStyle w:val="Cabealho"/>
              <w:rPr>
                <w:rFonts w:cs="Arial"/>
                <w:sz w:val="20"/>
                <w:lang w:eastAsia="en-US"/>
              </w:rPr>
            </w:pPr>
          </w:p>
        </w:tc>
      </w:tr>
    </w:tbl>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936E27" w:rsidRPr="00FD23A0" w:rsidRDefault="00936E27" w:rsidP="00741350">
      <w:pPr>
        <w:pStyle w:val="Recuodecorpodetexto"/>
        <w:keepNext/>
        <w:ind w:left="0" w:firstLine="0"/>
        <w:rPr>
          <w:b/>
        </w:rPr>
      </w:pPr>
    </w:p>
    <w:p w:rsidR="003239B1" w:rsidRPr="00FD23A0" w:rsidRDefault="003239B1" w:rsidP="003239D0">
      <w:pPr>
        <w:pStyle w:val="Recuodecorpodetexto"/>
        <w:keepNext/>
        <w:ind w:left="0" w:firstLine="0"/>
        <w:jc w:val="center"/>
        <w:rPr>
          <w:b/>
        </w:rPr>
      </w:pPr>
      <w:r w:rsidRPr="00FD23A0">
        <w:rPr>
          <w:b/>
        </w:rPr>
        <w:t>TERMO DE REFERÊNCIA</w:t>
      </w: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0966DF" w:rsidP="003239D0">
      <w:pPr>
        <w:pStyle w:val="Recuodecorpodetexto"/>
        <w:keepNext/>
        <w:ind w:left="567" w:firstLine="0"/>
        <w:jc w:val="center"/>
        <w:rPr>
          <w:b/>
        </w:rPr>
      </w:pPr>
      <w:r>
        <w:rPr>
          <w:b/>
          <w:noProof/>
          <w:lang w:eastAsia="pt-BR"/>
        </w:rPr>
        <w:pict>
          <v:roundrect id="AutoShape 3" o:spid="_x0000_s1026" style="position:absolute;left:0;text-align:left;margin-left:-9.4pt;margin-top:6.95pt;width:491.1pt;height:72.9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">
            <v:textbox>
              <w:txbxContent>
                <w:p w:rsidR="00841BB6" w:rsidRPr="00FD23A0" w:rsidRDefault="00841BB6" w:rsidP="000965A0">
                  <w:pPr>
                    <w:ind w:left="360"/>
                    <w:jc w:val="center"/>
                    <w:rPr>
                      <w:b/>
                    </w:rPr>
                  </w:pPr>
                  <w:r w:rsidRPr="000965A0">
                    <w:rPr>
                      <w:b/>
                      <w:caps/>
                    </w:rPr>
                    <w:t>Fornecimento, carga, transporte e descarga de Máquinas de construção pesadas</w:t>
                  </w:r>
                  <w:r>
                    <w:rPr>
                      <w:b/>
                      <w:caps/>
                    </w:rPr>
                    <w:t xml:space="preserve"> e caminhões </w:t>
                  </w:r>
                  <w:r w:rsidRPr="000965A0">
                    <w:rPr>
                      <w:b/>
                      <w:caps/>
                    </w:rPr>
                    <w:t xml:space="preserve"> para atendimento de diversas localidades, no âmbito da 3ª Superintendência Regional da CODEVASF</w:t>
                  </w:r>
                  <w:r w:rsidRPr="00FD23A0">
                    <w:rPr>
                      <w:b/>
                      <w:caps/>
                    </w:rPr>
                    <w:t>.</w:t>
                  </w:r>
                </w:p>
              </w:txbxContent>
            </v:textbox>
          </v:roundrect>
        </w:pict>
      </w:r>
    </w:p>
    <w:p w:rsidR="003239B1" w:rsidRPr="00FD23A0" w:rsidRDefault="003239B1" w:rsidP="003239D0">
      <w:pPr>
        <w:pStyle w:val="Corpodetexto2"/>
        <w:keepNext/>
        <w:rPr>
          <w:cap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0965A0" w:rsidRDefault="003239B1" w:rsidP="003239D0">
      <w:pPr>
        <w:pStyle w:val="Cabealho"/>
        <w:keepNext/>
        <w:tabs>
          <w:tab w:val="clear" w:pos="4419"/>
          <w:tab w:val="clear" w:pos="8838"/>
        </w:tabs>
        <w:jc w:val="center"/>
        <w:rPr>
          <w:rFonts w:ascii="Times New Roman" w:hAnsi="Times New Roman"/>
          <w:b/>
          <w:bCs/>
          <w:szCs w:val="24"/>
          <w:u w:val="single"/>
        </w:rPr>
      </w:pPr>
    </w:p>
    <w:p w:rsidR="003239B1" w:rsidRPr="000965A0" w:rsidRDefault="003239B1" w:rsidP="003239D0">
      <w:pPr>
        <w:pStyle w:val="Cabealho"/>
        <w:keepNext/>
        <w:tabs>
          <w:tab w:val="clear" w:pos="4419"/>
          <w:tab w:val="clear" w:pos="8838"/>
        </w:tabs>
        <w:jc w:val="center"/>
        <w:rPr>
          <w:rFonts w:ascii="Times New Roman" w:hAnsi="Times New Roman"/>
          <w:b/>
          <w:bCs/>
          <w:szCs w:val="24"/>
          <w:u w:val="single"/>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rPr>
          <w:rFonts w:ascii="Times New Roman" w:hAnsi="Times New Roman"/>
          <w:b/>
          <w:bCs/>
          <w:szCs w:val="24"/>
        </w:rPr>
      </w:pPr>
    </w:p>
    <w:p w:rsidR="003239B1" w:rsidRPr="00FD23A0" w:rsidRDefault="009E4A76" w:rsidP="003239D0">
      <w:pPr>
        <w:pStyle w:val="Cabealho"/>
        <w:keepNext/>
        <w:tabs>
          <w:tab w:val="clear" w:pos="4419"/>
          <w:tab w:val="clear" w:pos="8838"/>
          <w:tab w:val="left" w:pos="7530"/>
        </w:tabs>
        <w:rPr>
          <w:rFonts w:ascii="Times New Roman" w:hAnsi="Times New Roman"/>
          <w:b/>
          <w:bCs/>
          <w:szCs w:val="24"/>
        </w:rPr>
      </w:pPr>
      <w:r w:rsidRPr="00FD23A0">
        <w:rPr>
          <w:rFonts w:ascii="Times New Roman" w:hAnsi="Times New Roman"/>
          <w:b/>
          <w:bCs/>
          <w:szCs w:val="24"/>
        </w:rPr>
        <w:tab/>
      </w: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C36532" w:rsidP="003239D0">
      <w:pPr>
        <w:pStyle w:val="Cabealho"/>
        <w:keepNext/>
        <w:tabs>
          <w:tab w:val="clear" w:pos="4419"/>
          <w:tab w:val="clear" w:pos="8838"/>
        </w:tabs>
        <w:jc w:val="center"/>
        <w:rPr>
          <w:rFonts w:ascii="Times New Roman" w:hAnsi="Times New Roman"/>
          <w:b/>
          <w:bCs/>
          <w:szCs w:val="24"/>
        </w:rPr>
      </w:pPr>
      <w:r>
        <w:rPr>
          <w:rFonts w:ascii="Times New Roman" w:hAnsi="Times New Roman"/>
          <w:b/>
          <w:bCs/>
          <w:szCs w:val="24"/>
        </w:rPr>
        <w:t>Maio/2020</w:t>
      </w:r>
    </w:p>
    <w:p w:rsidR="00062F8B" w:rsidRPr="00FD23A0" w:rsidRDefault="00062F8B" w:rsidP="00A976DA">
      <w:pPr>
        <w:pStyle w:val="CabealhodoSumrio"/>
      </w:pPr>
      <w:r w:rsidRPr="00FD23A0">
        <w:br w:type="page"/>
      </w:r>
      <w:r w:rsidR="00880455">
        <w:lastRenderedPageBreak/>
        <w:t>Í</w:t>
      </w:r>
      <w:r w:rsidRPr="00FD23A0">
        <w:t>ND</w:t>
      </w:r>
      <w:r w:rsidR="00880455">
        <w:t>i</w:t>
      </w:r>
      <w:r w:rsidRPr="00FD23A0">
        <w:t>CE</w:t>
      </w:r>
    </w:p>
    <w:p w:rsidR="00062F8B" w:rsidRPr="00F717E3" w:rsidRDefault="00062F8B" w:rsidP="00062F8B">
      <w:pPr>
        <w:rPr>
          <w:lang w:val="en-US" w:eastAsia="en-US"/>
        </w:rPr>
      </w:pPr>
    </w:p>
    <w:p w:rsidR="00835B58" w:rsidRPr="00835B58" w:rsidRDefault="000966DF">
      <w:pPr>
        <w:pStyle w:val="Sumrio1"/>
        <w:rPr>
          <w:rFonts w:ascii="Times New Roman" w:eastAsiaTheme="minorEastAsia" w:hAnsi="Times New Roman" w:cs="Times New Roman"/>
          <w:bCs w:val="0"/>
          <w:caps w:val="0"/>
          <w:sz w:val="24"/>
          <w:szCs w:val="24"/>
          <w:lang w:eastAsia="pt-BR"/>
        </w:rPr>
      </w:pPr>
      <w:r w:rsidRPr="000966DF">
        <w:rPr>
          <w:rFonts w:ascii="Times New Roman" w:hAnsi="Times New Roman" w:cs="Times New Roman"/>
          <w:sz w:val="24"/>
          <w:szCs w:val="24"/>
        </w:rPr>
        <w:fldChar w:fldCharType="begin"/>
      </w:r>
      <w:r w:rsidR="00ED11BB" w:rsidRPr="00835B58">
        <w:rPr>
          <w:rFonts w:ascii="Times New Roman" w:hAnsi="Times New Roman" w:cs="Times New Roman"/>
          <w:sz w:val="24"/>
          <w:szCs w:val="24"/>
        </w:rPr>
        <w:instrText xml:space="preserve"> TOC \o "1-1" \h \z </w:instrText>
      </w:r>
      <w:r w:rsidRPr="000966DF">
        <w:rPr>
          <w:rFonts w:ascii="Times New Roman" w:hAnsi="Times New Roman" w:cs="Times New Roman"/>
          <w:sz w:val="24"/>
          <w:szCs w:val="24"/>
        </w:rPr>
        <w:fldChar w:fldCharType="separate"/>
      </w:r>
      <w:hyperlink w:anchor="_Toc15052117" w:history="1">
        <w:r w:rsidR="00835B58" w:rsidRPr="00835B58">
          <w:rPr>
            <w:rStyle w:val="Hyperlink"/>
            <w:rFonts w:ascii="Times New Roman" w:hAnsi="Times New Roman" w:cs="Times New Roman"/>
            <w:sz w:val="24"/>
            <w:szCs w:val="24"/>
          </w:rPr>
          <w:t>1</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OBJETO DA CONTRATAÇÃO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_Toc15052117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3</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18" w:history="1">
        <w:r w:rsidR="00835B58" w:rsidRPr="00835B58">
          <w:rPr>
            <w:rStyle w:val="Hyperlink"/>
            <w:rFonts w:ascii="Times New Roman" w:hAnsi="Times New Roman" w:cs="Times New Roman"/>
            <w:sz w:val="24"/>
            <w:szCs w:val="24"/>
          </w:rPr>
          <w:t>2</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TERMINOLOGIAS E DEFINIÇÕES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_Toc15052118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4</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19" w:history="1">
        <w:r w:rsidR="00835B58" w:rsidRPr="00835B58">
          <w:rPr>
            <w:rStyle w:val="Hyperlink"/>
            <w:rFonts w:ascii="Times New Roman" w:hAnsi="Times New Roman" w:cs="Times New Roman"/>
            <w:sz w:val="24"/>
            <w:szCs w:val="24"/>
          </w:rPr>
          <w:t>3</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CRITÉRIO DE JULGAMENTO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_Toc15052119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5</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0" w:history="1">
        <w:r w:rsidR="00835B58" w:rsidRPr="00835B58">
          <w:rPr>
            <w:rStyle w:val="Hyperlink"/>
            <w:rFonts w:ascii="Times New Roman" w:hAnsi="Times New Roman" w:cs="Times New Roman"/>
            <w:sz w:val="24"/>
            <w:szCs w:val="24"/>
          </w:rPr>
          <w:t>4</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LOCAL DE ENTREGA E CONDIÇÕES DE EMBARQUE E TRANSPORTE</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_Toc15052120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5</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1" w:history="1">
        <w:r w:rsidR="00835B58" w:rsidRPr="00835B58">
          <w:rPr>
            <w:rStyle w:val="Hyperlink"/>
            <w:rFonts w:ascii="Times New Roman" w:hAnsi="Times New Roman" w:cs="Times New Roman"/>
            <w:sz w:val="24"/>
            <w:szCs w:val="24"/>
          </w:rPr>
          <w:t>5</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DESCRIÇÕES DOS FORNECIMENTOS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_Toc15052121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6</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2" w:history="1">
        <w:r w:rsidR="00835B58" w:rsidRPr="00835B58">
          <w:rPr>
            <w:rStyle w:val="Hyperlink"/>
            <w:rFonts w:ascii="Times New Roman" w:hAnsi="Times New Roman" w:cs="Times New Roman"/>
            <w:sz w:val="24"/>
            <w:szCs w:val="24"/>
          </w:rPr>
          <w:t>6</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CONDIÇÕES DE PARTICIPAÇÃO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_Toc15052122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6</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3" w:history="1">
        <w:r w:rsidR="00835B58" w:rsidRPr="00835B58">
          <w:rPr>
            <w:rStyle w:val="Hyperlink"/>
            <w:rFonts w:ascii="Times New Roman" w:hAnsi="Times New Roman" w:cs="Times New Roman"/>
            <w:sz w:val="24"/>
            <w:szCs w:val="24"/>
          </w:rPr>
          <w:t>7</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PROPOSTA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_Toc15052123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7</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4" w:history="1">
        <w:r w:rsidR="00835B58" w:rsidRPr="00835B58">
          <w:rPr>
            <w:rStyle w:val="Hyperlink"/>
            <w:rFonts w:ascii="Times New Roman" w:hAnsi="Times New Roman" w:cs="Times New Roman"/>
            <w:sz w:val="24"/>
            <w:szCs w:val="24"/>
          </w:rPr>
          <w:t>8</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Habilitação técnica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_Toc15052124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7</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5" w:history="1">
        <w:r w:rsidR="00835B58" w:rsidRPr="00835B58">
          <w:rPr>
            <w:rStyle w:val="Hyperlink"/>
            <w:rFonts w:ascii="Times New Roman" w:hAnsi="Times New Roman" w:cs="Times New Roman"/>
            <w:sz w:val="24"/>
            <w:szCs w:val="24"/>
          </w:rPr>
          <w:t>9</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ORÇAMENTO DE REFERÊNCIA E DOTAÇÃO ORÇAMENTÁRIA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_Toc15052125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6" w:history="1">
        <w:r w:rsidR="00835B58" w:rsidRPr="00835B58">
          <w:rPr>
            <w:rStyle w:val="Hyperlink"/>
            <w:rFonts w:ascii="Times New Roman" w:hAnsi="Times New Roman" w:cs="Times New Roman"/>
            <w:sz w:val="24"/>
            <w:szCs w:val="24"/>
          </w:rPr>
          <w:t>10</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PRAZO para execução dos fornecimentos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_Toc15052126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7" w:history="1">
        <w:r w:rsidR="00835B58" w:rsidRPr="00835B58">
          <w:rPr>
            <w:rStyle w:val="Hyperlink"/>
            <w:rFonts w:ascii="Times New Roman" w:hAnsi="Times New Roman" w:cs="Times New Roman"/>
            <w:sz w:val="24"/>
            <w:szCs w:val="24"/>
          </w:rPr>
          <w:t>11</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reajustamento de PREÇOS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_Toc15052127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8" w:history="1">
        <w:r w:rsidR="00835B58" w:rsidRPr="00835B58">
          <w:rPr>
            <w:rStyle w:val="Hyperlink"/>
            <w:rFonts w:ascii="Times New Roman" w:hAnsi="Times New Roman" w:cs="Times New Roman"/>
            <w:sz w:val="24"/>
            <w:szCs w:val="24"/>
          </w:rPr>
          <w:t>12</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FORMA E CONDIÇÕES DE PAGAMENTO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_Toc15052128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29" w:history="1">
        <w:r w:rsidR="00835B58" w:rsidRPr="00835B58">
          <w:rPr>
            <w:rStyle w:val="Hyperlink"/>
            <w:rFonts w:ascii="Times New Roman" w:hAnsi="Times New Roman" w:cs="Times New Roman"/>
            <w:sz w:val="24"/>
            <w:szCs w:val="24"/>
          </w:rPr>
          <w:t>13</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CONDIÇÕES DE RECEBIMENTO E FISCALIZAÇÃO DO OBJETO DA LICITAÇÃO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_Toc15052129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30" w:history="1">
        <w:r w:rsidR="00835B58" w:rsidRPr="00835B58">
          <w:rPr>
            <w:rStyle w:val="Hyperlink"/>
            <w:rFonts w:ascii="Times New Roman" w:hAnsi="Times New Roman" w:cs="Times New Roman"/>
            <w:sz w:val="24"/>
            <w:szCs w:val="24"/>
          </w:rPr>
          <w:t>14</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CRITÉRIOS DE SUSTENTABILIDADE</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_Toc15052130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10</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31" w:history="1">
        <w:r w:rsidR="00835B58" w:rsidRPr="00835B58">
          <w:rPr>
            <w:rStyle w:val="Hyperlink"/>
            <w:rFonts w:ascii="Times New Roman" w:hAnsi="Times New Roman" w:cs="Times New Roman"/>
            <w:sz w:val="24"/>
            <w:szCs w:val="24"/>
          </w:rPr>
          <w:t>15</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OBRIGAÇÕES DA CONTRATADA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_Toc15052131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10</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32" w:history="1">
        <w:r w:rsidR="00835B58" w:rsidRPr="00835B58">
          <w:rPr>
            <w:rStyle w:val="Hyperlink"/>
            <w:rFonts w:ascii="Times New Roman" w:hAnsi="Times New Roman" w:cs="Times New Roman"/>
            <w:sz w:val="24"/>
            <w:szCs w:val="24"/>
          </w:rPr>
          <w:t>16</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OBRIGAÇÕES DA CODEVASF</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_Toc15052132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11</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33" w:history="1">
        <w:r w:rsidR="00835B58" w:rsidRPr="00835B58">
          <w:rPr>
            <w:rStyle w:val="Hyperlink"/>
            <w:rFonts w:ascii="Times New Roman" w:hAnsi="Times New Roman" w:cs="Times New Roman"/>
            <w:sz w:val="24"/>
            <w:szCs w:val="24"/>
          </w:rPr>
          <w:t>17</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GARANTIA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_Toc15052133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11</w:t>
        </w:r>
        <w:r w:rsidRPr="00835B58">
          <w:rPr>
            <w:rFonts w:ascii="Times New Roman" w:hAnsi="Times New Roman" w:cs="Times New Roman"/>
            <w:webHidden/>
            <w:sz w:val="24"/>
            <w:szCs w:val="24"/>
          </w:rPr>
          <w:fldChar w:fldCharType="end"/>
        </w:r>
      </w:hyperlink>
    </w:p>
    <w:p w:rsidR="00835B58" w:rsidRPr="00835B58" w:rsidRDefault="000966DF">
      <w:pPr>
        <w:pStyle w:val="Sumrio1"/>
        <w:rPr>
          <w:rFonts w:ascii="Times New Roman" w:eastAsiaTheme="minorEastAsia" w:hAnsi="Times New Roman" w:cs="Times New Roman"/>
          <w:bCs w:val="0"/>
          <w:caps w:val="0"/>
          <w:sz w:val="24"/>
          <w:szCs w:val="24"/>
          <w:lang w:eastAsia="pt-BR"/>
        </w:rPr>
      </w:pPr>
      <w:hyperlink w:anchor="_Toc15052134" w:history="1">
        <w:r w:rsidR="00835B58" w:rsidRPr="00835B58">
          <w:rPr>
            <w:rStyle w:val="Hyperlink"/>
            <w:rFonts w:ascii="Times New Roman" w:hAnsi="Times New Roman" w:cs="Times New Roman"/>
            <w:sz w:val="24"/>
            <w:szCs w:val="24"/>
          </w:rPr>
          <w:t>18</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Anexos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_Toc15052134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42E91">
          <w:rPr>
            <w:rFonts w:ascii="Times New Roman" w:hAnsi="Times New Roman" w:cs="Times New Roman"/>
            <w:webHidden/>
            <w:sz w:val="24"/>
            <w:szCs w:val="24"/>
          </w:rPr>
          <w:t>12</w:t>
        </w:r>
        <w:r w:rsidRPr="00835B58">
          <w:rPr>
            <w:rFonts w:ascii="Times New Roman" w:hAnsi="Times New Roman" w:cs="Times New Roman"/>
            <w:webHidden/>
            <w:sz w:val="24"/>
            <w:szCs w:val="24"/>
          </w:rPr>
          <w:fldChar w:fldCharType="end"/>
        </w:r>
      </w:hyperlink>
    </w:p>
    <w:p w:rsidR="00062F8B" w:rsidRPr="00A076A1" w:rsidRDefault="000966DF">
      <w:r w:rsidRPr="00835B58">
        <w:rPr>
          <w:b/>
          <w:bCs/>
          <w:caps/>
        </w:rPr>
        <w:fldChar w:fldCharType="end"/>
      </w:r>
    </w:p>
    <w:p w:rsidR="00062F8B" w:rsidRPr="00A076A1" w:rsidRDefault="00062F8B" w:rsidP="003239D0">
      <w:pPr>
        <w:pStyle w:val="Cabealho"/>
        <w:keepNext/>
        <w:tabs>
          <w:tab w:val="clear" w:pos="4419"/>
          <w:tab w:val="clear" w:pos="8838"/>
        </w:tabs>
        <w:jc w:val="center"/>
        <w:rPr>
          <w:rFonts w:ascii="Times New Roman" w:hAnsi="Times New Roman"/>
          <w:b/>
          <w:bCs/>
          <w:szCs w:val="24"/>
        </w:rPr>
      </w:pPr>
    </w:p>
    <w:p w:rsidR="00393923" w:rsidRDefault="0074503F" w:rsidP="00393923">
      <w:pPr>
        <w:pStyle w:val="NormalWeb"/>
        <w:spacing w:before="0" w:beforeAutospacing="0" w:after="0" w:afterAutospacing="0"/>
        <w:jc w:val="center"/>
      </w:pPr>
      <w:r w:rsidRPr="00FD23A0">
        <w:rPr>
          <w:b/>
          <w:bCs/>
        </w:rPr>
        <w:br w:type="page"/>
      </w:r>
      <w:r w:rsidR="00393923">
        <w:rPr>
          <w:b/>
          <w:bCs/>
          <w:color w:val="000000"/>
        </w:rPr>
        <w:lastRenderedPageBreak/>
        <w:t>TERMO DE REFERÊNCIA</w:t>
      </w:r>
    </w:p>
    <w:p w:rsidR="00393923" w:rsidRPr="00480A63" w:rsidRDefault="00393923" w:rsidP="00137A20">
      <w:pPr>
        <w:pStyle w:val="Ttulo1"/>
        <w:widowControl w:val="0"/>
        <w:spacing w:before="240" w:after="120"/>
        <w:ind w:left="431" w:hanging="431"/>
      </w:pPr>
      <w:bookmarkStart w:id="0" w:name="_Toc15052117"/>
      <w:r w:rsidRPr="00480A63">
        <w:t>OBJETO DA CONTRATAÇÃO</w:t>
      </w:r>
      <w:bookmarkEnd w:id="0"/>
    </w:p>
    <w:p w:rsidR="00393923" w:rsidRDefault="64030649" w:rsidP="00867A89">
      <w:pPr>
        <w:pStyle w:val="Ttulo2"/>
      </w:pPr>
      <w:r>
        <w:t>Fornecimento, carga, transporte e descarga de Máquinas de construção pesadas para atendimento de diversas localidades, no âmbito da 3ª Superintendência Regional da CODEVASF, discriminados em planilha constante como Anexo I deste Termo de Referência, com vistas a atender diversos municípios na área de atuação da CODEVASF/</w:t>
      </w:r>
      <w:proofErr w:type="spellStart"/>
      <w:r>
        <w:t>3ªSR</w:t>
      </w:r>
      <w:proofErr w:type="spellEnd"/>
      <w:r>
        <w:t xml:space="preserve"> conforme descrito abaixo. </w:t>
      </w:r>
    </w:p>
    <w:tbl>
      <w:tblPr>
        <w:tblStyle w:val="Tabelacomgrade"/>
        <w:tblW w:w="10103" w:type="dxa"/>
        <w:tblLayout w:type="fixed"/>
        <w:tblLook w:val="04A0"/>
      </w:tblPr>
      <w:tblGrid>
        <w:gridCol w:w="654"/>
        <w:gridCol w:w="840"/>
        <w:gridCol w:w="7783"/>
        <w:gridCol w:w="826"/>
      </w:tblGrid>
      <w:tr w:rsidR="009478B0" w:rsidRPr="009478B0" w:rsidTr="009478B0">
        <w:trPr>
          <w:trHeight w:val="424"/>
        </w:trPr>
        <w:tc>
          <w:tcPr>
            <w:tcW w:w="654" w:type="dxa"/>
            <w:vMerge w:val="restart"/>
            <w:shd w:val="clear" w:color="auto" w:fill="D9D9D9" w:themeFill="background1" w:themeFillShade="D9"/>
            <w:vAlign w:val="center"/>
            <w:hideMark/>
          </w:tcPr>
          <w:p w:rsidR="009478B0" w:rsidRPr="009478B0" w:rsidRDefault="009478B0" w:rsidP="009478B0">
            <w:pPr>
              <w:jc w:val="center"/>
              <w:rPr>
                <w:b/>
                <w:bCs/>
                <w:sz w:val="16"/>
                <w:szCs w:val="20"/>
              </w:rPr>
            </w:pPr>
            <w:r w:rsidRPr="009478B0">
              <w:rPr>
                <w:b/>
                <w:bCs/>
                <w:sz w:val="16"/>
                <w:szCs w:val="20"/>
              </w:rPr>
              <w:t>ITEM</w:t>
            </w:r>
          </w:p>
        </w:tc>
        <w:tc>
          <w:tcPr>
            <w:tcW w:w="840" w:type="dxa"/>
            <w:vMerge w:val="restart"/>
            <w:shd w:val="clear" w:color="auto" w:fill="D9D9D9" w:themeFill="background1" w:themeFillShade="D9"/>
            <w:vAlign w:val="center"/>
            <w:hideMark/>
          </w:tcPr>
          <w:p w:rsidR="009478B0" w:rsidRPr="009478B0" w:rsidRDefault="009478B0" w:rsidP="009478B0">
            <w:pPr>
              <w:jc w:val="center"/>
              <w:rPr>
                <w:b/>
                <w:bCs/>
                <w:sz w:val="16"/>
                <w:szCs w:val="20"/>
              </w:rPr>
            </w:pPr>
            <w:r w:rsidRPr="009478B0">
              <w:rPr>
                <w:b/>
                <w:bCs/>
                <w:sz w:val="16"/>
                <w:szCs w:val="20"/>
              </w:rPr>
              <w:t>COD.</w:t>
            </w:r>
          </w:p>
        </w:tc>
        <w:tc>
          <w:tcPr>
            <w:tcW w:w="7783" w:type="dxa"/>
            <w:vMerge w:val="restart"/>
            <w:shd w:val="clear" w:color="auto" w:fill="D9D9D9" w:themeFill="background1" w:themeFillShade="D9"/>
            <w:vAlign w:val="center"/>
            <w:hideMark/>
          </w:tcPr>
          <w:p w:rsidR="009478B0" w:rsidRPr="009478B0" w:rsidRDefault="009478B0" w:rsidP="009478B0">
            <w:pPr>
              <w:jc w:val="center"/>
              <w:rPr>
                <w:b/>
                <w:bCs/>
                <w:sz w:val="16"/>
                <w:szCs w:val="20"/>
              </w:rPr>
            </w:pPr>
            <w:r w:rsidRPr="009478B0">
              <w:rPr>
                <w:b/>
                <w:bCs/>
                <w:sz w:val="16"/>
                <w:szCs w:val="20"/>
              </w:rPr>
              <w:t>ESPECIFICAÇÕES</w:t>
            </w:r>
          </w:p>
        </w:tc>
        <w:tc>
          <w:tcPr>
            <w:tcW w:w="826" w:type="dxa"/>
            <w:vMerge w:val="restart"/>
            <w:shd w:val="clear" w:color="auto" w:fill="D9D9D9" w:themeFill="background1" w:themeFillShade="D9"/>
            <w:vAlign w:val="center"/>
            <w:hideMark/>
          </w:tcPr>
          <w:p w:rsidR="009478B0" w:rsidRPr="009478B0" w:rsidRDefault="009478B0" w:rsidP="009478B0">
            <w:pPr>
              <w:jc w:val="center"/>
              <w:rPr>
                <w:b/>
                <w:bCs/>
                <w:sz w:val="16"/>
                <w:szCs w:val="20"/>
              </w:rPr>
            </w:pPr>
            <w:r w:rsidRPr="009478B0">
              <w:rPr>
                <w:b/>
                <w:bCs/>
                <w:sz w:val="16"/>
                <w:szCs w:val="20"/>
              </w:rPr>
              <w:t>QUANT</w:t>
            </w:r>
          </w:p>
        </w:tc>
      </w:tr>
      <w:tr w:rsidR="009478B0" w:rsidRPr="009478B0" w:rsidTr="009478B0">
        <w:trPr>
          <w:trHeight w:val="830"/>
        </w:trPr>
        <w:tc>
          <w:tcPr>
            <w:tcW w:w="654" w:type="dxa"/>
            <w:vMerge/>
            <w:shd w:val="clear" w:color="auto" w:fill="D9D9D9" w:themeFill="background1" w:themeFillShade="D9"/>
            <w:vAlign w:val="center"/>
            <w:hideMark/>
          </w:tcPr>
          <w:p w:rsidR="009478B0" w:rsidRPr="009478B0" w:rsidRDefault="009478B0" w:rsidP="009478B0">
            <w:pPr>
              <w:jc w:val="center"/>
              <w:rPr>
                <w:b/>
                <w:bCs/>
                <w:sz w:val="20"/>
                <w:szCs w:val="20"/>
              </w:rPr>
            </w:pPr>
          </w:p>
        </w:tc>
        <w:tc>
          <w:tcPr>
            <w:tcW w:w="840" w:type="dxa"/>
            <w:vMerge/>
            <w:shd w:val="clear" w:color="auto" w:fill="D9D9D9" w:themeFill="background1" w:themeFillShade="D9"/>
            <w:vAlign w:val="center"/>
            <w:hideMark/>
          </w:tcPr>
          <w:p w:rsidR="009478B0" w:rsidRPr="009478B0" w:rsidRDefault="009478B0" w:rsidP="009478B0">
            <w:pPr>
              <w:jc w:val="center"/>
              <w:rPr>
                <w:b/>
                <w:bCs/>
                <w:sz w:val="20"/>
                <w:szCs w:val="20"/>
              </w:rPr>
            </w:pPr>
          </w:p>
        </w:tc>
        <w:tc>
          <w:tcPr>
            <w:tcW w:w="7783" w:type="dxa"/>
            <w:vMerge/>
            <w:shd w:val="clear" w:color="auto" w:fill="D9D9D9" w:themeFill="background1" w:themeFillShade="D9"/>
            <w:vAlign w:val="center"/>
            <w:hideMark/>
          </w:tcPr>
          <w:p w:rsidR="009478B0" w:rsidRPr="009478B0" w:rsidRDefault="009478B0" w:rsidP="009478B0">
            <w:pPr>
              <w:jc w:val="both"/>
              <w:rPr>
                <w:b/>
                <w:bCs/>
                <w:sz w:val="20"/>
                <w:szCs w:val="20"/>
              </w:rPr>
            </w:pPr>
          </w:p>
        </w:tc>
        <w:tc>
          <w:tcPr>
            <w:tcW w:w="826" w:type="dxa"/>
            <w:vMerge/>
            <w:shd w:val="clear" w:color="auto" w:fill="D9D9D9" w:themeFill="background1" w:themeFillShade="D9"/>
            <w:vAlign w:val="center"/>
            <w:hideMark/>
          </w:tcPr>
          <w:p w:rsidR="009478B0" w:rsidRPr="009478B0" w:rsidRDefault="009478B0" w:rsidP="009478B0">
            <w:pPr>
              <w:jc w:val="center"/>
              <w:rPr>
                <w:b/>
                <w:bCs/>
                <w:sz w:val="20"/>
                <w:szCs w:val="20"/>
              </w:rPr>
            </w:pPr>
          </w:p>
        </w:tc>
      </w:tr>
      <w:tr w:rsidR="009478B0" w:rsidRPr="009478B0" w:rsidTr="009478B0">
        <w:trPr>
          <w:trHeight w:val="619"/>
        </w:trPr>
        <w:tc>
          <w:tcPr>
            <w:tcW w:w="654" w:type="dxa"/>
            <w:vAlign w:val="center"/>
            <w:hideMark/>
          </w:tcPr>
          <w:p w:rsidR="009478B0" w:rsidRPr="009478B0" w:rsidRDefault="009478B0" w:rsidP="009478B0">
            <w:pPr>
              <w:jc w:val="center"/>
              <w:rPr>
                <w:b/>
                <w:bCs/>
                <w:sz w:val="20"/>
                <w:szCs w:val="20"/>
              </w:rPr>
            </w:pPr>
            <w:r w:rsidRPr="009478B0">
              <w:rPr>
                <w:b/>
                <w:bCs/>
                <w:sz w:val="20"/>
                <w:szCs w:val="20"/>
              </w:rPr>
              <w:t>1</w:t>
            </w:r>
          </w:p>
        </w:tc>
        <w:tc>
          <w:tcPr>
            <w:tcW w:w="840" w:type="dxa"/>
            <w:vAlign w:val="center"/>
            <w:hideMark/>
          </w:tcPr>
          <w:p w:rsidR="009478B0" w:rsidRPr="009478B0" w:rsidRDefault="009478B0" w:rsidP="009478B0">
            <w:pPr>
              <w:jc w:val="center"/>
              <w:rPr>
                <w:sz w:val="20"/>
                <w:szCs w:val="20"/>
              </w:rPr>
            </w:pPr>
            <w:r w:rsidRPr="009478B0">
              <w:rPr>
                <w:sz w:val="20"/>
                <w:szCs w:val="20"/>
              </w:rPr>
              <w:t>225468</w:t>
            </w:r>
          </w:p>
        </w:tc>
        <w:tc>
          <w:tcPr>
            <w:tcW w:w="7783" w:type="dxa"/>
            <w:vAlign w:val="center"/>
            <w:hideMark/>
          </w:tcPr>
          <w:p w:rsidR="009478B0" w:rsidRPr="009478B0" w:rsidRDefault="009478B0" w:rsidP="009478B0">
            <w:pPr>
              <w:jc w:val="both"/>
              <w:rPr>
                <w:sz w:val="20"/>
                <w:szCs w:val="20"/>
              </w:rPr>
            </w:pPr>
            <w:r w:rsidRPr="009478B0">
              <w:rPr>
                <w:sz w:val="20"/>
                <w:szCs w:val="20"/>
              </w:rPr>
              <w:t xml:space="preserve">Pá carregadeira sobre rodas, nova, motor diesel, potência líquida mínima 125 HP ou unidade equivalente, caçamba capacidade mínima 1,7 </w:t>
            </w:r>
            <w:proofErr w:type="spellStart"/>
            <w:r w:rsidRPr="009478B0">
              <w:rPr>
                <w:sz w:val="20"/>
                <w:szCs w:val="20"/>
              </w:rPr>
              <w:t>m³</w:t>
            </w:r>
            <w:proofErr w:type="spellEnd"/>
            <w:r w:rsidRPr="009478B0">
              <w:rPr>
                <w:sz w:val="20"/>
                <w:szCs w:val="20"/>
              </w:rPr>
              <w:t>, cabine fechada ROPS/FOPS com ar-condicionado, peso operacional mínimo 10.0</w:t>
            </w:r>
            <w:r>
              <w:rPr>
                <w:sz w:val="20"/>
                <w:szCs w:val="20"/>
              </w:rPr>
              <w:t>00 kg. Garantia mínima 12 meses</w:t>
            </w:r>
          </w:p>
        </w:tc>
        <w:tc>
          <w:tcPr>
            <w:tcW w:w="826" w:type="dxa"/>
            <w:vAlign w:val="center"/>
            <w:hideMark/>
          </w:tcPr>
          <w:p w:rsidR="009478B0" w:rsidRPr="009478B0" w:rsidRDefault="009478B0" w:rsidP="009478B0">
            <w:pPr>
              <w:jc w:val="center"/>
              <w:rPr>
                <w:sz w:val="20"/>
                <w:szCs w:val="20"/>
              </w:rPr>
            </w:pPr>
            <w:r w:rsidRPr="009478B0">
              <w:rPr>
                <w:sz w:val="20"/>
                <w:szCs w:val="20"/>
              </w:rPr>
              <w:t>10</w:t>
            </w:r>
          </w:p>
        </w:tc>
      </w:tr>
      <w:tr w:rsidR="009478B0" w:rsidRPr="009478B0" w:rsidTr="009478B0">
        <w:trPr>
          <w:trHeight w:val="744"/>
        </w:trPr>
        <w:tc>
          <w:tcPr>
            <w:tcW w:w="654" w:type="dxa"/>
            <w:vAlign w:val="center"/>
            <w:hideMark/>
          </w:tcPr>
          <w:p w:rsidR="009478B0" w:rsidRPr="009478B0" w:rsidRDefault="009478B0" w:rsidP="009478B0">
            <w:pPr>
              <w:jc w:val="center"/>
              <w:rPr>
                <w:b/>
                <w:bCs/>
                <w:sz w:val="20"/>
                <w:szCs w:val="20"/>
              </w:rPr>
            </w:pPr>
            <w:r w:rsidRPr="009478B0">
              <w:rPr>
                <w:b/>
                <w:bCs/>
                <w:sz w:val="20"/>
                <w:szCs w:val="20"/>
              </w:rPr>
              <w:t>2</w:t>
            </w:r>
          </w:p>
        </w:tc>
        <w:tc>
          <w:tcPr>
            <w:tcW w:w="840" w:type="dxa"/>
            <w:vAlign w:val="center"/>
            <w:hideMark/>
          </w:tcPr>
          <w:p w:rsidR="009478B0" w:rsidRPr="009478B0" w:rsidRDefault="009478B0" w:rsidP="009478B0">
            <w:pPr>
              <w:jc w:val="center"/>
              <w:rPr>
                <w:sz w:val="20"/>
                <w:szCs w:val="20"/>
              </w:rPr>
            </w:pPr>
            <w:r w:rsidRPr="009478B0">
              <w:rPr>
                <w:sz w:val="20"/>
                <w:szCs w:val="20"/>
              </w:rPr>
              <w:t>225486</w:t>
            </w:r>
          </w:p>
        </w:tc>
        <w:tc>
          <w:tcPr>
            <w:tcW w:w="7783" w:type="dxa"/>
            <w:vAlign w:val="center"/>
            <w:hideMark/>
          </w:tcPr>
          <w:p w:rsidR="009478B0" w:rsidRPr="009478B0" w:rsidRDefault="009478B0" w:rsidP="009478B0">
            <w:pPr>
              <w:jc w:val="both"/>
              <w:rPr>
                <w:sz w:val="20"/>
                <w:szCs w:val="20"/>
              </w:rPr>
            </w:pPr>
            <w:proofErr w:type="spellStart"/>
            <w:r w:rsidRPr="009478B0">
              <w:rPr>
                <w:sz w:val="20"/>
                <w:szCs w:val="20"/>
              </w:rPr>
              <w:t>Motoniveladora</w:t>
            </w:r>
            <w:proofErr w:type="spellEnd"/>
            <w:r w:rsidRPr="009478B0">
              <w:rPr>
                <w:sz w:val="20"/>
                <w:szCs w:val="20"/>
              </w:rPr>
              <w:t xml:space="preserve"> com cabine fechada com ar-condicionado, motor diesel, potência líquida mínima  140 HP ou unidade equivalente, transmissão mínima 6 velocidades a frente e 3 a ré, peso operacional mínimo 14.500 kg, lâmina largura mínimo de 3.500 mm. </w:t>
            </w:r>
            <w:proofErr w:type="spellStart"/>
            <w:r w:rsidRPr="009478B0">
              <w:rPr>
                <w:sz w:val="20"/>
                <w:szCs w:val="20"/>
              </w:rPr>
              <w:t>Ripper</w:t>
            </w:r>
            <w:proofErr w:type="spellEnd"/>
            <w:r w:rsidRPr="009478B0">
              <w:rPr>
                <w:sz w:val="20"/>
                <w:szCs w:val="20"/>
              </w:rPr>
              <w:t xml:space="preserve"> traseiro com três dentes. Garantia mínima 12 meses.</w:t>
            </w:r>
          </w:p>
        </w:tc>
        <w:tc>
          <w:tcPr>
            <w:tcW w:w="826" w:type="dxa"/>
            <w:vAlign w:val="center"/>
            <w:hideMark/>
          </w:tcPr>
          <w:p w:rsidR="009478B0" w:rsidRPr="009478B0" w:rsidRDefault="009478B0" w:rsidP="009478B0">
            <w:pPr>
              <w:jc w:val="center"/>
              <w:rPr>
                <w:sz w:val="20"/>
                <w:szCs w:val="20"/>
              </w:rPr>
            </w:pPr>
            <w:r w:rsidRPr="009478B0">
              <w:rPr>
                <w:sz w:val="20"/>
                <w:szCs w:val="20"/>
              </w:rPr>
              <w:t>15</w:t>
            </w:r>
          </w:p>
        </w:tc>
      </w:tr>
      <w:tr w:rsidR="009478B0" w:rsidRPr="009478B0" w:rsidTr="009478B0">
        <w:trPr>
          <w:trHeight w:val="702"/>
        </w:trPr>
        <w:tc>
          <w:tcPr>
            <w:tcW w:w="654" w:type="dxa"/>
            <w:vAlign w:val="center"/>
            <w:hideMark/>
          </w:tcPr>
          <w:p w:rsidR="009478B0" w:rsidRPr="009478B0" w:rsidRDefault="009478B0" w:rsidP="009478B0">
            <w:pPr>
              <w:jc w:val="center"/>
              <w:rPr>
                <w:b/>
                <w:bCs/>
                <w:sz w:val="20"/>
                <w:szCs w:val="20"/>
              </w:rPr>
            </w:pPr>
            <w:r w:rsidRPr="009478B0">
              <w:rPr>
                <w:b/>
                <w:bCs/>
                <w:sz w:val="20"/>
                <w:szCs w:val="20"/>
              </w:rPr>
              <w:t>3</w:t>
            </w:r>
          </w:p>
        </w:tc>
        <w:tc>
          <w:tcPr>
            <w:tcW w:w="840" w:type="dxa"/>
            <w:vAlign w:val="center"/>
            <w:hideMark/>
          </w:tcPr>
          <w:p w:rsidR="009478B0" w:rsidRPr="009478B0" w:rsidRDefault="009478B0" w:rsidP="009478B0">
            <w:pPr>
              <w:jc w:val="center"/>
              <w:rPr>
                <w:sz w:val="20"/>
                <w:szCs w:val="20"/>
              </w:rPr>
            </w:pPr>
            <w:r w:rsidRPr="009478B0">
              <w:rPr>
                <w:sz w:val="20"/>
                <w:szCs w:val="20"/>
              </w:rPr>
              <w:t>130419</w:t>
            </w:r>
          </w:p>
        </w:tc>
        <w:tc>
          <w:tcPr>
            <w:tcW w:w="7783" w:type="dxa"/>
            <w:vAlign w:val="center"/>
            <w:hideMark/>
          </w:tcPr>
          <w:p w:rsidR="009478B0" w:rsidRPr="009478B0" w:rsidRDefault="009478B0" w:rsidP="009478B0">
            <w:pPr>
              <w:jc w:val="both"/>
              <w:rPr>
                <w:sz w:val="20"/>
                <w:szCs w:val="20"/>
              </w:rPr>
            </w:pPr>
            <w:r w:rsidRPr="009478B0">
              <w:rPr>
                <w:sz w:val="20"/>
                <w:szCs w:val="20"/>
              </w:rPr>
              <w:t xml:space="preserve">Escavadeira Hidráulica sobre esteiras, nova, com cabine fechada e ar-condicionado, motor diesel, potência líquida mínima 140 HP ou unidade equivalente, capacidade volumétrica da caçamba mínima 1,00 </w:t>
            </w:r>
            <w:proofErr w:type="spellStart"/>
            <w:r w:rsidRPr="009478B0">
              <w:rPr>
                <w:sz w:val="20"/>
                <w:szCs w:val="20"/>
              </w:rPr>
              <w:t>m³</w:t>
            </w:r>
            <w:proofErr w:type="spellEnd"/>
            <w:r w:rsidRPr="009478B0">
              <w:rPr>
                <w:sz w:val="20"/>
                <w:szCs w:val="20"/>
              </w:rPr>
              <w:t>, peso operacional mínimo 20.000 kg. Garantia mínima 12 meses.</w:t>
            </w:r>
          </w:p>
        </w:tc>
        <w:tc>
          <w:tcPr>
            <w:tcW w:w="826" w:type="dxa"/>
            <w:vAlign w:val="center"/>
            <w:hideMark/>
          </w:tcPr>
          <w:p w:rsidR="009478B0" w:rsidRPr="009478B0" w:rsidRDefault="009478B0" w:rsidP="009478B0">
            <w:pPr>
              <w:jc w:val="center"/>
              <w:rPr>
                <w:sz w:val="20"/>
                <w:szCs w:val="20"/>
              </w:rPr>
            </w:pPr>
            <w:r>
              <w:rPr>
                <w:sz w:val="20"/>
                <w:szCs w:val="20"/>
              </w:rPr>
              <w:t>0</w:t>
            </w:r>
            <w:r w:rsidRPr="009478B0">
              <w:rPr>
                <w:sz w:val="20"/>
                <w:szCs w:val="20"/>
              </w:rPr>
              <w:t>8</w:t>
            </w:r>
          </w:p>
        </w:tc>
      </w:tr>
      <w:tr w:rsidR="009478B0" w:rsidRPr="009478B0" w:rsidTr="009478B0">
        <w:trPr>
          <w:trHeight w:val="617"/>
        </w:trPr>
        <w:tc>
          <w:tcPr>
            <w:tcW w:w="654" w:type="dxa"/>
            <w:vAlign w:val="center"/>
            <w:hideMark/>
          </w:tcPr>
          <w:p w:rsidR="009478B0" w:rsidRPr="009478B0" w:rsidRDefault="009478B0" w:rsidP="009478B0">
            <w:pPr>
              <w:jc w:val="center"/>
              <w:rPr>
                <w:b/>
                <w:bCs/>
                <w:sz w:val="20"/>
                <w:szCs w:val="20"/>
              </w:rPr>
            </w:pPr>
            <w:r w:rsidRPr="009478B0">
              <w:rPr>
                <w:b/>
                <w:bCs/>
                <w:sz w:val="20"/>
                <w:szCs w:val="20"/>
              </w:rPr>
              <w:t>4</w:t>
            </w:r>
          </w:p>
        </w:tc>
        <w:tc>
          <w:tcPr>
            <w:tcW w:w="840" w:type="dxa"/>
            <w:vAlign w:val="center"/>
            <w:hideMark/>
          </w:tcPr>
          <w:p w:rsidR="009478B0" w:rsidRPr="009478B0" w:rsidRDefault="009478B0" w:rsidP="009478B0">
            <w:pPr>
              <w:jc w:val="center"/>
              <w:rPr>
                <w:sz w:val="20"/>
                <w:szCs w:val="20"/>
              </w:rPr>
            </w:pPr>
            <w:r w:rsidRPr="009478B0">
              <w:rPr>
                <w:sz w:val="20"/>
                <w:szCs w:val="20"/>
              </w:rPr>
              <w:t>130427</w:t>
            </w:r>
          </w:p>
        </w:tc>
        <w:tc>
          <w:tcPr>
            <w:tcW w:w="7783" w:type="dxa"/>
            <w:vAlign w:val="center"/>
            <w:hideMark/>
          </w:tcPr>
          <w:p w:rsidR="009478B0" w:rsidRPr="009478B0" w:rsidRDefault="009478B0" w:rsidP="009478B0">
            <w:pPr>
              <w:jc w:val="both"/>
              <w:rPr>
                <w:sz w:val="20"/>
                <w:szCs w:val="20"/>
              </w:rPr>
            </w:pPr>
            <w:r w:rsidRPr="009478B0">
              <w:rPr>
                <w:sz w:val="20"/>
                <w:szCs w:val="20"/>
              </w:rPr>
              <w:t>Trator de esteiras, novo, equipado com motor diesel, potência líquida mínima de 115 HP ou unidade equivalente, peso operacional mínimo 14.000 kg, lâmina mínimo 3000 mm x 1000 mm, RIPPER com 3 dentes. Garantia mínima 12 meses.</w:t>
            </w:r>
          </w:p>
        </w:tc>
        <w:tc>
          <w:tcPr>
            <w:tcW w:w="826" w:type="dxa"/>
            <w:vAlign w:val="center"/>
            <w:hideMark/>
          </w:tcPr>
          <w:p w:rsidR="009478B0" w:rsidRPr="009478B0" w:rsidRDefault="009478B0" w:rsidP="009478B0">
            <w:pPr>
              <w:jc w:val="center"/>
              <w:rPr>
                <w:sz w:val="20"/>
                <w:szCs w:val="20"/>
              </w:rPr>
            </w:pPr>
            <w:r>
              <w:rPr>
                <w:sz w:val="20"/>
                <w:szCs w:val="20"/>
              </w:rPr>
              <w:t>0</w:t>
            </w:r>
            <w:r w:rsidRPr="009478B0">
              <w:rPr>
                <w:sz w:val="20"/>
                <w:szCs w:val="20"/>
              </w:rPr>
              <w:t>8</w:t>
            </w:r>
          </w:p>
        </w:tc>
      </w:tr>
      <w:tr w:rsidR="009478B0" w:rsidRPr="009478B0" w:rsidTr="009478B0">
        <w:trPr>
          <w:trHeight w:val="2882"/>
        </w:trPr>
        <w:tc>
          <w:tcPr>
            <w:tcW w:w="654" w:type="dxa"/>
            <w:vAlign w:val="center"/>
            <w:hideMark/>
          </w:tcPr>
          <w:p w:rsidR="009478B0" w:rsidRPr="009478B0" w:rsidRDefault="009478B0" w:rsidP="009478B0">
            <w:pPr>
              <w:jc w:val="center"/>
              <w:rPr>
                <w:b/>
                <w:bCs/>
                <w:sz w:val="20"/>
                <w:szCs w:val="20"/>
              </w:rPr>
            </w:pPr>
            <w:r w:rsidRPr="009478B0">
              <w:rPr>
                <w:b/>
                <w:bCs/>
                <w:sz w:val="20"/>
                <w:szCs w:val="20"/>
              </w:rPr>
              <w:t>5</w:t>
            </w:r>
          </w:p>
        </w:tc>
        <w:tc>
          <w:tcPr>
            <w:tcW w:w="840" w:type="dxa"/>
            <w:vAlign w:val="center"/>
            <w:hideMark/>
          </w:tcPr>
          <w:p w:rsidR="009478B0" w:rsidRPr="009478B0" w:rsidRDefault="009478B0" w:rsidP="009478B0">
            <w:pPr>
              <w:jc w:val="center"/>
              <w:rPr>
                <w:sz w:val="20"/>
                <w:szCs w:val="20"/>
              </w:rPr>
            </w:pPr>
            <w:r w:rsidRPr="009478B0">
              <w:rPr>
                <w:sz w:val="20"/>
                <w:szCs w:val="20"/>
              </w:rPr>
              <w:t>1937</w:t>
            </w:r>
          </w:p>
        </w:tc>
        <w:tc>
          <w:tcPr>
            <w:tcW w:w="7783" w:type="dxa"/>
            <w:vAlign w:val="center"/>
            <w:hideMark/>
          </w:tcPr>
          <w:p w:rsidR="009478B0" w:rsidRPr="009478B0" w:rsidRDefault="009478B0" w:rsidP="009478B0">
            <w:pPr>
              <w:jc w:val="both"/>
              <w:rPr>
                <w:sz w:val="20"/>
                <w:szCs w:val="20"/>
              </w:rPr>
            </w:pPr>
            <w:r w:rsidRPr="009478B0">
              <w:rPr>
                <w:sz w:val="20"/>
                <w:szCs w:val="20"/>
              </w:rPr>
              <w:t>Caminhão com coletor compactador de resíduos sólidos, novo (4x2), ano de fabricação corrente, zero km, cor banca, potência mínima 160 CV, ar condi</w:t>
            </w:r>
            <w:r w:rsidR="004A53D6">
              <w:rPr>
                <w:sz w:val="20"/>
                <w:szCs w:val="20"/>
              </w:rPr>
              <w:t>ci</w:t>
            </w:r>
            <w:r w:rsidRPr="009478B0">
              <w:rPr>
                <w:sz w:val="20"/>
                <w:szCs w:val="20"/>
              </w:rPr>
              <w:t xml:space="preserve">onado, PBT (legal) mínimo 16.000 kg. Direção hidráulica. O compactador deve ser novo, montado, capacidade mínima de lixo compactado </w:t>
            </w:r>
            <w:r w:rsidR="004A53D6">
              <w:rPr>
                <w:sz w:val="20"/>
                <w:szCs w:val="20"/>
              </w:rPr>
              <w:t>10</w:t>
            </w:r>
            <w:r w:rsidRPr="009478B0">
              <w:rPr>
                <w:sz w:val="20"/>
                <w:szCs w:val="20"/>
              </w:rPr>
              <w:t xml:space="preserve"> </w:t>
            </w:r>
            <w:proofErr w:type="spellStart"/>
            <w:r w:rsidRPr="009478B0">
              <w:rPr>
                <w:sz w:val="20"/>
                <w:szCs w:val="20"/>
              </w:rPr>
              <w:t>m³</w:t>
            </w:r>
            <w:proofErr w:type="spellEnd"/>
            <w:r w:rsidRPr="009478B0">
              <w:rPr>
                <w:sz w:val="20"/>
                <w:szCs w:val="20"/>
              </w:rPr>
              <w:t xml:space="preserve">, comandos hidráulicos para abertura, descarga e fechamento, com comando por alavancas. Sinalização sonora de marcha ré, bomba de acionamento acoplada diretamente a tomada de força do chassi ou por meio de </w:t>
            </w:r>
            <w:proofErr w:type="spellStart"/>
            <w:r w:rsidRPr="009478B0">
              <w:rPr>
                <w:sz w:val="20"/>
                <w:szCs w:val="20"/>
              </w:rPr>
              <w:t>cardan</w:t>
            </w:r>
            <w:proofErr w:type="spellEnd"/>
            <w:r w:rsidRPr="009478B0">
              <w:rPr>
                <w:sz w:val="20"/>
                <w:szCs w:val="20"/>
              </w:rPr>
              <w:t xml:space="preserve">, trava e destrava manual da estrutura da porta traseira, acionado por cilindros hidráulicos, caixa de </w:t>
            </w:r>
            <w:proofErr w:type="spellStart"/>
            <w:r w:rsidRPr="009478B0">
              <w:rPr>
                <w:sz w:val="20"/>
                <w:szCs w:val="20"/>
              </w:rPr>
              <w:t>chorume</w:t>
            </w:r>
            <w:proofErr w:type="spellEnd"/>
            <w:r w:rsidRPr="009478B0">
              <w:rPr>
                <w:sz w:val="20"/>
                <w:szCs w:val="20"/>
              </w:rPr>
              <w:t xml:space="preserve"> capacidade mínima 90 Litros, teto em chapa lisa, cilindro de dupla ação e sistema de carregamento traseiro, plataforma traseira para no mínimo 04 pessoas, garras de sustentação para operadores, iluminação na praça de carga traseira para trabalho noturno, sinalização conforme normas de trânsito. O 1º emplacamento em favor da </w:t>
            </w:r>
            <w:proofErr w:type="spellStart"/>
            <w:r w:rsidRPr="009478B0">
              <w:rPr>
                <w:sz w:val="20"/>
                <w:szCs w:val="20"/>
              </w:rPr>
              <w:t>Codevasf</w:t>
            </w:r>
            <w:proofErr w:type="spellEnd"/>
            <w:r w:rsidRPr="009478B0">
              <w:rPr>
                <w:sz w:val="20"/>
                <w:szCs w:val="20"/>
              </w:rPr>
              <w:t xml:space="preserve"> 3 SR, com taxas e impostos quitados. Logomarca da CODEVASF </w:t>
            </w:r>
            <w:proofErr w:type="spellStart"/>
            <w:r w:rsidRPr="009478B0">
              <w:rPr>
                <w:sz w:val="20"/>
                <w:szCs w:val="20"/>
              </w:rPr>
              <w:t>silkada</w:t>
            </w:r>
            <w:proofErr w:type="spellEnd"/>
            <w:r w:rsidRPr="009478B0">
              <w:rPr>
                <w:sz w:val="20"/>
                <w:szCs w:val="20"/>
              </w:rPr>
              <w:t xml:space="preserve"> em local visível. Garantia mínima de 12 meses.</w:t>
            </w:r>
          </w:p>
        </w:tc>
        <w:tc>
          <w:tcPr>
            <w:tcW w:w="826" w:type="dxa"/>
            <w:vAlign w:val="center"/>
            <w:hideMark/>
          </w:tcPr>
          <w:p w:rsidR="009478B0" w:rsidRPr="009478B0" w:rsidRDefault="009478B0" w:rsidP="009478B0">
            <w:pPr>
              <w:jc w:val="center"/>
              <w:rPr>
                <w:sz w:val="20"/>
                <w:szCs w:val="20"/>
              </w:rPr>
            </w:pPr>
            <w:r>
              <w:rPr>
                <w:sz w:val="20"/>
                <w:szCs w:val="20"/>
              </w:rPr>
              <w:t>0</w:t>
            </w:r>
            <w:r w:rsidRPr="009478B0">
              <w:rPr>
                <w:sz w:val="20"/>
                <w:szCs w:val="20"/>
              </w:rPr>
              <w:t>8</w:t>
            </w:r>
          </w:p>
        </w:tc>
      </w:tr>
      <w:tr w:rsidR="009478B0" w:rsidRPr="009478B0" w:rsidTr="009478B0">
        <w:trPr>
          <w:trHeight w:val="1131"/>
        </w:trPr>
        <w:tc>
          <w:tcPr>
            <w:tcW w:w="654" w:type="dxa"/>
            <w:vAlign w:val="center"/>
            <w:hideMark/>
          </w:tcPr>
          <w:p w:rsidR="009478B0" w:rsidRPr="009478B0" w:rsidRDefault="009478B0" w:rsidP="009478B0">
            <w:pPr>
              <w:jc w:val="center"/>
              <w:rPr>
                <w:b/>
                <w:bCs/>
                <w:sz w:val="20"/>
                <w:szCs w:val="20"/>
              </w:rPr>
            </w:pPr>
            <w:r w:rsidRPr="009478B0">
              <w:rPr>
                <w:b/>
                <w:bCs/>
                <w:sz w:val="20"/>
                <w:szCs w:val="20"/>
              </w:rPr>
              <w:t>6</w:t>
            </w:r>
          </w:p>
        </w:tc>
        <w:tc>
          <w:tcPr>
            <w:tcW w:w="840" w:type="dxa"/>
            <w:vAlign w:val="center"/>
            <w:hideMark/>
          </w:tcPr>
          <w:p w:rsidR="009478B0" w:rsidRPr="009478B0" w:rsidRDefault="009478B0" w:rsidP="009478B0">
            <w:pPr>
              <w:jc w:val="center"/>
              <w:rPr>
                <w:sz w:val="20"/>
                <w:szCs w:val="20"/>
              </w:rPr>
            </w:pPr>
            <w:r w:rsidRPr="009478B0">
              <w:rPr>
                <w:sz w:val="20"/>
                <w:szCs w:val="20"/>
              </w:rPr>
              <w:t>4294</w:t>
            </w:r>
          </w:p>
        </w:tc>
        <w:tc>
          <w:tcPr>
            <w:tcW w:w="7783" w:type="dxa"/>
            <w:vAlign w:val="center"/>
            <w:hideMark/>
          </w:tcPr>
          <w:p w:rsidR="009478B0" w:rsidRPr="009478B0" w:rsidRDefault="009478B0" w:rsidP="009478B0">
            <w:pPr>
              <w:jc w:val="both"/>
              <w:rPr>
                <w:sz w:val="20"/>
                <w:szCs w:val="20"/>
              </w:rPr>
            </w:pPr>
            <w:r w:rsidRPr="009478B0">
              <w:rPr>
                <w:sz w:val="20"/>
                <w:szCs w:val="20"/>
              </w:rPr>
              <w:t xml:space="preserve">Caminhão basculante, zero km, cor branca, potência mínima 160 CV, carga útil com equipamento mínima 8500 kg. Com caçamba de capacidade volumétrica mínima 6,00 </w:t>
            </w:r>
            <w:proofErr w:type="spellStart"/>
            <w:r w:rsidRPr="009478B0">
              <w:rPr>
                <w:sz w:val="20"/>
                <w:szCs w:val="20"/>
              </w:rPr>
              <w:t>m³</w:t>
            </w:r>
            <w:proofErr w:type="spellEnd"/>
            <w:r w:rsidRPr="009478B0">
              <w:rPr>
                <w:sz w:val="20"/>
                <w:szCs w:val="20"/>
              </w:rPr>
              <w:t>, protetor de cabine, tampa traseira basculante padrão com fechamento automático, escada lateral, faixas reflexivas, sistema elétrico e lanternas conforme normas CNT. Emplacado e licenciado em nome da CODEVASF 3ª SR. Garantia mínima 12 meses.</w:t>
            </w:r>
          </w:p>
        </w:tc>
        <w:tc>
          <w:tcPr>
            <w:tcW w:w="826" w:type="dxa"/>
            <w:vAlign w:val="center"/>
            <w:hideMark/>
          </w:tcPr>
          <w:p w:rsidR="009478B0" w:rsidRPr="009478B0" w:rsidRDefault="009478B0" w:rsidP="009478B0">
            <w:pPr>
              <w:jc w:val="center"/>
              <w:rPr>
                <w:sz w:val="20"/>
                <w:szCs w:val="20"/>
              </w:rPr>
            </w:pPr>
            <w:r w:rsidRPr="009478B0">
              <w:rPr>
                <w:sz w:val="20"/>
                <w:szCs w:val="20"/>
              </w:rPr>
              <w:t>12</w:t>
            </w:r>
          </w:p>
        </w:tc>
      </w:tr>
      <w:tr w:rsidR="009478B0" w:rsidRPr="009478B0" w:rsidTr="009478B0">
        <w:trPr>
          <w:trHeight w:val="1018"/>
        </w:trPr>
        <w:tc>
          <w:tcPr>
            <w:tcW w:w="654" w:type="dxa"/>
            <w:vAlign w:val="center"/>
            <w:hideMark/>
          </w:tcPr>
          <w:p w:rsidR="009478B0" w:rsidRPr="009478B0" w:rsidRDefault="009478B0" w:rsidP="009478B0">
            <w:pPr>
              <w:jc w:val="center"/>
              <w:rPr>
                <w:b/>
                <w:bCs/>
                <w:sz w:val="20"/>
                <w:szCs w:val="20"/>
              </w:rPr>
            </w:pPr>
            <w:r w:rsidRPr="009478B0">
              <w:rPr>
                <w:b/>
                <w:bCs/>
                <w:sz w:val="20"/>
                <w:szCs w:val="20"/>
              </w:rPr>
              <w:t>7</w:t>
            </w:r>
          </w:p>
        </w:tc>
        <w:tc>
          <w:tcPr>
            <w:tcW w:w="840" w:type="dxa"/>
            <w:vAlign w:val="center"/>
            <w:hideMark/>
          </w:tcPr>
          <w:p w:rsidR="009478B0" w:rsidRPr="009478B0" w:rsidRDefault="009478B0" w:rsidP="009478B0">
            <w:pPr>
              <w:jc w:val="center"/>
              <w:rPr>
                <w:sz w:val="20"/>
                <w:szCs w:val="20"/>
              </w:rPr>
            </w:pPr>
            <w:r w:rsidRPr="009478B0">
              <w:rPr>
                <w:sz w:val="20"/>
                <w:szCs w:val="20"/>
              </w:rPr>
              <w:t>214878</w:t>
            </w:r>
          </w:p>
        </w:tc>
        <w:tc>
          <w:tcPr>
            <w:tcW w:w="7783" w:type="dxa"/>
            <w:noWrap/>
            <w:vAlign w:val="center"/>
            <w:hideMark/>
          </w:tcPr>
          <w:p w:rsidR="009478B0" w:rsidRPr="009478B0" w:rsidRDefault="009478B0" w:rsidP="009478B0">
            <w:pPr>
              <w:jc w:val="both"/>
              <w:rPr>
                <w:sz w:val="20"/>
                <w:szCs w:val="20"/>
              </w:rPr>
            </w:pPr>
            <w:r w:rsidRPr="009478B0">
              <w:rPr>
                <w:sz w:val="20"/>
                <w:szCs w:val="20"/>
              </w:rPr>
              <w:t xml:space="preserve">Caminhão toco, zero km, cor branca, potência mínima 160 cv, diesel,  13.000 kg (PBT mínimo), capacidade de carga útil mínima de 7900 kg, carroceria aberta em aço ou madeira pintada.  O 1º emplacamento em favor da </w:t>
            </w:r>
            <w:proofErr w:type="spellStart"/>
            <w:r w:rsidRPr="009478B0">
              <w:rPr>
                <w:sz w:val="20"/>
                <w:szCs w:val="20"/>
              </w:rPr>
              <w:t>Codevasf</w:t>
            </w:r>
            <w:proofErr w:type="spellEnd"/>
            <w:r w:rsidRPr="009478B0">
              <w:rPr>
                <w:sz w:val="20"/>
                <w:szCs w:val="20"/>
              </w:rPr>
              <w:t xml:space="preserve"> 3 SR, com taxas e impostos quitados. Logomarca da CODEVASF </w:t>
            </w:r>
            <w:proofErr w:type="spellStart"/>
            <w:r w:rsidRPr="009478B0">
              <w:rPr>
                <w:sz w:val="20"/>
                <w:szCs w:val="20"/>
              </w:rPr>
              <w:t>silkada</w:t>
            </w:r>
            <w:proofErr w:type="spellEnd"/>
            <w:r w:rsidRPr="009478B0">
              <w:rPr>
                <w:sz w:val="20"/>
                <w:szCs w:val="20"/>
              </w:rPr>
              <w:t xml:space="preserve"> em local visível. Garantia mínima de 12 meses.</w:t>
            </w:r>
          </w:p>
        </w:tc>
        <w:tc>
          <w:tcPr>
            <w:tcW w:w="826" w:type="dxa"/>
            <w:vAlign w:val="center"/>
            <w:hideMark/>
          </w:tcPr>
          <w:p w:rsidR="009478B0" w:rsidRPr="009478B0" w:rsidRDefault="009478B0" w:rsidP="009478B0">
            <w:pPr>
              <w:jc w:val="center"/>
              <w:rPr>
                <w:sz w:val="20"/>
                <w:szCs w:val="20"/>
              </w:rPr>
            </w:pPr>
            <w:r w:rsidRPr="009478B0">
              <w:rPr>
                <w:sz w:val="20"/>
                <w:szCs w:val="20"/>
              </w:rPr>
              <w:t>12</w:t>
            </w:r>
          </w:p>
        </w:tc>
      </w:tr>
      <w:tr w:rsidR="009478B0" w:rsidRPr="009478B0" w:rsidTr="009478B0">
        <w:trPr>
          <w:trHeight w:val="1496"/>
        </w:trPr>
        <w:tc>
          <w:tcPr>
            <w:tcW w:w="654" w:type="dxa"/>
            <w:vAlign w:val="center"/>
            <w:hideMark/>
          </w:tcPr>
          <w:p w:rsidR="009478B0" w:rsidRPr="009478B0" w:rsidRDefault="009478B0" w:rsidP="009478B0">
            <w:pPr>
              <w:jc w:val="center"/>
              <w:rPr>
                <w:b/>
                <w:bCs/>
                <w:sz w:val="20"/>
                <w:szCs w:val="20"/>
              </w:rPr>
            </w:pPr>
            <w:r w:rsidRPr="009478B0">
              <w:rPr>
                <w:b/>
                <w:bCs/>
                <w:sz w:val="20"/>
                <w:szCs w:val="20"/>
              </w:rPr>
              <w:t>8</w:t>
            </w:r>
          </w:p>
        </w:tc>
        <w:tc>
          <w:tcPr>
            <w:tcW w:w="840" w:type="dxa"/>
            <w:vAlign w:val="center"/>
            <w:hideMark/>
          </w:tcPr>
          <w:p w:rsidR="009478B0" w:rsidRPr="009478B0" w:rsidRDefault="009478B0" w:rsidP="009478B0">
            <w:pPr>
              <w:jc w:val="center"/>
              <w:rPr>
                <w:sz w:val="20"/>
                <w:szCs w:val="20"/>
              </w:rPr>
            </w:pPr>
            <w:r w:rsidRPr="009478B0">
              <w:rPr>
                <w:sz w:val="20"/>
                <w:szCs w:val="20"/>
              </w:rPr>
              <w:t>214905</w:t>
            </w:r>
          </w:p>
        </w:tc>
        <w:tc>
          <w:tcPr>
            <w:tcW w:w="7783" w:type="dxa"/>
            <w:vAlign w:val="center"/>
            <w:hideMark/>
          </w:tcPr>
          <w:p w:rsidR="009478B0" w:rsidRPr="009478B0" w:rsidRDefault="009478B0" w:rsidP="009478B0">
            <w:pPr>
              <w:jc w:val="both"/>
              <w:rPr>
                <w:sz w:val="20"/>
                <w:szCs w:val="20"/>
              </w:rPr>
            </w:pPr>
            <w:r w:rsidRPr="009478B0">
              <w:rPr>
                <w:sz w:val="20"/>
                <w:szCs w:val="20"/>
              </w:rPr>
              <w:t xml:space="preserve">Caminhão Pipa, zero km, cor branca, potência mínima 160 CV, capacidade de carga útil com equipamento mínima 8.250 kg. Com carroceria pipa capacidade mínimo 6.000 litros, tanque construído em aço, tratamento externo com tinta epóxi, suporte para fixar </w:t>
            </w:r>
            <w:proofErr w:type="spellStart"/>
            <w:r w:rsidRPr="009478B0">
              <w:rPr>
                <w:sz w:val="20"/>
                <w:szCs w:val="20"/>
              </w:rPr>
              <w:t>mangotes</w:t>
            </w:r>
            <w:proofErr w:type="spellEnd"/>
            <w:r w:rsidRPr="009478B0">
              <w:rPr>
                <w:sz w:val="20"/>
                <w:szCs w:val="20"/>
              </w:rPr>
              <w:t xml:space="preserve"> e válvulas de sucção, bomba acionada por tomada força através de </w:t>
            </w:r>
            <w:proofErr w:type="spellStart"/>
            <w:r w:rsidRPr="009478B0">
              <w:rPr>
                <w:sz w:val="20"/>
                <w:szCs w:val="20"/>
              </w:rPr>
              <w:t>cardan</w:t>
            </w:r>
            <w:proofErr w:type="spellEnd"/>
            <w:r w:rsidRPr="009478B0">
              <w:rPr>
                <w:sz w:val="20"/>
                <w:szCs w:val="20"/>
              </w:rPr>
              <w:t xml:space="preserve"> para </w:t>
            </w:r>
            <w:proofErr w:type="spellStart"/>
            <w:r w:rsidRPr="009478B0">
              <w:rPr>
                <w:sz w:val="20"/>
                <w:szCs w:val="20"/>
              </w:rPr>
              <w:t>autocarregamento</w:t>
            </w:r>
            <w:proofErr w:type="spellEnd"/>
            <w:r w:rsidRPr="009478B0">
              <w:rPr>
                <w:sz w:val="20"/>
                <w:szCs w:val="20"/>
              </w:rPr>
              <w:t xml:space="preserve">.  O 1º emplacamento em favor da </w:t>
            </w:r>
            <w:proofErr w:type="spellStart"/>
            <w:r w:rsidRPr="009478B0">
              <w:rPr>
                <w:sz w:val="20"/>
                <w:szCs w:val="20"/>
              </w:rPr>
              <w:t>Codevasf</w:t>
            </w:r>
            <w:proofErr w:type="spellEnd"/>
            <w:r w:rsidRPr="009478B0">
              <w:rPr>
                <w:sz w:val="20"/>
                <w:szCs w:val="20"/>
              </w:rPr>
              <w:t xml:space="preserve"> 3 SR, com taxas e impostos quitados. Logomarca da CODEVASF </w:t>
            </w:r>
            <w:proofErr w:type="spellStart"/>
            <w:r w:rsidRPr="009478B0">
              <w:rPr>
                <w:sz w:val="20"/>
                <w:szCs w:val="20"/>
              </w:rPr>
              <w:t>silkada</w:t>
            </w:r>
            <w:proofErr w:type="spellEnd"/>
            <w:r w:rsidRPr="009478B0">
              <w:rPr>
                <w:sz w:val="20"/>
                <w:szCs w:val="20"/>
              </w:rPr>
              <w:t xml:space="preserve"> em local visível. Garantia mínima de 12 meses.</w:t>
            </w:r>
          </w:p>
        </w:tc>
        <w:tc>
          <w:tcPr>
            <w:tcW w:w="826" w:type="dxa"/>
            <w:vAlign w:val="center"/>
            <w:hideMark/>
          </w:tcPr>
          <w:p w:rsidR="009478B0" w:rsidRPr="009478B0" w:rsidRDefault="009478B0" w:rsidP="009478B0">
            <w:pPr>
              <w:jc w:val="center"/>
              <w:rPr>
                <w:sz w:val="20"/>
                <w:szCs w:val="20"/>
              </w:rPr>
            </w:pPr>
            <w:r w:rsidRPr="009478B0">
              <w:rPr>
                <w:sz w:val="20"/>
                <w:szCs w:val="20"/>
              </w:rPr>
              <w:t>20</w:t>
            </w:r>
          </w:p>
        </w:tc>
      </w:tr>
    </w:tbl>
    <w:p w:rsidR="009478B0" w:rsidRPr="009478B0" w:rsidRDefault="009478B0" w:rsidP="009478B0"/>
    <w:p w:rsidR="00835B58" w:rsidRDefault="00835B58" w:rsidP="00137A20"/>
    <w:p w:rsidR="00393923" w:rsidRPr="00480A63" w:rsidRDefault="00393923" w:rsidP="00137A20">
      <w:pPr>
        <w:pStyle w:val="Ttulo1"/>
        <w:widowControl w:val="0"/>
        <w:spacing w:before="240" w:after="120"/>
        <w:ind w:left="431" w:hanging="431"/>
      </w:pPr>
      <w:bookmarkStart w:id="1" w:name="_Toc15052118"/>
      <w:r w:rsidRPr="00480A63">
        <w:lastRenderedPageBreak/>
        <w:t>TERMINOLOGIAS E DEFINIÇÕES</w:t>
      </w:r>
      <w:bookmarkEnd w:id="1"/>
      <w:r w:rsidRPr="00480A63">
        <w:t> </w:t>
      </w:r>
    </w:p>
    <w:p w:rsidR="00393923" w:rsidRDefault="00393923" w:rsidP="00D42E91">
      <w:pPr>
        <w:pStyle w:val="NormalWeb"/>
        <w:spacing w:before="160" w:beforeAutospacing="0" w:after="0" w:afterAutospacing="0"/>
        <w:jc w:val="both"/>
      </w:pPr>
      <w:r>
        <w:rPr>
          <w:color w:val="000000"/>
        </w:rPr>
        <w:t>Neste Termo de Referência (TR) ou em quaisquer outros documentos relacionados com os fornecimentos acima solicitados, os termos ou expressões têm o seguinte significado e/ou interpretação:</w:t>
      </w:r>
    </w:p>
    <w:p w:rsidR="00393923" w:rsidRDefault="00393923" w:rsidP="00D42E91">
      <w:pPr>
        <w:pStyle w:val="NormalWeb"/>
        <w:spacing w:before="160" w:beforeAutospacing="0" w:after="0" w:afterAutospacing="0"/>
        <w:jc w:val="both"/>
      </w:pPr>
      <w:r>
        <w:rPr>
          <w:b/>
          <w:bCs/>
          <w:color w:val="000000"/>
        </w:rPr>
        <w:t>TERMO DE REFERÊNCIA</w:t>
      </w:r>
      <w:r>
        <w:rPr>
          <w:color w:val="000000"/>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393923" w:rsidRDefault="00393923" w:rsidP="00D42E91">
      <w:pPr>
        <w:pStyle w:val="NormalWeb"/>
        <w:spacing w:before="160" w:beforeAutospacing="0" w:after="0" w:afterAutospacing="0"/>
        <w:jc w:val="both"/>
      </w:pPr>
      <w:r>
        <w:rPr>
          <w:b/>
          <w:bCs/>
          <w:color w:val="000000"/>
        </w:rPr>
        <w:t>CODEVASF</w:t>
      </w:r>
      <w:r>
        <w:rPr>
          <w:color w:val="000000"/>
        </w:rPr>
        <w:t xml:space="preserve"> – Companhia de Desenvolvimento dos Vales do São Francisco e do Parnaíba – Empresa pública vinculada ao Ministério da Integração Nacional, com sede no Setor de Grandes Áreas Norte, Quadra 601 – Lote 1 – Brasília-DF.</w:t>
      </w:r>
    </w:p>
    <w:p w:rsidR="00393923" w:rsidRDefault="00393923" w:rsidP="00D42E91">
      <w:pPr>
        <w:pStyle w:val="NormalWeb"/>
        <w:spacing w:before="160" w:beforeAutospacing="0" w:after="0" w:afterAutospacing="0"/>
        <w:jc w:val="both"/>
      </w:pPr>
      <w:r>
        <w:rPr>
          <w:b/>
          <w:bCs/>
          <w:color w:val="000000"/>
        </w:rPr>
        <w:t>ÁREA DE INFRA ESTRUTURA</w:t>
      </w:r>
      <w:r>
        <w:rPr>
          <w:color w:val="000000"/>
        </w:rPr>
        <w:t xml:space="preserve"> – Unidade da administração superior da CODEVASF, a qual estão afetas as demais unidades técnicas que têm por competência a fiscalização e a coordenação dos fornecimentos/serviços de engenharia, objetos deste Termo de Referência.</w:t>
      </w:r>
    </w:p>
    <w:p w:rsidR="00393923" w:rsidRDefault="00393923" w:rsidP="00D42E91">
      <w:pPr>
        <w:pStyle w:val="NormalWeb"/>
        <w:spacing w:before="160" w:beforeAutospacing="0" w:after="0" w:afterAutospacing="0"/>
        <w:jc w:val="both"/>
      </w:pPr>
      <w:r>
        <w:rPr>
          <w:b/>
          <w:bCs/>
          <w:color w:val="000000"/>
        </w:rPr>
        <w:t>3ª SUPERINTENDÊNCIA REGIONAL</w:t>
      </w:r>
      <w:r>
        <w:rPr>
          <w:color w:val="000000"/>
        </w:rPr>
        <w:t xml:space="preserve"> – Unidade executiva descentralizada subordinada diretamente à presidência da CODEVASF, situada em (citar o município/estado), em cuja jurisdição territorial localiza-se os fornecimentos objeto deste Termo de Referência.</w:t>
      </w:r>
    </w:p>
    <w:p w:rsidR="00393923" w:rsidRDefault="00393923" w:rsidP="00D42E91">
      <w:pPr>
        <w:pStyle w:val="NormalWeb"/>
        <w:spacing w:before="160" w:beforeAutospacing="0" w:after="0" w:afterAutospacing="0"/>
        <w:jc w:val="both"/>
      </w:pPr>
      <w:r>
        <w:rPr>
          <w:b/>
          <w:bCs/>
          <w:color w:val="000000"/>
        </w:rPr>
        <w:t>LICITANTE</w:t>
      </w:r>
      <w:r>
        <w:rPr>
          <w:color w:val="000000"/>
        </w:rPr>
        <w:t xml:space="preserve"> – Empresa habilitada para apresentar proposta.</w:t>
      </w:r>
    </w:p>
    <w:p w:rsidR="00393923" w:rsidRDefault="00393923" w:rsidP="00D42E91">
      <w:pPr>
        <w:pStyle w:val="NormalWeb"/>
        <w:spacing w:before="160" w:beforeAutospacing="0" w:after="0" w:afterAutospacing="0"/>
        <w:jc w:val="both"/>
      </w:pPr>
      <w:r>
        <w:rPr>
          <w:b/>
          <w:bCs/>
          <w:color w:val="000000"/>
        </w:rPr>
        <w:t>CATMAT</w:t>
      </w:r>
      <w:r>
        <w:rPr>
          <w:color w:val="000000"/>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Pr>
            <w:rStyle w:val="Hyperlink"/>
          </w:rPr>
          <w:t>https://www.comprasgovernamentais.gov.br/</w:t>
        </w:r>
      </w:hyperlink>
      <w:r>
        <w:rPr>
          <w:color w:val="000000"/>
        </w:rPr>
        <w:t>.</w:t>
      </w:r>
      <w:r w:rsidR="005A33ED">
        <w:rPr>
          <w:color w:val="000000"/>
        </w:rPr>
        <w:t xml:space="preserve">Obs: </w:t>
      </w:r>
      <w:r w:rsidR="005A33ED">
        <w:rPr>
          <w:sz w:val="22"/>
          <w:szCs w:val="22"/>
        </w:rPr>
        <w:t>Informamos que documento de Relação de Itens é um documento com códigos genéricos do próprio sistema Compras Governamentais. Qualquer divergência de especificações entre o CATMAT e o da planilha de especificações do Anexo I, prevalece a da planilha do anexo.</w:t>
      </w:r>
    </w:p>
    <w:p w:rsidR="00393923" w:rsidRDefault="00393923" w:rsidP="00D42E91">
      <w:pPr>
        <w:pStyle w:val="NormalWeb"/>
        <w:spacing w:before="160" w:beforeAutospacing="0" w:after="0" w:afterAutospacing="0"/>
        <w:jc w:val="both"/>
      </w:pPr>
      <w:r>
        <w:rPr>
          <w:b/>
          <w:bCs/>
          <w:color w:val="000000"/>
        </w:rPr>
        <w:t>CATSERV</w:t>
      </w:r>
      <w:r>
        <w:rPr>
          <w:color w:val="000000"/>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Pr>
            <w:rStyle w:val="Hyperlink"/>
          </w:rPr>
          <w:t>https://www.comprasgovernamentais.gov.br/</w:t>
        </w:r>
      </w:hyperlink>
      <w:r>
        <w:rPr>
          <w:color w:val="000000"/>
        </w:rPr>
        <w:t>.. </w:t>
      </w:r>
    </w:p>
    <w:p w:rsidR="00393923" w:rsidRDefault="00393923" w:rsidP="00D42E91">
      <w:pPr>
        <w:pStyle w:val="NormalWeb"/>
        <w:spacing w:before="160" w:beforeAutospacing="0" w:after="0" w:afterAutospacing="0"/>
        <w:jc w:val="both"/>
      </w:pPr>
      <w:r>
        <w:rPr>
          <w:b/>
          <w:bCs/>
          <w:color w:val="000000"/>
        </w:rPr>
        <w:t>CONTRATO</w:t>
      </w:r>
      <w:r>
        <w:rPr>
          <w:color w:val="000000"/>
        </w:rPr>
        <w:t xml:space="preserve"> – Documento, subscrito pela CODEVASF e o licitante vencedor do certame, que define as obrigações e direitos de ambas com relação à execução dos fornecimentos.</w:t>
      </w:r>
    </w:p>
    <w:p w:rsidR="00393923" w:rsidRDefault="00393923" w:rsidP="00D42E91">
      <w:pPr>
        <w:pStyle w:val="NormalWeb"/>
        <w:spacing w:before="160" w:beforeAutospacing="0" w:after="0" w:afterAutospacing="0"/>
        <w:jc w:val="both"/>
      </w:pPr>
      <w:r>
        <w:rPr>
          <w:b/>
          <w:bCs/>
          <w:color w:val="000000"/>
        </w:rPr>
        <w:t>CONTRATADA</w:t>
      </w:r>
      <w:r>
        <w:rPr>
          <w:color w:val="000000"/>
        </w:rPr>
        <w:t xml:space="preserve"> – Empresa licitante selecionada e contratada pela CODEVASF para a execução dos fornecimentos.</w:t>
      </w:r>
    </w:p>
    <w:p w:rsidR="00393923" w:rsidRDefault="00393923" w:rsidP="00D42E91">
      <w:pPr>
        <w:pStyle w:val="NormalWeb"/>
        <w:spacing w:before="160" w:beforeAutospacing="0" w:after="0" w:afterAutospacing="0"/>
        <w:jc w:val="both"/>
      </w:pPr>
      <w:r>
        <w:rPr>
          <w:b/>
          <w:bCs/>
          <w:color w:val="000000"/>
        </w:rPr>
        <w:t>CRONOGRAMA FÍSICO-FINANCEIRO</w:t>
      </w:r>
      <w:r>
        <w:rPr>
          <w:color w:val="000000"/>
        </w:rPr>
        <w:t xml:space="preserve"> – representação gráfica da programação parcial ou total de um trabalho, serviço ou fornecimento, no qual são indicadas as suas diversas etapas e respectivos prazos para conclusão, aliados aos custos ou preços.</w:t>
      </w:r>
    </w:p>
    <w:p w:rsidR="00393923" w:rsidRDefault="00393923" w:rsidP="00D42E91">
      <w:pPr>
        <w:pStyle w:val="NormalWeb"/>
        <w:spacing w:before="160" w:beforeAutospacing="0" w:after="0" w:afterAutospacing="0"/>
        <w:jc w:val="both"/>
      </w:pPr>
      <w:r>
        <w:rPr>
          <w:b/>
          <w:bCs/>
          <w:color w:val="000000"/>
        </w:rPr>
        <w:t>ESPECIFICAÇÃO TÉCNICA</w:t>
      </w:r>
      <w:r>
        <w:rPr>
          <w:color w:val="00000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393923" w:rsidRDefault="00393923" w:rsidP="00D42E91">
      <w:pPr>
        <w:pStyle w:val="NormalWeb"/>
        <w:spacing w:before="160" w:beforeAutospacing="0" w:after="0" w:afterAutospacing="0"/>
        <w:jc w:val="both"/>
      </w:pPr>
      <w:r>
        <w:rPr>
          <w:b/>
          <w:bCs/>
          <w:color w:val="000000"/>
        </w:rPr>
        <w:lastRenderedPageBreak/>
        <w:t>FISCALIZAÇÃO</w:t>
      </w:r>
      <w:r>
        <w:rPr>
          <w:color w:val="000000"/>
        </w:rPr>
        <w:t xml:space="preserve"> – Equipe da CODEVASF atuando sob a autoridade de um Coordenador, indicada para exercer em sua representação a fiscalização do contrato.</w:t>
      </w:r>
    </w:p>
    <w:p w:rsidR="00393923" w:rsidRDefault="00393923" w:rsidP="00D42E91">
      <w:pPr>
        <w:pStyle w:val="NormalWeb"/>
        <w:spacing w:before="160" w:beforeAutospacing="0" w:after="0" w:afterAutospacing="0"/>
        <w:jc w:val="both"/>
      </w:pPr>
      <w:r>
        <w:rPr>
          <w:b/>
          <w:bCs/>
          <w:color w:val="000000"/>
        </w:rPr>
        <w:t>DOCUMENTOS DE CONTRATO</w:t>
      </w:r>
      <w:r>
        <w:rPr>
          <w:color w:val="00000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rsidR="00393923" w:rsidRDefault="00393923" w:rsidP="00D42E91">
      <w:pPr>
        <w:pStyle w:val="NormalWeb"/>
        <w:spacing w:before="160" w:beforeAutospacing="0" w:after="0" w:afterAutospacing="0"/>
        <w:jc w:val="both"/>
      </w:pPr>
      <w:r>
        <w:rPr>
          <w:b/>
          <w:bCs/>
          <w:color w:val="000000"/>
        </w:rPr>
        <w:t>DOCUMENTOS COMPLEMENTARES ou SUPLEMENTARES</w:t>
      </w:r>
      <w:r>
        <w:rPr>
          <w:color w:val="000000"/>
        </w:rPr>
        <w:t xml:space="preserve"> – Documentos que, por força de condições técnicas imprevisíveis, se fizerem necessários para a complementação ou suplementação dos documentos emitidos nos Termo de Referência.</w:t>
      </w:r>
    </w:p>
    <w:p w:rsidR="00393923" w:rsidRDefault="00393923" w:rsidP="00D42E91">
      <w:pPr>
        <w:pStyle w:val="NormalWeb"/>
        <w:spacing w:before="160" w:beforeAutospacing="0" w:after="0" w:afterAutospacing="0"/>
        <w:jc w:val="both"/>
      </w:pPr>
      <w:r>
        <w:rPr>
          <w:b/>
          <w:bCs/>
          <w:color w:val="000000"/>
        </w:rPr>
        <w:t>SIASG</w:t>
      </w:r>
      <w:r>
        <w:rPr>
          <w:color w:val="000000"/>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Pr>
            <w:rStyle w:val="Hyperlink"/>
          </w:rPr>
          <w:t>www.comprasgovernamentais.gov.br</w:t>
        </w:r>
      </w:hyperlink>
      <w:r>
        <w:rPr>
          <w:color w:val="000000"/>
        </w:rPr>
        <w:t>.</w:t>
      </w:r>
    </w:p>
    <w:p w:rsidR="00393923" w:rsidRPr="00480A63" w:rsidRDefault="00393923" w:rsidP="00137A20">
      <w:pPr>
        <w:pStyle w:val="Ttulo1"/>
        <w:widowControl w:val="0"/>
        <w:spacing w:before="240" w:after="120"/>
        <w:ind w:left="431" w:hanging="431"/>
      </w:pPr>
      <w:bookmarkStart w:id="2" w:name="_Toc15052119"/>
      <w:r w:rsidRPr="00480A63">
        <w:t>CRITÉRIO DE JULGAMENTO</w:t>
      </w:r>
      <w:bookmarkEnd w:id="2"/>
    </w:p>
    <w:p w:rsidR="00D42E91" w:rsidRPr="00843364" w:rsidRDefault="00D42E91" w:rsidP="00D42E91">
      <w:pPr>
        <w:pStyle w:val="Ttulo2"/>
        <w:rPr>
          <w:lang w:eastAsia="pt-BR"/>
        </w:rPr>
      </w:pPr>
      <w:r w:rsidRPr="00843364">
        <w:rPr>
          <w:lang w:eastAsia="pt-BR"/>
        </w:rPr>
        <w:t xml:space="preserve">Forma de realização: forma eletrônica, por meio de sessão pública realizada pela rede mundial de computadores (www.comprasgovernamentais.gov.br). O presente pregão eletrônico reger-se-á pela lei 10.520/2002 e pelo Decreto nº 10.024/2019, no ambiente eletrônico, no sítio </w:t>
      </w:r>
      <w:hyperlink r:id="rId11" w:history="1">
        <w:r w:rsidRPr="00843364">
          <w:rPr>
            <w:rStyle w:val="Hyperlink"/>
            <w:lang w:eastAsia="pt-BR"/>
          </w:rPr>
          <w:t>www.comprasgovernamentais.gov.br</w:t>
        </w:r>
      </w:hyperlink>
      <w:r w:rsidRPr="00843364">
        <w:rPr>
          <w:lang w:eastAsia="pt-BR"/>
        </w:rPr>
        <w:t>.</w:t>
      </w:r>
    </w:p>
    <w:p w:rsidR="00D42E91" w:rsidRPr="00843364" w:rsidRDefault="00D42E91" w:rsidP="00D42E91">
      <w:pPr>
        <w:pStyle w:val="Ttulo2"/>
        <w:rPr>
          <w:lang w:eastAsia="pt-BR"/>
        </w:rPr>
      </w:pPr>
      <w:r w:rsidRPr="00843364">
        <w:rPr>
          <w:lang w:eastAsia="pt-BR"/>
        </w:rPr>
        <w:t>Modo de disputa: aberto, conforme art. 32 do Decreto nº 10.024/2019.</w:t>
      </w:r>
    </w:p>
    <w:p w:rsidR="00D42E91" w:rsidRPr="00843364" w:rsidRDefault="00D42E91" w:rsidP="00D42E91">
      <w:pPr>
        <w:pStyle w:val="Ttulo2"/>
        <w:rPr>
          <w:lang w:eastAsia="pt-BR"/>
        </w:rPr>
      </w:pPr>
      <w:r w:rsidRPr="00843364">
        <w:rPr>
          <w:lang w:eastAsia="pt-BR"/>
        </w:rPr>
        <w:t>Regime de execução: Preço Unitário.</w:t>
      </w:r>
    </w:p>
    <w:p w:rsidR="00393923" w:rsidRPr="000965A0" w:rsidRDefault="00D42E91" w:rsidP="00D42E91">
      <w:pPr>
        <w:pStyle w:val="Ttulo2"/>
        <w:numPr>
          <w:ilvl w:val="1"/>
          <w:numId w:val="8"/>
        </w:numPr>
      </w:pPr>
      <w:r w:rsidRPr="00843364">
        <w:rPr>
          <w:lang w:eastAsia="pt-BR"/>
        </w:rPr>
        <w:t>Critério de julgamento: Menor Preço</w:t>
      </w:r>
      <w:r w:rsidRPr="00843364">
        <w:rPr>
          <w:szCs w:val="20"/>
        </w:rPr>
        <w:t>, de acordo com o Art. 7 do Decreto n</w:t>
      </w:r>
      <w:r w:rsidRPr="00843364">
        <w:rPr>
          <w:szCs w:val="20"/>
          <w:highlight w:val="white"/>
        </w:rPr>
        <w:t>º 10.024/2019</w:t>
      </w:r>
      <w:r w:rsidRPr="00843364">
        <w:rPr>
          <w:szCs w:val="20"/>
        </w:rPr>
        <w:t>.</w:t>
      </w:r>
    </w:p>
    <w:p w:rsidR="00393923" w:rsidRPr="00480A63" w:rsidRDefault="00393923" w:rsidP="00137A20">
      <w:pPr>
        <w:pStyle w:val="Ttulo1"/>
        <w:spacing w:before="240" w:after="120"/>
        <w:ind w:left="431" w:hanging="431"/>
      </w:pPr>
      <w:bookmarkStart w:id="3" w:name="_Toc15052120"/>
      <w:r w:rsidRPr="00480A63">
        <w:t>LOCAL DE ENTREGA E CONDIÇÕES DE EMBARQUE E TRANSPORTE</w:t>
      </w:r>
      <w:bookmarkEnd w:id="3"/>
    </w:p>
    <w:p w:rsidR="00841BB6" w:rsidRDefault="00841BB6" w:rsidP="00841BB6">
      <w:pPr>
        <w:pStyle w:val="Ttulo2"/>
      </w:pPr>
      <w:bookmarkStart w:id="4" w:name="_Ref12525364"/>
      <w:r w:rsidRPr="00FD23A0">
        <w:t>Os bens objeto desta licitação deverão ser entregue</w:t>
      </w:r>
      <w:r>
        <w:t>s</w:t>
      </w:r>
      <w:r w:rsidRPr="00FD23A0">
        <w:t xml:space="preserve"> no </w:t>
      </w:r>
      <w:bookmarkEnd w:id="4"/>
      <w:r>
        <w:t xml:space="preserve">escritório da </w:t>
      </w:r>
      <w:proofErr w:type="spellStart"/>
      <w:r>
        <w:t>Codevasf</w:t>
      </w:r>
      <w:proofErr w:type="spellEnd"/>
      <w:r>
        <w:t xml:space="preserve"> no PPI Pontal:km 35 da estrada do Canal do PPI Pontal, zona rural, Petrolina-PE, CEP 56300-000.</w:t>
      </w:r>
    </w:p>
    <w:p w:rsidR="00841BB6" w:rsidRDefault="00841BB6" w:rsidP="00841BB6">
      <w:pPr>
        <w:pStyle w:val="Ttulo2"/>
        <w:numPr>
          <w:ilvl w:val="0"/>
          <w:numId w:val="0"/>
        </w:numPr>
        <w:ind w:left="709"/>
      </w:pPr>
      <w:r>
        <w:t xml:space="preserve">*Referência: seguindo pela BR-428/122, fica a 30 km do Centro de Petrolina-PE, sentido </w:t>
      </w:r>
      <w:bookmarkStart w:id="5" w:name="_GoBack"/>
      <w:bookmarkEnd w:id="5"/>
      <w:r>
        <w:t xml:space="preserve">Lagoa Grande/Recife, fica a entrada do PPI Pontal, onde há placa indicando Pontal e Uruás, na interseção. Antes da entrada de Nova Descoberta. </w:t>
      </w:r>
    </w:p>
    <w:p w:rsidR="00841BB6" w:rsidRPr="00FD23A0" w:rsidRDefault="00841BB6" w:rsidP="00841BB6">
      <w:pPr>
        <w:pStyle w:val="Ttulo2"/>
      </w:pPr>
      <w:r w:rsidRPr="00FD23A0">
        <w:t xml:space="preserve">O fornecedor deverá contatar a Superintendência Regional da CODEVASF – 3ª/SR, através da Gerência Regional de </w:t>
      </w:r>
      <w:proofErr w:type="spellStart"/>
      <w:r w:rsidRPr="00FD23A0">
        <w:t>Infraestrutura</w:t>
      </w:r>
      <w:proofErr w:type="spellEnd"/>
      <w:r w:rsidRPr="00FD23A0">
        <w:t xml:space="preserve"> – 3ª/GRD, fone 87-3266.7737, em dias úteis, no horário das 8h às 12h e das 13h30 às 17h30, para informar ao Gerente</w:t>
      </w:r>
      <w:r w:rsidRPr="00FD23A0">
        <w:rPr>
          <w:b/>
        </w:rPr>
        <w:t>,</w:t>
      </w:r>
      <w:r w:rsidRPr="00841BB6">
        <w:rPr>
          <w:b/>
        </w:rPr>
        <w:t xml:space="preserve"> </w:t>
      </w:r>
      <w:r w:rsidRPr="00FD23A0">
        <w:rPr>
          <w:b/>
          <w:u w:val="single"/>
        </w:rPr>
        <w:t>com antecedência mínima de 72 horas (três dias úteis) a respeito do dia e da hora previstas para entrega</w:t>
      </w:r>
      <w:r w:rsidRPr="00FD23A0">
        <w:t>;</w:t>
      </w:r>
    </w:p>
    <w:p w:rsidR="00841BB6" w:rsidRDefault="00841BB6" w:rsidP="00841BB6">
      <w:pPr>
        <w:pStyle w:val="Ttulo2"/>
      </w:pPr>
      <w:r w:rsidRPr="00FD23A0">
        <w:t xml:space="preserve">O meio de transporte e o acondicionamento dos bens devem ocorrer em padrões de qualidade que assegurem a integridade e qualidade dos mesmos. </w:t>
      </w:r>
    </w:p>
    <w:p w:rsidR="00841BB6" w:rsidRPr="00FD23A0" w:rsidRDefault="00841BB6" w:rsidP="00841BB6">
      <w:pPr>
        <w:pStyle w:val="Ttulo2"/>
      </w:pPr>
      <w:r w:rsidRPr="00FD23A0">
        <w:t>Todas as partes sujeitas a vibrações ou pancadas durante o transporte deverão ser travadas ou suportadas de forma a evitar danos aos objetos transportados.</w:t>
      </w:r>
    </w:p>
    <w:p w:rsidR="00393923" w:rsidRPr="000965A0" w:rsidRDefault="00841BB6" w:rsidP="00841BB6">
      <w:pPr>
        <w:pStyle w:val="Ttulo2"/>
      </w:pPr>
      <w:r w:rsidRPr="00FD23A0">
        <w:rPr>
          <w:u w:val="single"/>
        </w:rPr>
        <w:t xml:space="preserve">O transporte, carga e descarga dos bens serão de exclusiva responsabilidade da licitante vencedora, </w:t>
      </w:r>
      <w:r w:rsidRPr="00FD23A0">
        <w:rPr>
          <w:b/>
          <w:u w:val="single"/>
        </w:rPr>
        <w:t>não dispomos de mão de obra, nem de equipamentos de movimentação para estas funções</w:t>
      </w:r>
      <w:r w:rsidRPr="00FD23A0">
        <w:t>.</w:t>
      </w:r>
    </w:p>
    <w:p w:rsidR="00480A63" w:rsidRDefault="00393923" w:rsidP="00137A20">
      <w:pPr>
        <w:pStyle w:val="Ttulo1"/>
        <w:spacing w:before="240" w:after="120"/>
        <w:ind w:left="431" w:hanging="431"/>
      </w:pPr>
      <w:bookmarkStart w:id="6" w:name="_Toc15052121"/>
      <w:r w:rsidRPr="00480A63">
        <w:t>DESCRIÇÕES DOS FORNECIMENTOS</w:t>
      </w:r>
      <w:bookmarkEnd w:id="6"/>
    </w:p>
    <w:p w:rsidR="00393923" w:rsidRPr="000965A0" w:rsidRDefault="00393923" w:rsidP="00867A89">
      <w:pPr>
        <w:pStyle w:val="Ttulo2"/>
      </w:pPr>
      <w:r w:rsidRPr="000965A0">
        <w:t>O objeto do presente TR compreende o fornecimento de Máquinas de construção pesadas</w:t>
      </w:r>
      <w:r w:rsidR="005A33ED">
        <w:t xml:space="preserve"> e Caminhões, conforme descritos no I</w:t>
      </w:r>
      <w:r w:rsidRPr="000965A0">
        <w:t>tem 1 deste Termo de Referência.</w:t>
      </w:r>
    </w:p>
    <w:p w:rsidR="00393923" w:rsidRDefault="00393923" w:rsidP="00867A89">
      <w:pPr>
        <w:pStyle w:val="Ttulo2"/>
      </w:pPr>
      <w:r w:rsidRPr="000965A0">
        <w:lastRenderedPageBreak/>
        <w:t>A descrição dos fornecimentos consta das Planilhas de Quantidades e Preços Orçados e Escopo de Fornecimento, e nas Especificações Técnicas – Anexo I deste Termo de Referência, respectivamente, que deverão ser observados criteriosamente pelos licitantes.</w:t>
      </w:r>
    </w:p>
    <w:p w:rsidR="005A33ED" w:rsidRDefault="005A33ED" w:rsidP="005A33ED">
      <w:pPr>
        <w:pStyle w:val="Ttulo2"/>
      </w:pPr>
      <w:r w:rsidRPr="005A33ED">
        <w:t>Informamos que</w:t>
      </w:r>
      <w:r>
        <w:t xml:space="preserve"> as especificações técnicas do CATMAT podem divergir da planilha de especificações técnicas do anexo I</w:t>
      </w:r>
      <w:r w:rsidRPr="005A33ED">
        <w:t>. Qualquer divergência de especificações entre o CATMAT e o da planilha de especificações do Anexo I, prevalece a da planilha do anexo.</w:t>
      </w:r>
    </w:p>
    <w:p w:rsidR="00393923" w:rsidRPr="000965A0" w:rsidRDefault="00393923" w:rsidP="00867A89">
      <w:pPr>
        <w:pStyle w:val="Ttulo2"/>
      </w:pPr>
      <w:r w:rsidRPr="000965A0">
        <w:t xml:space="preserve">Todo carregamento deverá ser acompanhado dos respectivos </w:t>
      </w:r>
      <w:proofErr w:type="spellStart"/>
      <w:r w:rsidRPr="000965A0">
        <w:t>romaneios</w:t>
      </w:r>
      <w:proofErr w:type="spellEnd"/>
      <w:r w:rsidRPr="000965A0">
        <w:t xml:space="preserve"> (completos) e notas fiscais.</w:t>
      </w:r>
    </w:p>
    <w:p w:rsidR="00393923" w:rsidRPr="000965A0" w:rsidRDefault="00393923" w:rsidP="00867A89">
      <w:pPr>
        <w:pStyle w:val="Ttulo2"/>
      </w:pPr>
      <w:r w:rsidRPr="000965A0">
        <w:t xml:space="preserve">Os bens ofertados deverão ser originais de fábrica, não se admitindo, em hipótese alguma, produtos recondicionados, </w:t>
      </w:r>
      <w:proofErr w:type="spellStart"/>
      <w:r w:rsidRPr="000965A0">
        <w:t>remanufaturados</w:t>
      </w:r>
      <w:proofErr w:type="spellEnd"/>
      <w:r w:rsidRPr="000965A0">
        <w:t xml:space="preserve"> ou reciclados, sob pena de afastamento do certame e/ou de não recebimento dos mesmos quando de sua entrega;</w:t>
      </w:r>
    </w:p>
    <w:p w:rsidR="00393923" w:rsidRDefault="00393923" w:rsidP="00867A89">
      <w:pPr>
        <w:pStyle w:val="Ttulo2"/>
      </w:pPr>
      <w:r w:rsidRPr="000965A0">
        <w:t>Os bens ora licitados devem atender às recomendações da Associação Brasileira de Normas Técnicas - ABNT (Lei n.º 4.150 de 21/11/62), no que couber e, principalmente, no que diz respeito aos requisitos mínimos de qualidade, utilidade, resistência e segurança;</w:t>
      </w:r>
    </w:p>
    <w:p w:rsidR="00631CF3" w:rsidRPr="0099187C" w:rsidRDefault="00631CF3" w:rsidP="00631CF3">
      <w:pPr>
        <w:pStyle w:val="Ttulo2"/>
      </w:pPr>
      <w:r w:rsidRPr="0099187C">
        <w:t xml:space="preserve">Os equipamentos, objeto dessa licitação, deverão ser entregues com a logomarca da </w:t>
      </w:r>
      <w:proofErr w:type="spellStart"/>
      <w:r w:rsidRPr="0099187C">
        <w:t>Codevasf</w:t>
      </w:r>
      <w:proofErr w:type="spellEnd"/>
      <w:r w:rsidRPr="0099187C">
        <w:t xml:space="preserve"> pintada/</w:t>
      </w:r>
      <w:proofErr w:type="spellStart"/>
      <w:r w:rsidRPr="0099187C">
        <w:t>adesivada</w:t>
      </w:r>
      <w:proofErr w:type="spellEnd"/>
      <w:r w:rsidRPr="0099187C">
        <w:t xml:space="preserve"> em local visível, </w:t>
      </w:r>
      <w:r>
        <w:t xml:space="preserve">com dimensão proporcional às dimensões do bem identificado, de forma a garantir a visualização rápida e clara dos termos da impressão, </w:t>
      </w:r>
      <w:r w:rsidRPr="0099187C">
        <w:t xml:space="preserve">conforme </w:t>
      </w:r>
      <w:r>
        <w:t xml:space="preserve">modelo </w:t>
      </w:r>
      <w:r w:rsidRPr="0099187C">
        <w:t>especificado no Anexo II, do Edital</w:t>
      </w:r>
      <w:r>
        <w:t xml:space="preserve">, nas máquinas de grande porte deverão ter a </w:t>
      </w:r>
      <w:proofErr w:type="spellStart"/>
      <w:r>
        <w:t>identicação</w:t>
      </w:r>
      <w:proofErr w:type="spellEnd"/>
      <w:r>
        <w:t xml:space="preserve"> em pelo menos dois locais distintos</w:t>
      </w:r>
      <w:r w:rsidRPr="0099187C">
        <w:t>.</w:t>
      </w:r>
    </w:p>
    <w:p w:rsidR="00393923" w:rsidRPr="000965A0" w:rsidRDefault="00393923" w:rsidP="00867A89">
      <w:pPr>
        <w:pStyle w:val="Ttulo2"/>
      </w:pPr>
      <w:r w:rsidRPr="000965A0">
        <w:t>A licitante que não atender às especificações técnicas estabelecidas terá sua proposta desclassificada mesmo tendo sido habilitada no que diz respeito à documentação;</w:t>
      </w:r>
    </w:p>
    <w:p w:rsidR="00393923" w:rsidRPr="000965A0" w:rsidRDefault="00393923" w:rsidP="00867A89">
      <w:pPr>
        <w:pStyle w:val="Ttulo2"/>
      </w:pPr>
      <w:r w:rsidRPr="000965A0">
        <w:t>Por não ser a CODEVASF contribuinte do ICMS, fica estabelecido que a alíquota do imposto a ser destacada na nota fiscal será aquela praticada na operação interna, conforme art. 155, § 2º, inciso VII, letra “b”, da Constituição Federal/88;</w:t>
      </w:r>
    </w:p>
    <w:p w:rsidR="00393923" w:rsidRPr="000965A0" w:rsidRDefault="00393923" w:rsidP="00867A89">
      <w:pPr>
        <w:pStyle w:val="Ttulo2"/>
      </w:pPr>
      <w:r w:rsidRPr="000965A0">
        <w:t>O ano de fabricação dos bens ofertados devem ser o da emissão da Ordem de Fornecimento ou da abertura das propostas.</w:t>
      </w:r>
    </w:p>
    <w:p w:rsidR="00393923" w:rsidRPr="000965A0" w:rsidRDefault="00393923" w:rsidP="00867A89">
      <w:pPr>
        <w:pStyle w:val="Ttulo2"/>
      </w:pPr>
      <w:r w:rsidRPr="000965A0">
        <w:t xml:space="preserve">Havendo divergência entre os valores publicados dos materiais no sistema do pregão no sítio do </w:t>
      </w:r>
      <w:proofErr w:type="spellStart"/>
      <w:r w:rsidRPr="000965A0">
        <w:t>Comprasnet</w:t>
      </w:r>
      <w:proofErr w:type="spellEnd"/>
      <w:r w:rsidRPr="000965A0">
        <w:t xml:space="preserve"> e os valores contidos nas planilhas do edital, valerão sempre os valores contidos nas planilhas constantes no edital.</w:t>
      </w:r>
    </w:p>
    <w:p w:rsidR="00393923" w:rsidRPr="00480A63" w:rsidRDefault="00393923" w:rsidP="00137A20">
      <w:pPr>
        <w:pStyle w:val="Ttulo1"/>
        <w:widowControl w:val="0"/>
        <w:spacing w:before="240" w:after="120"/>
        <w:ind w:left="431" w:hanging="431"/>
      </w:pPr>
      <w:bookmarkStart w:id="7" w:name="_Toc15052122"/>
      <w:r w:rsidRPr="00480A63">
        <w:t>CONDIÇÕES DE PARTICIPAÇÃO</w:t>
      </w:r>
      <w:bookmarkEnd w:id="7"/>
    </w:p>
    <w:p w:rsidR="00393923" w:rsidRPr="000965A0" w:rsidRDefault="00393923" w:rsidP="00867A89">
      <w:pPr>
        <w:pStyle w:val="Ttulo2"/>
      </w:pPr>
      <w:r w:rsidRPr="000965A0">
        <w:t>Poderão participar da presente licitação empresas do ramo, pertinente e compatível com o objeto desta licitação, nacionais individuais, que atendam às exigências do TR e seus anexos.</w:t>
      </w:r>
    </w:p>
    <w:p w:rsidR="00393923" w:rsidRPr="000965A0" w:rsidRDefault="00393923" w:rsidP="00867A89">
      <w:pPr>
        <w:pStyle w:val="Ttulo2"/>
      </w:pPr>
      <w:r w:rsidRPr="000965A0">
        <w:t>Não será permitida a participação de consórcio. </w:t>
      </w:r>
    </w:p>
    <w:p w:rsidR="00393923" w:rsidRPr="00480A63" w:rsidRDefault="00393923" w:rsidP="00137A20">
      <w:pPr>
        <w:pStyle w:val="Ttulo1"/>
        <w:widowControl w:val="0"/>
        <w:spacing w:before="240" w:after="120"/>
        <w:ind w:left="431" w:hanging="431"/>
      </w:pPr>
      <w:bookmarkStart w:id="8" w:name="_Toc15052123"/>
      <w:r w:rsidRPr="00480A63">
        <w:t>PROPOSTA</w:t>
      </w:r>
      <w:bookmarkEnd w:id="8"/>
    </w:p>
    <w:p w:rsidR="00393923" w:rsidRPr="000965A0" w:rsidRDefault="00393923" w:rsidP="00867A89">
      <w:pPr>
        <w:pStyle w:val="Ttulo2"/>
      </w:pPr>
      <w:r w:rsidRPr="000965A0">
        <w:t>As propostas de preços deverão conter no mínimo o seguinte:</w:t>
      </w:r>
    </w:p>
    <w:p w:rsidR="00393923" w:rsidRPr="00480A63" w:rsidRDefault="00393923" w:rsidP="00A976DA">
      <w:pPr>
        <w:pStyle w:val="Ttulo3"/>
        <w:ind w:left="993" w:hanging="426"/>
      </w:pPr>
      <w:r w:rsidRPr="00480A63">
        <w:t>Nome, endereço, cidade, estado e país do fabricante de cada bem ofertado;</w:t>
      </w:r>
    </w:p>
    <w:p w:rsidR="00393923" w:rsidRPr="00480A63" w:rsidRDefault="00393923" w:rsidP="00A976DA">
      <w:pPr>
        <w:pStyle w:val="Ttulo3"/>
        <w:ind w:left="993" w:hanging="426"/>
      </w:pPr>
      <w:r w:rsidRPr="00480A63">
        <w:t>As especificações técnicas claras, completas e minuciosas dos fornecimentos ofertados, em conformidade com este Termo de Referência, podendo ser apresentada sob a forma de literatura, catálogo, desenhos e dados; </w:t>
      </w:r>
    </w:p>
    <w:p w:rsidR="00393923" w:rsidRPr="000965A0" w:rsidRDefault="00393923" w:rsidP="00867A89">
      <w:pPr>
        <w:pStyle w:val="Ttulo2"/>
      </w:pPr>
      <w:r w:rsidRPr="000965A0">
        <w:t xml:space="preserve">Nos preços unitários propostos, deverão estar incluídos todos os custos, seguro, transporte, carga e descarga do material, testes de fábrica e do campo, mão-de-obra, leis sociais, encargos sociais, trabalhistas, previdenciárias, securitárias, tributos (ICMS, PIS, COFINS, IRRF, CSLL </w:t>
      </w:r>
      <w:r w:rsidRPr="000965A0">
        <w:lastRenderedPageBreak/>
        <w:t>e IPI), e quaisquer encargos/taxas que incidam ou venham a incidir, direta ou indiretamente, nos fornecimentos objeto deste termo de Referência. No caso de omissão, considerar-se-ão como inclusas nos preços.</w:t>
      </w:r>
    </w:p>
    <w:p w:rsidR="005E56F9" w:rsidRPr="005E56F9" w:rsidRDefault="00393923" w:rsidP="005E56F9">
      <w:pPr>
        <w:pStyle w:val="Ttulo2"/>
      </w:pPr>
      <w:r w:rsidRPr="000965A0">
        <w:t>Para efeito do disposto no subitem acima o licitante deverá considerar a tributação plena até o local de entrega dos equipamentos nos Perímetros Irrigados (ou projeto), considerando que a CODEVASF não possui inscrição estadual, sendo considerada consumidora final. É de responsabilidade do licitante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393923" w:rsidRPr="00480A63" w:rsidRDefault="00393923" w:rsidP="00137A20">
      <w:pPr>
        <w:pStyle w:val="Ttulo1"/>
        <w:spacing w:before="240" w:after="120"/>
        <w:ind w:left="431" w:hanging="431"/>
      </w:pPr>
      <w:bookmarkStart w:id="9" w:name="_Toc15052124"/>
      <w:r w:rsidRPr="00480A63">
        <w:t>Habilitação técnica</w:t>
      </w:r>
      <w:bookmarkEnd w:id="9"/>
    </w:p>
    <w:p w:rsidR="00393923" w:rsidRPr="000965A0" w:rsidRDefault="00393923" w:rsidP="00867A89">
      <w:pPr>
        <w:pStyle w:val="Ttulo2"/>
      </w:pPr>
      <w:r w:rsidRPr="000965A0">
        <w:t>Serão aceitas propostas que atendam aos termos e condições das especificações técnicas sem desvio ou exceções aos requisitos técnicos, na forma solicitada no item 5 deste Termo de Referência.</w:t>
      </w:r>
    </w:p>
    <w:p w:rsidR="00393923" w:rsidRPr="000965A0" w:rsidRDefault="00393923" w:rsidP="00867A89">
      <w:pPr>
        <w:pStyle w:val="Ttulo2"/>
      </w:pPr>
      <w:r w:rsidRPr="000965A0">
        <w:t>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estabelecidas. A CODEVASF poderá desprezar qualquer discrepância ou irregularidade de menor importância de uma proposta desde que não se verifiquem transgressões na forma construtiva e de materiais, constantes das Especificações Técnicas descritas no Anexo I deste Termo de Referência.</w:t>
      </w:r>
    </w:p>
    <w:p w:rsidR="00393923" w:rsidRPr="000965A0" w:rsidRDefault="00393923" w:rsidP="00867A89">
      <w:pPr>
        <w:pStyle w:val="Ttulo2"/>
      </w:pPr>
      <w:r w:rsidRPr="000965A0">
        <w:t>O Licitante deverá apresentar os seguintes documentos:</w:t>
      </w:r>
    </w:p>
    <w:p w:rsidR="00393923" w:rsidRDefault="00393923" w:rsidP="00D07E91">
      <w:pPr>
        <w:pStyle w:val="Ttulo2"/>
        <w:numPr>
          <w:ilvl w:val="1"/>
          <w:numId w:val="9"/>
        </w:numPr>
      </w:pPr>
      <w:r>
        <w:t>Atestado(s) em nome da concorrente, fornecidos por pessoa jurídica de direito público ou privado, descrevendo os fornecimentos/serviços de forma a permitir a comprovação da experiência do licitante na execução de serviços/fornecimentos similares ao objeto da licitação: </w:t>
      </w:r>
    </w:p>
    <w:p w:rsidR="00393923" w:rsidRDefault="00393923" w:rsidP="00D07E91">
      <w:pPr>
        <w:pStyle w:val="Ttulo2"/>
        <w:numPr>
          <w:ilvl w:val="1"/>
          <w:numId w:val="9"/>
        </w:numPr>
      </w:pPr>
      <w:r>
        <w:t>O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393923" w:rsidRDefault="00393923" w:rsidP="00D07E91">
      <w:pPr>
        <w:pStyle w:val="NormalWeb"/>
        <w:numPr>
          <w:ilvl w:val="1"/>
          <w:numId w:val="9"/>
        </w:numPr>
        <w:spacing w:before="0" w:beforeAutospacing="0" w:after="0" w:afterAutospacing="0"/>
        <w:ind w:left="709" w:hanging="283"/>
        <w:jc w:val="both"/>
        <w:textAlignment w:val="baseline"/>
        <w:rPr>
          <w:color w:val="000000"/>
        </w:rPr>
      </w:pPr>
      <w:r>
        <w:rPr>
          <w:color w:val="000000"/>
        </w:rPr>
        <w:t>Uma descrição detalhada das principais características técnicas e do desempenho dos bens, inclusive lista básica dos componentes com os respectivos fabricantes;</w:t>
      </w:r>
    </w:p>
    <w:p w:rsidR="00EF5F9D" w:rsidRDefault="00EF5F9D" w:rsidP="00EF5F9D">
      <w:pPr>
        <w:pStyle w:val="NormalWeb"/>
        <w:spacing w:before="0" w:beforeAutospacing="0" w:after="0" w:afterAutospacing="0"/>
        <w:jc w:val="both"/>
        <w:textAlignment w:val="baseline"/>
        <w:rPr>
          <w:color w:val="000000"/>
        </w:rPr>
      </w:pPr>
    </w:p>
    <w:p w:rsidR="00393923" w:rsidRDefault="00393923" w:rsidP="00D07E91">
      <w:pPr>
        <w:pStyle w:val="NormalWeb"/>
        <w:numPr>
          <w:ilvl w:val="1"/>
          <w:numId w:val="4"/>
        </w:numPr>
        <w:spacing w:before="0" w:beforeAutospacing="0" w:after="0" w:afterAutospacing="0"/>
        <w:jc w:val="both"/>
        <w:textAlignment w:val="baseline"/>
        <w:rPr>
          <w:color w:val="000000"/>
        </w:rPr>
      </w:pPr>
      <w:r>
        <w:rPr>
          <w:color w:val="000000"/>
        </w:rPr>
        <w:t>No caso da apresentação de catálogos de toda a linha de produtos do licitante, deve ser indicado claramente, quais os bens que constituem o objeto da proposta;</w:t>
      </w:r>
    </w:p>
    <w:p w:rsidR="00393923" w:rsidRDefault="00393923" w:rsidP="00393923"/>
    <w:p w:rsidR="00393923" w:rsidRDefault="00393923" w:rsidP="00D07E91">
      <w:pPr>
        <w:pStyle w:val="NormalWeb"/>
        <w:numPr>
          <w:ilvl w:val="0"/>
          <w:numId w:val="5"/>
        </w:numPr>
        <w:spacing w:before="0" w:beforeAutospacing="0" w:after="0" w:afterAutospacing="0"/>
        <w:ind w:left="1069"/>
        <w:jc w:val="both"/>
        <w:textAlignment w:val="baseline"/>
        <w:rPr>
          <w:color w:val="000000"/>
        </w:rPr>
      </w:pPr>
      <w:r>
        <w:rPr>
          <w:color w:val="000000"/>
        </w:rPr>
        <w:t xml:space="preserve">No caso de revendedor ou distribuidor, o licitante deverá apresentar  Carta de Solidariedade, conforme modelo Anexo II) de que está devidamente autorizado pelo fabricante dos bens a fornecê-los nesta licitação, e declara também ser responsável solidário com o fornecimento de peças para manutenção, além do suporte técnico, durante todo o período contratual, de acordo com as condições exigidas pelo edital de licitação e seus respectivos anexos, das quais tem perfeito conhecimento, sem qualquer ônus adicional para a </w:t>
      </w:r>
      <w:proofErr w:type="spellStart"/>
      <w:r>
        <w:rPr>
          <w:color w:val="000000"/>
        </w:rPr>
        <w:t>Codevasf</w:t>
      </w:r>
      <w:proofErr w:type="spellEnd"/>
      <w:r>
        <w:rPr>
          <w:color w:val="000000"/>
        </w:rPr>
        <w:t xml:space="preserve"> ,  de forma que assegure a execução do contrato.</w:t>
      </w:r>
    </w:p>
    <w:p w:rsidR="00393923" w:rsidRDefault="00393923" w:rsidP="00393923"/>
    <w:p w:rsidR="005E56F9" w:rsidRPr="00137A20" w:rsidRDefault="00393923" w:rsidP="00137A20">
      <w:pPr>
        <w:pStyle w:val="NormalWeb"/>
        <w:spacing w:before="0" w:beforeAutospacing="0" w:after="0" w:afterAutospacing="0"/>
        <w:ind w:left="720"/>
        <w:jc w:val="both"/>
        <w:rPr>
          <w:color w:val="000000"/>
        </w:rPr>
      </w:pPr>
      <w:r>
        <w:rPr>
          <w:color w:val="000000"/>
        </w:rPr>
        <w:t xml:space="preserve">Caso o licitante venha a fazer observações quanto aos requisitos técnicos exigidos nas especificações, o mesmo deverá explicitar, em sua proposta, uma lista de desvios em relação </w:t>
      </w:r>
      <w:r>
        <w:rPr>
          <w:color w:val="000000"/>
        </w:rPr>
        <w:lastRenderedPageBreak/>
        <w:t>ao exigido, informando razões que a levaram a apresentar tais observações, fato este sujeito a aprovação pela CODEVASF</w:t>
      </w:r>
      <w:r w:rsidR="00137A20">
        <w:rPr>
          <w:color w:val="000000"/>
        </w:rPr>
        <w:t>.</w:t>
      </w:r>
    </w:p>
    <w:p w:rsidR="00393923" w:rsidRPr="00480A63" w:rsidRDefault="00393923" w:rsidP="00137A20">
      <w:pPr>
        <w:pStyle w:val="Ttulo1"/>
        <w:spacing w:before="240" w:after="120"/>
        <w:ind w:left="431" w:hanging="431"/>
      </w:pPr>
      <w:bookmarkStart w:id="10" w:name="_Toc15052125"/>
      <w:r w:rsidRPr="00480A63">
        <w:t>ORÇAMENTO DE REFERÊNCIA E DOTAÇÃO ORÇAMENTÁRIA</w:t>
      </w:r>
      <w:bookmarkEnd w:id="10"/>
    </w:p>
    <w:p w:rsidR="00393923" w:rsidRPr="000965A0" w:rsidRDefault="64030649" w:rsidP="00137A20">
      <w:pPr>
        <w:pStyle w:val="Ttulo2"/>
      </w:pPr>
      <w:r>
        <w:t xml:space="preserve">O valor para aquisição é de </w:t>
      </w:r>
      <w:r w:rsidRPr="64030649">
        <w:rPr>
          <w:b/>
        </w:rPr>
        <w:t xml:space="preserve">R$ </w:t>
      </w:r>
      <w:r w:rsidR="00137A20" w:rsidRPr="00137A20">
        <w:rPr>
          <w:b/>
        </w:rPr>
        <w:t>32.</w:t>
      </w:r>
      <w:r w:rsidR="005018BC">
        <w:rPr>
          <w:b/>
        </w:rPr>
        <w:t>493</w:t>
      </w:r>
      <w:r w:rsidR="00137A20" w:rsidRPr="00137A20">
        <w:rPr>
          <w:b/>
        </w:rPr>
        <w:t>.</w:t>
      </w:r>
      <w:r w:rsidR="005018BC">
        <w:rPr>
          <w:b/>
        </w:rPr>
        <w:t>608,04</w:t>
      </w:r>
      <w:r w:rsidRPr="64030649">
        <w:rPr>
          <w:b/>
        </w:rPr>
        <w:t>(</w:t>
      </w:r>
      <w:r w:rsidR="00152B80">
        <w:rPr>
          <w:b/>
        </w:rPr>
        <w:t>trinta</w:t>
      </w:r>
      <w:r w:rsidR="00137A20">
        <w:rPr>
          <w:b/>
        </w:rPr>
        <w:t xml:space="preserve"> e dois </w:t>
      </w:r>
      <w:r w:rsidRPr="64030649">
        <w:rPr>
          <w:b/>
        </w:rPr>
        <w:t xml:space="preserve">milhões, </w:t>
      </w:r>
      <w:r w:rsidR="005018BC">
        <w:rPr>
          <w:b/>
        </w:rPr>
        <w:t>quatrocentos e noventa e três mil, seiscentos e oito reais e quatro centavos</w:t>
      </w:r>
      <w:r w:rsidRPr="64030649">
        <w:rPr>
          <w:b/>
        </w:rPr>
        <w:t>),</w:t>
      </w:r>
      <w:r>
        <w:t xml:space="preserve"> detalhado e especificado no Anexo I - Planilha de Especificações, Quantitativos e Preços, construída a partir das medianas obtidas nas consultas ao painel de preços do ministério do planejamento (http://paineldeprecos.planejamento.gov.br), conforme orientação da instrução normativa 05 de 27/06/2014.</w:t>
      </w:r>
    </w:p>
    <w:p w:rsidR="00393923" w:rsidRPr="00480A63" w:rsidRDefault="00393923" w:rsidP="00137A20">
      <w:pPr>
        <w:pStyle w:val="Ttulo1"/>
        <w:widowControl w:val="0"/>
        <w:spacing w:before="240" w:after="120"/>
        <w:ind w:left="431" w:hanging="431"/>
      </w:pPr>
      <w:bookmarkStart w:id="11" w:name="_Toc15052126"/>
      <w:r w:rsidRPr="00480A63">
        <w:t>PRAZO para execução dos fornecimentos</w:t>
      </w:r>
      <w:bookmarkEnd w:id="11"/>
    </w:p>
    <w:p w:rsidR="00393923" w:rsidRDefault="00393923" w:rsidP="00867A89">
      <w:pPr>
        <w:pStyle w:val="Ttulo2"/>
      </w:pPr>
      <w:r w:rsidRPr="000965A0">
        <w:t xml:space="preserve">O prazo máximo para a entrega dos </w:t>
      </w:r>
      <w:r w:rsidR="00710F17">
        <w:t xml:space="preserve">itens 01 a 05 </w:t>
      </w:r>
      <w:r w:rsidRPr="000965A0">
        <w:t>será de 90 (noventa) dias corridos, a contar da contratação ou Ordem de Fornecimento;</w:t>
      </w:r>
    </w:p>
    <w:p w:rsidR="00710F17" w:rsidRPr="00710F17" w:rsidRDefault="00710F17" w:rsidP="00710F17">
      <w:pPr>
        <w:pStyle w:val="Ttulo2"/>
      </w:pPr>
      <w:r w:rsidRPr="000965A0">
        <w:t xml:space="preserve">O prazo máximo para a entrega dos </w:t>
      </w:r>
      <w:r>
        <w:t xml:space="preserve">itens 06 a 08 </w:t>
      </w:r>
      <w:r w:rsidRPr="000965A0">
        <w:t xml:space="preserve">será de </w:t>
      </w:r>
      <w:r>
        <w:t>120</w:t>
      </w:r>
      <w:r w:rsidRPr="000965A0">
        <w:t xml:space="preserve"> (</w:t>
      </w:r>
      <w:r>
        <w:t>cento e vinte</w:t>
      </w:r>
      <w:r w:rsidRPr="000965A0">
        <w:t>) dias corridos, a contar da contratação ou Ordem de Fornecimento</w:t>
      </w:r>
      <w:r w:rsidR="005A33ED">
        <w:t>;</w:t>
      </w:r>
    </w:p>
    <w:p w:rsidR="00393923" w:rsidRPr="00480A63" w:rsidRDefault="00393923" w:rsidP="00137A20">
      <w:pPr>
        <w:pStyle w:val="Ttulo1"/>
        <w:widowControl w:val="0"/>
        <w:spacing w:before="240" w:after="120"/>
        <w:ind w:left="431" w:hanging="431"/>
      </w:pPr>
      <w:bookmarkStart w:id="12" w:name="_Toc15052127"/>
      <w:r w:rsidRPr="00480A63">
        <w:t>reajustamento de PREÇOS</w:t>
      </w:r>
      <w:bookmarkEnd w:id="12"/>
    </w:p>
    <w:p w:rsidR="00393923" w:rsidRPr="000965A0" w:rsidRDefault="00393923" w:rsidP="00867A89">
      <w:pPr>
        <w:pStyle w:val="Ttulo2"/>
      </w:pPr>
      <w:r w:rsidRPr="000965A0">
        <w:t xml:space="preserve">Durante a vigência da Ata, os preços registrados serão fixos e irreajustáveis, exceto nas hipóteses decorrentes e devidamente comprovadas das situações previstas </w:t>
      </w:r>
      <w:r w:rsidR="00956BB1">
        <w:t>no art. 81 da Lei nº 13.303/2016</w:t>
      </w:r>
      <w:r w:rsidRPr="000965A0">
        <w:t>ou de redução dos preços praticados no mercado.</w:t>
      </w:r>
    </w:p>
    <w:p w:rsidR="00393923" w:rsidRPr="00480A63" w:rsidRDefault="00393923" w:rsidP="00137A20">
      <w:pPr>
        <w:pStyle w:val="Ttulo1"/>
        <w:widowControl w:val="0"/>
        <w:spacing w:before="240" w:after="120"/>
        <w:ind w:left="431" w:hanging="431"/>
      </w:pPr>
      <w:bookmarkStart w:id="13" w:name="_Toc15052128"/>
      <w:r w:rsidRPr="00480A63">
        <w:t>FORMA E CONDIÇÕES DE PAGAMENTO</w:t>
      </w:r>
      <w:bookmarkEnd w:id="13"/>
    </w:p>
    <w:p w:rsidR="00393923" w:rsidRPr="000965A0" w:rsidRDefault="00393923" w:rsidP="00867A89">
      <w:pPr>
        <w:pStyle w:val="Ttulo2"/>
      </w:pPr>
      <w:r w:rsidRPr="000965A0">
        <w:t>Os pagamentos, objeto desta licitação, serão efetuados em reais, com base no preços unitário do material, efetivamente entregue no endereço citado no item 4.1 (local de entrega), sem qualquer custo adicional para a CODEVASF, contra a apresentação das Notas Fiscais/Faturas devidamente atestadas pela Fiscalização da CODEVASF, conforme legislação vigente:</w:t>
      </w:r>
    </w:p>
    <w:p w:rsidR="00393923" w:rsidRPr="000965A0" w:rsidRDefault="00393923" w:rsidP="00867A89">
      <w:pPr>
        <w:pStyle w:val="Ttulo2"/>
      </w:pPr>
      <w:r w:rsidRPr="000965A0">
        <w:t>Será observado o prazo de até 30 (trinta) dias para pagamento, contado da data final do período de adimplemento de cada parcela.</w:t>
      </w:r>
    </w:p>
    <w:p w:rsidR="00393923" w:rsidRPr="00480A63" w:rsidRDefault="00393923" w:rsidP="00137A20">
      <w:pPr>
        <w:pStyle w:val="Ttulo1"/>
        <w:widowControl w:val="0"/>
        <w:spacing w:before="240" w:after="120"/>
        <w:ind w:left="431" w:hanging="431"/>
      </w:pPr>
      <w:bookmarkStart w:id="14" w:name="_Toc15052129"/>
      <w:r w:rsidRPr="00480A63">
        <w:t>CONDIÇÕES DE RECEBIMENTO E FISCALIZAÇÃO DO OBJETO DA LICITAÇÃO</w:t>
      </w:r>
      <w:bookmarkEnd w:id="14"/>
    </w:p>
    <w:p w:rsidR="00393923" w:rsidRPr="000965A0" w:rsidRDefault="00393923" w:rsidP="00867A89">
      <w:pPr>
        <w:pStyle w:val="Ttulo2"/>
      </w:pPr>
      <w:r w:rsidRPr="000965A0">
        <w:t xml:space="preserve">A fiscalização dos recebimentos será feita diretamente pela CODEVASF, através de servidor formalmente designado na forma do art. </w:t>
      </w:r>
      <w:r w:rsidR="00AB263A">
        <w:t>128 do Regulamento interno de licitações e contratos</w:t>
      </w:r>
      <w:r w:rsidRPr="000965A0">
        <w:t>, a quem compete verificar se o fornecedor está executando os objetos destes termos em conformidade com as condições estabelecidas;</w:t>
      </w:r>
    </w:p>
    <w:p w:rsidR="00393923" w:rsidRPr="000965A0" w:rsidRDefault="00393923" w:rsidP="00867A89">
      <w:pPr>
        <w:pStyle w:val="Ttulo2"/>
      </w:pPr>
      <w:r w:rsidRPr="000965A0">
        <w:t>Os bens objeto da presente licitação serão recebidos das seguintes formas:</w:t>
      </w:r>
    </w:p>
    <w:p w:rsidR="00393923" w:rsidRDefault="00393923" w:rsidP="00D07E91">
      <w:pPr>
        <w:pStyle w:val="Ttulo3"/>
        <w:numPr>
          <w:ilvl w:val="2"/>
          <w:numId w:val="6"/>
        </w:numPr>
      </w:pPr>
      <w:r>
        <w:t>Provisória: mediante recibo, imediatamente após a entrega, para efeito e posterior verificação da conformidade do bem com as especificações;</w:t>
      </w:r>
    </w:p>
    <w:p w:rsidR="00393923" w:rsidRDefault="00393923" w:rsidP="00D07E91">
      <w:pPr>
        <w:pStyle w:val="Ttulo3"/>
        <w:numPr>
          <w:ilvl w:val="2"/>
          <w:numId w:val="6"/>
        </w:numPr>
      </w:pPr>
      <w:r>
        <w:t>Definitiva: mediante recibo, em até dez dias úteis após o recebimento provisório, após a verificação da qualidade e quantidade do bem, ocasião em que se fará constar o atesto da nota fiscal;</w:t>
      </w:r>
    </w:p>
    <w:p w:rsidR="00393923" w:rsidRPr="000965A0" w:rsidRDefault="00393923" w:rsidP="00867A89">
      <w:pPr>
        <w:pStyle w:val="Ttulo2"/>
      </w:pPr>
      <w:r w:rsidRPr="000965A0">
        <w:t>O bem entregue em desconformidade com o especificado no instrumento convocatório ou o indicado na proposta será rejeitado parcial ou totalmente, conforme o caso; e o fornecedor será obrigada a substituí-lo no prazo máximo de 15 (quinze) dias contados da data do recebimento de notificação escrita, necessariamente acompanhada do Termo de Recusa de bem, sob pena de incorrer em atraso quanto ao prazo de execução;</w:t>
      </w:r>
    </w:p>
    <w:p w:rsidR="00393923" w:rsidRPr="000965A0" w:rsidRDefault="00393923" w:rsidP="00867A89">
      <w:pPr>
        <w:pStyle w:val="Ttulo2"/>
      </w:pPr>
      <w:r w:rsidRPr="000965A0">
        <w:lastRenderedPageBreak/>
        <w:t>Essa notificação interrompe os prazos de recebimento e de pagamento até que a irregularidade seja sanada;</w:t>
      </w:r>
    </w:p>
    <w:p w:rsidR="00393923" w:rsidRPr="000965A0" w:rsidRDefault="00393923" w:rsidP="00867A89">
      <w:pPr>
        <w:pStyle w:val="Ttulo2"/>
      </w:pPr>
      <w:r w:rsidRPr="000965A0">
        <w:t>O fornecedor ficará obrigada a substituir, às suas expensas, o material que vier a ser recusado;</w:t>
      </w:r>
    </w:p>
    <w:p w:rsidR="00393923" w:rsidRPr="000965A0" w:rsidRDefault="00393923" w:rsidP="00867A89">
      <w:pPr>
        <w:pStyle w:val="Ttulo2"/>
      </w:pPr>
      <w:r w:rsidRPr="000965A0">
        <w:t>Serão recusados apenas os itens da Ordem de Fornecimento que estiverem em desacordo;</w:t>
      </w:r>
    </w:p>
    <w:p w:rsidR="00393923" w:rsidRPr="000965A0" w:rsidRDefault="00393923" w:rsidP="00867A89">
      <w:pPr>
        <w:pStyle w:val="Ttulo2"/>
      </w:pPr>
      <w:r w:rsidRPr="000965A0">
        <w:t>Quando a recusa for parcial, serão estabelecidos prazos de um a três dias úteis para a substituição da nota fiscal por outra contendo apenas os itens aprovados pela CODEVASF;</w:t>
      </w:r>
    </w:p>
    <w:p w:rsidR="00393923" w:rsidRPr="000965A0" w:rsidRDefault="00393923" w:rsidP="00867A89">
      <w:pPr>
        <w:pStyle w:val="Ttulo2"/>
      </w:pPr>
      <w:r w:rsidRPr="000965A0">
        <w:t>O fornecedor deverá retirar o material recusado no momento da entrega do material correto. A CODEVASF não se responsabilizará por qualquer dano ou prejuízo que venha a ocorrer após esse prazo;</w:t>
      </w:r>
    </w:p>
    <w:p w:rsidR="00393923" w:rsidRPr="000965A0" w:rsidRDefault="00393923" w:rsidP="00867A89">
      <w:pPr>
        <w:pStyle w:val="Ttulo2"/>
      </w:pPr>
      <w:r w:rsidRPr="000965A0">
        <w:t xml:space="preserve">A </w:t>
      </w:r>
      <w:r w:rsidRPr="00D86CAB">
        <w:t>CODEVASF</w:t>
      </w:r>
      <w:r w:rsidRPr="000965A0">
        <w:t xml:space="preserve"> poderá dar a destinação que julgar conveniente ao material abandonado em suas dependências;</w:t>
      </w:r>
    </w:p>
    <w:p w:rsidR="00393923" w:rsidRPr="000965A0" w:rsidRDefault="00393923" w:rsidP="00867A89">
      <w:pPr>
        <w:pStyle w:val="Ttulo2"/>
      </w:pPr>
      <w:r w:rsidRPr="000965A0">
        <w:t>Independentemente da aceitação, o fornecedor garantirá a qualidade do bem pelo prazo estabelecido no item 17.1, e estará obrigada a substituir aquele que não estiver de acordo com o especificado;</w:t>
      </w:r>
    </w:p>
    <w:p w:rsidR="00393923" w:rsidRPr="000965A0" w:rsidRDefault="00393923" w:rsidP="00867A89">
      <w:pPr>
        <w:pStyle w:val="Ttulo2"/>
      </w:pPr>
      <w:r w:rsidRPr="000965A0">
        <w:t>As aquisições obedecerão à conveniência e às necessidades da CODEVASF, a qual não está obrigada a firmar as contratações advindas do registro de preços, e fica facultada a realização de licitação específica para a aquisição pretendida e assegurada ao beneficiário do registro a preferência de fornecimento em igualdade de condições;</w:t>
      </w:r>
    </w:p>
    <w:p w:rsidR="00393923" w:rsidRPr="000965A0" w:rsidRDefault="00393923" w:rsidP="00867A89">
      <w:pPr>
        <w:pStyle w:val="Ttulo2"/>
      </w:pPr>
      <w:r w:rsidRPr="000965A0">
        <w:t>Caso seja necessário, um representante do fornecedor poderá ser convocado para acompanhar o recebimento dos materiais, sendo a conferência efetuada na presença de testemunhas em caso de não comparecimento;</w:t>
      </w:r>
    </w:p>
    <w:p w:rsidR="00393923" w:rsidRPr="000965A0" w:rsidRDefault="00393923" w:rsidP="00867A89">
      <w:pPr>
        <w:pStyle w:val="Ttulo2"/>
      </w:pPr>
      <w:r w:rsidRPr="000965A0">
        <w:t>Fica assegurado à CODEVASF e aos seus técnicos o direito de acompanhar e fiscalizar os fornecimentos executados pela licitante, com livre acesso aos locais, para a obtenção de quaisquer esclarecimentos julgados necessários;</w:t>
      </w:r>
    </w:p>
    <w:p w:rsidR="00393923" w:rsidRPr="000965A0" w:rsidRDefault="00393923" w:rsidP="00867A89">
      <w:pPr>
        <w:pStyle w:val="Ttulo2"/>
      </w:pPr>
      <w:r w:rsidRPr="000965A0">
        <w:t>À CODEVASF fica assegurado o direito de, a seu exclusivo critério, acompanhar e participar total ou parcialmente, diretamente ou através de terceiros, da execução dos fornecimentos aqui propostos;</w:t>
      </w:r>
    </w:p>
    <w:p w:rsidR="00393923" w:rsidRPr="000965A0" w:rsidRDefault="00393923" w:rsidP="00867A89">
      <w:pPr>
        <w:pStyle w:val="Ttulo2"/>
      </w:pPr>
      <w:r w:rsidRPr="000965A0">
        <w:t xml:space="preserve">A </w:t>
      </w:r>
      <w:r w:rsidRPr="00867A89">
        <w:t>fiscalização</w:t>
      </w:r>
      <w:r w:rsidRPr="000965A0">
        <w:t xml:space="preserve"> terá poderes para agir e decidir perante o fornecedor, inclusive rejeitando produtos que estiverem em desacordo com o especificado, com as Normas Técnicas da ABNT e com a melhor técnica consagrada pelo uso, obrigando-se desde já o fornecedor a assegurar e a facilitar o acesso da Fiscalização aos serviços e a todos os elementos que forem necessários ao desempenho de sua missão;</w:t>
      </w:r>
    </w:p>
    <w:p w:rsidR="00393923" w:rsidRPr="000965A0" w:rsidRDefault="00393923" w:rsidP="00867A89">
      <w:pPr>
        <w:pStyle w:val="Ttulo2"/>
      </w:pPr>
      <w:r w:rsidRPr="000965A0">
        <w:t>A Fiscalização terá plenos poderes para sustar qualquer fornecimento que não esteja sendo executado dentro dos termos de referência, dando conhecimento do fato à autoridade competente;</w:t>
      </w:r>
    </w:p>
    <w:p w:rsidR="00393923" w:rsidRPr="000965A0" w:rsidRDefault="00393923" w:rsidP="00867A89">
      <w:pPr>
        <w:pStyle w:val="Ttulo2"/>
      </w:pPr>
      <w:r w:rsidRPr="000965A0">
        <w:t>Cabe à Fiscalização verificar a ocorrência de fatos para os quais haja sido estipulada qualquer penalidade. A Fiscalização informará ao setor competente quanto ao fato, instruindo o seu relatório com os documentos necessários, e em caso de multa, a indicação do seu valor;</w:t>
      </w:r>
    </w:p>
    <w:p w:rsidR="00393923" w:rsidRPr="000965A0" w:rsidRDefault="00393923" w:rsidP="00867A89">
      <w:pPr>
        <w:pStyle w:val="Ttulo2"/>
      </w:pPr>
      <w:r w:rsidRPr="000965A0">
        <w:t>Das decisões da Fiscalização, poderá o fornecedor recorrer à autoridade competente, no prazo de 5 (cinco) dias úteis da respectiva comunicação;</w:t>
      </w:r>
    </w:p>
    <w:p w:rsidR="00393923" w:rsidRPr="000965A0" w:rsidRDefault="00393923" w:rsidP="00867A89">
      <w:pPr>
        <w:pStyle w:val="Ttulo2"/>
      </w:pPr>
      <w:r w:rsidRPr="000965A0">
        <w:t>A ação e/ou omissão, total ou parcial, da Fiscalização não eximirá o fornecedor da integral responsabilidade pela execução do objeto destes termos.</w:t>
      </w:r>
    </w:p>
    <w:p w:rsidR="00393923" w:rsidRPr="00480A63" w:rsidRDefault="00393923" w:rsidP="00137A20">
      <w:pPr>
        <w:pStyle w:val="Ttulo1"/>
        <w:widowControl w:val="0"/>
        <w:spacing w:before="240" w:after="120"/>
        <w:ind w:left="431" w:hanging="431"/>
      </w:pPr>
      <w:bookmarkStart w:id="15" w:name="_Toc15052130"/>
      <w:r w:rsidRPr="00480A63">
        <w:lastRenderedPageBreak/>
        <w:t xml:space="preserve">CRITÉRIOS DE </w:t>
      </w:r>
      <w:r w:rsidRPr="00A976DA">
        <w:t>SUSTENTABILIDADE</w:t>
      </w:r>
      <w:bookmarkEnd w:id="15"/>
    </w:p>
    <w:p w:rsidR="00D86CAB" w:rsidRDefault="00393923" w:rsidP="00867A89">
      <w:pPr>
        <w:pStyle w:val="Ttulo2"/>
      </w:pPr>
      <w:r w:rsidRPr="000965A0">
        <w:t xml:space="preserve">O </w:t>
      </w:r>
      <w:r w:rsidRPr="00E34593">
        <w:t>licitante</w:t>
      </w:r>
      <w:r w:rsidRPr="000965A0">
        <w:t xml:space="preserve"> vencedor deverá observar os seguintes critérios de sustentabilidade ambiental, no que couber, conforme a instrução normativa SLTI/MP nº 01/2010:</w:t>
      </w:r>
    </w:p>
    <w:p w:rsidR="00393923" w:rsidRPr="000965A0" w:rsidRDefault="00393923" w:rsidP="00D07E91">
      <w:pPr>
        <w:pStyle w:val="Ttulo2"/>
        <w:numPr>
          <w:ilvl w:val="2"/>
          <w:numId w:val="10"/>
        </w:numPr>
        <w:ind w:left="993" w:hanging="142"/>
      </w:pPr>
      <w:r w:rsidRPr="000965A0">
        <w:t>Que os bens sejam constituídos, no todo ou em parte, por material reciclado, atóxico, biodegradável, conforme ABNT NBR – 15448-1 e 15448-2;</w:t>
      </w:r>
    </w:p>
    <w:p w:rsidR="00393923" w:rsidRPr="000965A0" w:rsidRDefault="00393923" w:rsidP="00D07E91">
      <w:pPr>
        <w:pStyle w:val="Ttulo2"/>
        <w:numPr>
          <w:ilvl w:val="2"/>
          <w:numId w:val="10"/>
        </w:numPr>
        <w:ind w:left="993" w:hanging="142"/>
      </w:pPr>
      <w:r w:rsidRPr="000965A0">
        <w:t>Que sejam observados os requisitos ambientais para a obtenção de certificação do Instituto Nacional de Metrologia, Normalização e Qualidade Industrial – INMETRO como produtos sustentáveis ou de menor impacto ambiental em relação aos seus similares;</w:t>
      </w:r>
    </w:p>
    <w:p w:rsidR="00393923" w:rsidRPr="000965A0" w:rsidRDefault="00393923" w:rsidP="00D07E91">
      <w:pPr>
        <w:pStyle w:val="Ttulo2"/>
        <w:numPr>
          <w:ilvl w:val="2"/>
          <w:numId w:val="10"/>
        </w:numPr>
        <w:ind w:left="993" w:hanging="142"/>
      </w:pPr>
      <w:r w:rsidRPr="000965A0">
        <w:t>Que os bens devam ser, preferencialmente, acondicionados em embalagem adequada, com o menor volume possível, que utilize materiais recicláveis, de forma a garantir a máxima proteção durante o transporte e o armazenamento;</w:t>
      </w:r>
    </w:p>
    <w:p w:rsidR="00393923" w:rsidRPr="000965A0" w:rsidRDefault="00393923" w:rsidP="00D07E91">
      <w:pPr>
        <w:pStyle w:val="Ttulo2"/>
        <w:numPr>
          <w:ilvl w:val="2"/>
          <w:numId w:val="10"/>
        </w:numPr>
        <w:ind w:left="993" w:hanging="142"/>
      </w:pPr>
      <w:r w:rsidRPr="000965A0">
        <w:t xml:space="preserve">Que os bens não contenham substâncias perigosas em concentração acima da recomendada na diretiva </w:t>
      </w:r>
      <w:proofErr w:type="spellStart"/>
      <w:r w:rsidRPr="000965A0">
        <w:t>RoHS</w:t>
      </w:r>
      <w:proofErr w:type="spellEnd"/>
      <w:r w:rsidRPr="000965A0">
        <w:t xml:space="preserve"> (</w:t>
      </w:r>
      <w:proofErr w:type="spellStart"/>
      <w:r w:rsidRPr="000965A0">
        <w:t>Restriction</w:t>
      </w:r>
      <w:proofErr w:type="spellEnd"/>
      <w:r w:rsidRPr="000965A0">
        <w:t xml:space="preserve"> </w:t>
      </w:r>
      <w:proofErr w:type="spellStart"/>
      <w:r w:rsidRPr="000965A0">
        <w:t>of</w:t>
      </w:r>
      <w:proofErr w:type="spellEnd"/>
      <w:r w:rsidRPr="000965A0">
        <w:t xml:space="preserve">  </w:t>
      </w:r>
      <w:proofErr w:type="spellStart"/>
      <w:r w:rsidRPr="000965A0">
        <w:t>Certain</w:t>
      </w:r>
      <w:proofErr w:type="spellEnd"/>
      <w:r w:rsidRPr="000965A0">
        <w:t xml:space="preserve"> </w:t>
      </w:r>
      <w:proofErr w:type="spellStart"/>
      <w:r w:rsidRPr="000965A0">
        <w:t>Hazardous</w:t>
      </w:r>
      <w:proofErr w:type="spellEnd"/>
      <w:r w:rsidRPr="000965A0">
        <w:t xml:space="preserve"> </w:t>
      </w:r>
      <w:proofErr w:type="spellStart"/>
      <w:r w:rsidRPr="000965A0">
        <w:t>Substances</w:t>
      </w:r>
      <w:proofErr w:type="spellEnd"/>
      <w:r w:rsidRPr="000965A0">
        <w:t>), tais como mercúrio (Hg), chumbo (</w:t>
      </w:r>
      <w:proofErr w:type="spellStart"/>
      <w:r w:rsidRPr="000965A0">
        <w:t>Pb</w:t>
      </w:r>
      <w:proofErr w:type="spellEnd"/>
      <w:r w:rsidRPr="000965A0">
        <w:t xml:space="preserve">), cromo </w:t>
      </w:r>
      <w:proofErr w:type="spellStart"/>
      <w:r w:rsidRPr="000965A0">
        <w:t>hexavalente</w:t>
      </w:r>
      <w:proofErr w:type="spellEnd"/>
      <w:r w:rsidRPr="000965A0">
        <w:t xml:space="preserve"> (Cr(VI)), cádmio (Cd), </w:t>
      </w:r>
      <w:proofErr w:type="spellStart"/>
      <w:r w:rsidRPr="000965A0">
        <w:t>bifenil-polibromados</w:t>
      </w:r>
      <w:proofErr w:type="spellEnd"/>
      <w:r w:rsidRPr="000965A0">
        <w:t xml:space="preserve"> (</w:t>
      </w:r>
      <w:proofErr w:type="spellStart"/>
      <w:r w:rsidRPr="000965A0">
        <w:t>PBBs</w:t>
      </w:r>
      <w:proofErr w:type="spellEnd"/>
      <w:r w:rsidRPr="000965A0">
        <w:t xml:space="preserve">), éteres </w:t>
      </w:r>
      <w:proofErr w:type="spellStart"/>
      <w:r w:rsidRPr="000965A0">
        <w:t>difenil-polibromados</w:t>
      </w:r>
      <w:proofErr w:type="spellEnd"/>
      <w:r w:rsidRPr="000965A0">
        <w:t xml:space="preserve"> (</w:t>
      </w:r>
      <w:proofErr w:type="spellStart"/>
      <w:r w:rsidRPr="000965A0">
        <w:t>PBDEs</w:t>
      </w:r>
      <w:proofErr w:type="spellEnd"/>
      <w:r w:rsidRPr="000965A0">
        <w:t>).</w:t>
      </w:r>
    </w:p>
    <w:p w:rsidR="00393923" w:rsidRPr="00480A63" w:rsidRDefault="00393923" w:rsidP="00137A20">
      <w:pPr>
        <w:pStyle w:val="Ttulo1"/>
        <w:widowControl w:val="0"/>
        <w:spacing w:before="240" w:after="120"/>
        <w:ind w:left="431" w:hanging="431"/>
      </w:pPr>
      <w:r w:rsidRPr="00480A63">
        <w:t> </w:t>
      </w:r>
      <w:bookmarkStart w:id="16" w:name="_Toc15052131"/>
      <w:r w:rsidRPr="00480A63">
        <w:t>OBRIGAÇÕES DA CONTRATADA</w:t>
      </w:r>
      <w:bookmarkEnd w:id="16"/>
    </w:p>
    <w:p w:rsidR="00393923" w:rsidRPr="000965A0" w:rsidRDefault="00393923" w:rsidP="00867A89">
      <w:pPr>
        <w:pStyle w:val="Ttulo2"/>
        <w:rPr>
          <w:color w:val="0070C0"/>
        </w:rPr>
      </w:pPr>
      <w:r w:rsidRPr="000965A0">
        <w:t>O licitante fica obrigado a garantir o funcionamento pleno de todos os equipamentos e componentes fornecidos</w:t>
      </w:r>
      <w:r w:rsidRPr="000965A0">
        <w:rPr>
          <w:color w:val="0070C0"/>
        </w:rPr>
        <w:t>.</w:t>
      </w:r>
    </w:p>
    <w:p w:rsidR="00393923" w:rsidRPr="000965A0" w:rsidRDefault="00393923" w:rsidP="00867A89">
      <w:pPr>
        <w:pStyle w:val="Ttulo2"/>
      </w:pPr>
      <w:r w:rsidRPr="000965A0">
        <w:t>O licitante, para demonstrar confiabilidade dos equipamentos/materiais a serem fornecidos, deverá apresentar uma ou mais declarações de fornecimento com as características técnicas mínimas solicitadas na comprovação de experiência específica exigida acima, apresentando o seguinte:</w:t>
      </w:r>
    </w:p>
    <w:p w:rsidR="00393923" w:rsidRPr="00480A63" w:rsidRDefault="00393923" w:rsidP="00D07E91">
      <w:pPr>
        <w:numPr>
          <w:ilvl w:val="0"/>
          <w:numId w:val="11"/>
        </w:numPr>
        <w:ind w:left="993" w:hanging="284"/>
      </w:pPr>
      <w:r w:rsidRPr="00480A63">
        <w:t>Características do sistema de operação</w:t>
      </w:r>
    </w:p>
    <w:p w:rsidR="00393923" w:rsidRPr="00480A63" w:rsidRDefault="00393923" w:rsidP="00D07E91">
      <w:pPr>
        <w:numPr>
          <w:ilvl w:val="0"/>
          <w:numId w:val="11"/>
        </w:numPr>
        <w:ind w:left="993" w:hanging="284"/>
      </w:pPr>
      <w:r w:rsidRPr="00480A63">
        <w:t>Local de instalação</w:t>
      </w:r>
    </w:p>
    <w:p w:rsidR="00A976DA" w:rsidRDefault="00393923" w:rsidP="00D07E91">
      <w:pPr>
        <w:numPr>
          <w:ilvl w:val="0"/>
          <w:numId w:val="11"/>
        </w:numPr>
        <w:ind w:left="993" w:hanging="284"/>
      </w:pPr>
      <w:r w:rsidRPr="00480A63">
        <w:t>Nome e endereço do cliente</w:t>
      </w:r>
    </w:p>
    <w:p w:rsidR="00393923" w:rsidRPr="000965A0" w:rsidRDefault="00393923" w:rsidP="00867A89">
      <w:pPr>
        <w:pStyle w:val="Ttulo2"/>
      </w:pPr>
      <w:r w:rsidRPr="000965A0">
        <w:t xml:space="preserve">A </w:t>
      </w:r>
      <w:r w:rsidRPr="00A976DA">
        <w:t>confiabilidade</w:t>
      </w:r>
      <w:r w:rsidRPr="000965A0">
        <w:t xml:space="preserve"> dos equipamentos será avaliada com base nas declarações sobre experiências de campo fornecidas junto com a proposta para equipamentos com as características técnicas mínimas as solicitadas no item </w:t>
      </w:r>
    </w:p>
    <w:p w:rsidR="00393923" w:rsidRPr="000965A0" w:rsidRDefault="00393923" w:rsidP="00867A89">
      <w:pPr>
        <w:pStyle w:val="Ttulo2"/>
      </w:pPr>
      <w:r w:rsidRPr="000965A0">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Política de Integridade da </w:t>
      </w:r>
      <w:proofErr w:type="spellStart"/>
      <w:r w:rsidRPr="000965A0">
        <w:t>Codevasf</w:t>
      </w:r>
      <w:proofErr w:type="spellEnd"/>
      <w:r w:rsidRPr="000965A0">
        <w:t>, abstendo-se, ainda, de cometer atos tendentes a lesar a Administração Pública, denunciando a prática de irregularidades que tiver conhecimento por meios dos canais de denúncias disponíveis.</w:t>
      </w:r>
    </w:p>
    <w:p w:rsidR="00393923" w:rsidRPr="00480A63" w:rsidRDefault="00393923" w:rsidP="00137A20">
      <w:pPr>
        <w:pStyle w:val="Ttulo1"/>
        <w:widowControl w:val="0"/>
        <w:spacing w:before="240" w:after="120"/>
        <w:ind w:left="431" w:hanging="431"/>
      </w:pPr>
      <w:bookmarkStart w:id="17" w:name="_Toc15052132"/>
      <w:r w:rsidRPr="00480A63">
        <w:t>OBRIGAÇÕES DA CODEVASF</w:t>
      </w:r>
      <w:bookmarkEnd w:id="17"/>
    </w:p>
    <w:p w:rsidR="00393923" w:rsidRPr="000965A0" w:rsidRDefault="00393923" w:rsidP="00867A89">
      <w:pPr>
        <w:pStyle w:val="Ttulo2"/>
      </w:pPr>
      <w:r w:rsidRPr="00E34593">
        <w:t>Exigir</w:t>
      </w:r>
      <w:r w:rsidRPr="000965A0">
        <w:t xml:space="preserve"> da CONTRATADA o cumprimento integral deste Contrato.</w:t>
      </w:r>
    </w:p>
    <w:p w:rsidR="00393923" w:rsidRPr="000965A0" w:rsidRDefault="00393923" w:rsidP="00867A89">
      <w:pPr>
        <w:pStyle w:val="Ttulo2"/>
      </w:pPr>
      <w:r w:rsidRPr="000965A0">
        <w:t>Esclarecer as dúvidas que lhe sejam apresentadas pela CONTRATADA, através de correspondências protocoladas.</w:t>
      </w:r>
    </w:p>
    <w:p w:rsidR="00393923" w:rsidRPr="000965A0" w:rsidRDefault="00393923" w:rsidP="00867A89">
      <w:pPr>
        <w:pStyle w:val="Ttulo2"/>
      </w:pPr>
      <w:r w:rsidRPr="000965A0">
        <w:t>Fiscalizar e acompanhar a execução do objeto do contrato.</w:t>
      </w:r>
    </w:p>
    <w:p w:rsidR="00393923" w:rsidRPr="000965A0" w:rsidRDefault="00393923" w:rsidP="00867A89">
      <w:pPr>
        <w:pStyle w:val="Ttulo2"/>
      </w:pPr>
      <w:r w:rsidRPr="000965A0">
        <w:t xml:space="preserve">Expedir por escrito, as determinações e comunicações dirigidas a CONTRATADA, </w:t>
      </w:r>
      <w:r w:rsidRPr="000965A0">
        <w:lastRenderedPageBreak/>
        <w:t>determinando as providências necessárias à correção das falhas observadas.</w:t>
      </w:r>
    </w:p>
    <w:p w:rsidR="00393923" w:rsidRPr="000965A0" w:rsidRDefault="00393923" w:rsidP="00867A89">
      <w:pPr>
        <w:pStyle w:val="Ttulo2"/>
      </w:pPr>
      <w:r w:rsidRPr="000965A0">
        <w:t>Rejeitar todo e qualquer fornecimento inadequado, incompleto ou não especificado e estipular prazo para sua retificação.</w:t>
      </w:r>
    </w:p>
    <w:p w:rsidR="00393923" w:rsidRPr="000965A0" w:rsidRDefault="00393923" w:rsidP="00867A89">
      <w:pPr>
        <w:pStyle w:val="Ttulo2"/>
      </w:pPr>
      <w:r w:rsidRPr="000965A0">
        <w:t>Emitir parecer para liberação das faturas, e receber os fornecimentos/serviços contratados.</w:t>
      </w:r>
    </w:p>
    <w:p w:rsidR="00E34593" w:rsidRDefault="00393923" w:rsidP="00867A89">
      <w:pPr>
        <w:pStyle w:val="Ttulo2"/>
      </w:pPr>
      <w:r w:rsidRPr="000965A0">
        <w:t>Efetuar o pagamento no prazo previsto no contrato.</w:t>
      </w:r>
    </w:p>
    <w:p w:rsidR="00E34593" w:rsidRDefault="00393923" w:rsidP="00137A20">
      <w:pPr>
        <w:pStyle w:val="Ttulo1"/>
        <w:widowControl w:val="0"/>
        <w:spacing w:before="240" w:after="120"/>
        <w:ind w:left="431" w:hanging="431"/>
      </w:pPr>
      <w:bookmarkStart w:id="18" w:name="_Toc15052133"/>
      <w:r w:rsidRPr="00480A63">
        <w:t>GARANTIA</w:t>
      </w:r>
      <w:bookmarkEnd w:id="18"/>
      <w:r w:rsidR="00631CF3">
        <w:t xml:space="preserve"> e assistência técnica</w:t>
      </w:r>
      <w:r w:rsidR="00E34593">
        <w:tab/>
      </w:r>
    </w:p>
    <w:p w:rsidR="00E34593" w:rsidRDefault="00393923" w:rsidP="00867A89">
      <w:pPr>
        <w:pStyle w:val="Ttulo2"/>
      </w:pPr>
      <w:r w:rsidRPr="000965A0">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p>
    <w:p w:rsidR="00393923" w:rsidRPr="000965A0" w:rsidRDefault="00393923" w:rsidP="00867A89">
      <w:pPr>
        <w:pStyle w:val="Ttulo2"/>
      </w:pPr>
      <w:r w:rsidRPr="000965A0">
        <w:t>Caso a garantia oferecida pelo fabricante seja inferior ao estabelecido no subitem 17.1, a licitante deverá complementar a garantia do bem ofertado pelo tempo restante;</w:t>
      </w:r>
    </w:p>
    <w:p w:rsidR="00631CF3" w:rsidRDefault="00631CF3" w:rsidP="00631CF3">
      <w:pPr>
        <w:pStyle w:val="Ttulo2"/>
        <w:keepNext/>
        <w:widowControl/>
        <w:tabs>
          <w:tab w:val="left" w:pos="709"/>
        </w:tabs>
      </w:pPr>
      <w:r>
        <w:t xml:space="preserve">No caso dos bens motorizados, a licitante vencedora deverá garantir a disponibilização de assistência técnica própria ou credenciada pelo fabricante, referente ao fornecimento do bem a que concorrer, no estado de Pernambuco, por um período mínimo de 2 (dois) anos, contado a partir da data de entrega do mesmo à </w:t>
      </w:r>
      <w:proofErr w:type="spellStart"/>
      <w:r>
        <w:t>Codevasf</w:t>
      </w:r>
      <w:proofErr w:type="spellEnd"/>
      <w:r>
        <w:t xml:space="preserve">. </w:t>
      </w:r>
    </w:p>
    <w:p w:rsidR="00631CF3" w:rsidRPr="0099187C" w:rsidRDefault="00631CF3" w:rsidP="00631CF3">
      <w:pPr>
        <w:pStyle w:val="Ttulo2"/>
        <w:keepNext/>
        <w:widowControl/>
        <w:tabs>
          <w:tab w:val="left" w:pos="709"/>
        </w:tabs>
      </w:pPr>
      <w:r>
        <w:t xml:space="preserve">A licitante vencedora deverá garantir a disponibilidade de componentes e peças de reposição para os bens fornecidos por um período mínimo de 2 (dois) anos, contado a partir da data de entrega dos mesmos à </w:t>
      </w:r>
      <w:proofErr w:type="spellStart"/>
      <w:r>
        <w:t>Codevasf</w:t>
      </w:r>
      <w:proofErr w:type="spellEnd"/>
      <w:r>
        <w:t>.</w:t>
      </w:r>
    </w:p>
    <w:p w:rsidR="00393923" w:rsidRPr="000965A0" w:rsidRDefault="00393923" w:rsidP="00867A89">
      <w:pPr>
        <w:pStyle w:val="Ttulo2"/>
      </w:pPr>
      <w:r w:rsidRPr="000965A0">
        <w:t>A garantia abrange a manutenção corretiva dos bens, por intermédio de empresa credenciada pelo fabricante e de acordo com as normas técnicas específicas, a fim de manter os bens em perfeitas condições de uso, sem qualquer ônus adicional para a CODEVASF.</w:t>
      </w:r>
    </w:p>
    <w:p w:rsidR="00393923" w:rsidRPr="000965A0" w:rsidRDefault="00393923" w:rsidP="00867A89">
      <w:pPr>
        <w:pStyle w:val="Ttulo2"/>
      </w:pPr>
      <w:r w:rsidRPr="000965A0">
        <w:t>O início do atendimento não poderá ultrapassar o prazo máximo de 48 (quarenta e oito) horas úteis (dois dias úteis), contadas da solicitação efetuada;</w:t>
      </w:r>
    </w:p>
    <w:p w:rsidR="00393923" w:rsidRPr="000965A0" w:rsidRDefault="00393923" w:rsidP="00867A89">
      <w:pPr>
        <w:pStyle w:val="Ttulo2"/>
      </w:pPr>
      <w:r w:rsidRPr="000965A0">
        <w:t>O término do atendimento, considerando a colocação dos bens em perfeito estado de uso, não poderá ultrapassar 05 (cinco) dias úteis do início do atendimento;</w:t>
      </w:r>
    </w:p>
    <w:p w:rsidR="00393923" w:rsidRPr="000965A0" w:rsidRDefault="00393923" w:rsidP="00867A89">
      <w:pPr>
        <w:pStyle w:val="Ttulo2"/>
      </w:pPr>
      <w:r w:rsidRPr="000965A0">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p>
    <w:p w:rsidR="00393923" w:rsidRPr="00480A63" w:rsidRDefault="00393923" w:rsidP="00137A20">
      <w:pPr>
        <w:pStyle w:val="Ttulo1"/>
        <w:widowControl w:val="0"/>
        <w:spacing w:before="240" w:after="120"/>
        <w:ind w:left="431" w:hanging="431"/>
      </w:pPr>
      <w:bookmarkStart w:id="19" w:name="_Toc15052134"/>
      <w:r w:rsidRPr="00480A63">
        <w:t>Anexos</w:t>
      </w:r>
      <w:bookmarkEnd w:id="19"/>
    </w:p>
    <w:p w:rsidR="00393923" w:rsidRPr="00480A63" w:rsidRDefault="00393923" w:rsidP="00480A63">
      <w:r w:rsidRPr="00480A63">
        <w:t>São ainda, documentos integrantes deste Termo de Referência:</w:t>
      </w:r>
    </w:p>
    <w:p w:rsidR="00393923" w:rsidRPr="000965A0" w:rsidRDefault="00393923" w:rsidP="0010527D">
      <w:pPr>
        <w:pStyle w:val="Ttulo3"/>
        <w:keepNext/>
        <w:numPr>
          <w:ilvl w:val="2"/>
          <w:numId w:val="7"/>
        </w:numPr>
        <w:suppressAutoHyphens/>
        <w:ind w:left="720" w:hanging="294"/>
        <w:textAlignment w:val="auto"/>
      </w:pPr>
      <w:r w:rsidRPr="0010527D">
        <w:rPr>
          <w:bCs/>
          <w:color w:val="auto"/>
        </w:rPr>
        <w:t>Anexo</w:t>
      </w:r>
      <w:r w:rsidRPr="000965A0">
        <w:t xml:space="preserve"> I – Planilha de Especificações Técnicas,Quantidades e Preços</w:t>
      </w:r>
      <w:r w:rsidR="00C77097">
        <w:t xml:space="preserve"> (gravada em arquivo em separado)</w:t>
      </w:r>
    </w:p>
    <w:p w:rsidR="00393923" w:rsidRPr="0010527D" w:rsidRDefault="0010527D" w:rsidP="0010527D">
      <w:pPr>
        <w:pStyle w:val="Ttulo3"/>
        <w:keepNext/>
        <w:numPr>
          <w:ilvl w:val="2"/>
          <w:numId w:val="7"/>
        </w:numPr>
        <w:suppressAutoHyphens/>
        <w:ind w:left="720" w:hanging="294"/>
        <w:textAlignment w:val="auto"/>
        <w:rPr>
          <w:bCs/>
          <w:color w:val="auto"/>
        </w:rPr>
      </w:pPr>
      <w:r w:rsidRPr="0010527D">
        <w:rPr>
          <w:bCs/>
          <w:color w:val="auto"/>
        </w:rPr>
        <w:t>Anexo II - Termos para impressão</w:t>
      </w:r>
    </w:p>
    <w:p w:rsidR="00741350" w:rsidRDefault="00741350" w:rsidP="00393923">
      <w:pPr>
        <w:pStyle w:val="Cabealho"/>
        <w:keepNext/>
        <w:tabs>
          <w:tab w:val="clear" w:pos="4419"/>
          <w:tab w:val="clear" w:pos="8838"/>
        </w:tabs>
        <w:jc w:val="center"/>
        <w:rPr>
          <w:lang w:eastAsia="pt-BR"/>
        </w:rPr>
      </w:pPr>
    </w:p>
    <w:p w:rsidR="00741350" w:rsidRDefault="00741350" w:rsidP="00741350">
      <w:pPr>
        <w:jc w:val="right"/>
        <w:rPr>
          <w:lang w:eastAsia="pt-BR"/>
        </w:rPr>
      </w:pPr>
    </w:p>
    <w:p w:rsidR="00741350" w:rsidRDefault="00741350" w:rsidP="00741350">
      <w:pPr>
        <w:jc w:val="right"/>
        <w:rPr>
          <w:lang w:eastAsia="pt-BR"/>
        </w:rPr>
      </w:pPr>
    </w:p>
    <w:p w:rsidR="00867A89" w:rsidRDefault="00867A89" w:rsidP="00741350">
      <w:pPr>
        <w:jc w:val="center"/>
        <w:rPr>
          <w:lang w:eastAsia="pt-BR"/>
        </w:rPr>
      </w:pPr>
    </w:p>
    <w:p w:rsidR="00867A89" w:rsidRDefault="00867A89" w:rsidP="00741350">
      <w:pPr>
        <w:jc w:val="center"/>
        <w:rPr>
          <w:lang w:eastAsia="pt-BR"/>
        </w:rPr>
      </w:pPr>
    </w:p>
    <w:p w:rsidR="00741350" w:rsidRPr="00152EB7" w:rsidRDefault="00741350" w:rsidP="00741350">
      <w:pPr>
        <w:jc w:val="center"/>
      </w:pPr>
      <w:r w:rsidRPr="00152EB7">
        <w:rPr>
          <w:lang w:eastAsia="pt-BR"/>
        </w:rPr>
        <w:t>Assinatura e Carimbo do(a) Responsável</w:t>
      </w:r>
    </w:p>
    <w:p w:rsidR="00741350" w:rsidRPr="00741350" w:rsidRDefault="00741350" w:rsidP="00741350"/>
    <w:p w:rsidR="00741350" w:rsidRDefault="00152EB7" w:rsidP="00DA2600">
      <w:pPr>
        <w:jc w:val="center"/>
      </w:pPr>
      <w:r>
        <w:br w:type="page"/>
      </w:r>
    </w:p>
    <w:p w:rsidR="00DA2600" w:rsidRPr="00DA2600" w:rsidRDefault="00DA2600" w:rsidP="00DA2600">
      <w:pPr>
        <w:rPr>
          <w:b/>
          <w:spacing w:val="3"/>
          <w:szCs w:val="20"/>
        </w:rPr>
      </w:pPr>
      <w:r w:rsidRPr="00DA2600">
        <w:rPr>
          <w:b/>
          <w:szCs w:val="20"/>
        </w:rPr>
        <w:lastRenderedPageBreak/>
        <w:t xml:space="preserve">ANEXO II - </w:t>
      </w:r>
      <w:r w:rsidRPr="00DA2600">
        <w:rPr>
          <w:b/>
          <w:spacing w:val="3"/>
          <w:szCs w:val="20"/>
        </w:rPr>
        <w:t>TERMOS PARA IMPRESSÃO</w:t>
      </w:r>
    </w:p>
    <w:p w:rsidR="00DA2600" w:rsidRDefault="00DA2600" w:rsidP="00DA2600">
      <w:pPr>
        <w:ind w:right="-3"/>
        <w:jc w:val="center"/>
        <w:rPr>
          <w:b/>
          <w:spacing w:val="3"/>
          <w:szCs w:val="20"/>
        </w:rPr>
      </w:pPr>
    </w:p>
    <w:p w:rsidR="00DA2600" w:rsidRPr="008F3458" w:rsidRDefault="00DA2600" w:rsidP="00DA2600">
      <w:pPr>
        <w:tabs>
          <w:tab w:val="left" w:pos="5325"/>
        </w:tabs>
        <w:spacing w:line="200" w:lineRule="exact"/>
        <w:rPr>
          <w:szCs w:val="20"/>
        </w:rPr>
      </w:pPr>
      <w:r>
        <w:rPr>
          <w:szCs w:val="20"/>
        </w:rPr>
        <w:tab/>
      </w:r>
    </w:p>
    <w:p w:rsidR="00DA2600" w:rsidRPr="008F3458" w:rsidRDefault="00DA2600" w:rsidP="00DA2600">
      <w:pPr>
        <w:spacing w:before="7" w:line="200" w:lineRule="exact"/>
        <w:rPr>
          <w:szCs w:val="20"/>
        </w:rPr>
      </w:pPr>
    </w:p>
    <w:p w:rsidR="00DA2600" w:rsidRPr="008F3458" w:rsidRDefault="00DA2600" w:rsidP="00DA2600">
      <w:pPr>
        <w:rPr>
          <w:rFonts w:eastAsia="Arial"/>
          <w:szCs w:val="20"/>
        </w:rPr>
      </w:pPr>
      <w:r w:rsidRPr="008F3458">
        <w:rPr>
          <w:rFonts w:eastAsia="Arial"/>
          <w:spacing w:val="3"/>
          <w:szCs w:val="20"/>
        </w:rPr>
        <w:t>1</w:t>
      </w:r>
      <w:r w:rsidRPr="008F3458">
        <w:rPr>
          <w:rFonts w:eastAsia="Arial"/>
          <w:szCs w:val="20"/>
        </w:rPr>
        <w:t xml:space="preserve">.   </w:t>
      </w:r>
      <w:r w:rsidRPr="008F3458">
        <w:rPr>
          <w:rFonts w:eastAsia="Arial"/>
          <w:spacing w:val="8"/>
          <w:szCs w:val="20"/>
        </w:rPr>
        <w:t>N</w:t>
      </w:r>
      <w:r w:rsidRPr="008F3458">
        <w:rPr>
          <w:rFonts w:eastAsia="Arial"/>
          <w:szCs w:val="20"/>
        </w:rPr>
        <w:t xml:space="preserve">a </w:t>
      </w:r>
      <w:r w:rsidRPr="008F3458">
        <w:rPr>
          <w:rFonts w:eastAsia="Arial"/>
          <w:spacing w:val="-1"/>
          <w:szCs w:val="20"/>
        </w:rPr>
        <w:t>c</w:t>
      </w:r>
      <w:r w:rsidRPr="008F3458">
        <w:rPr>
          <w:rFonts w:eastAsia="Arial"/>
          <w:spacing w:val="3"/>
          <w:szCs w:val="20"/>
        </w:rPr>
        <w:t>on</w:t>
      </w:r>
      <w:r w:rsidRPr="008F3458">
        <w:rPr>
          <w:rFonts w:eastAsia="Arial"/>
          <w:spacing w:val="-5"/>
          <w:szCs w:val="20"/>
        </w:rPr>
        <w:t>f</w:t>
      </w:r>
      <w:r w:rsidRPr="008F3458">
        <w:rPr>
          <w:rFonts w:eastAsia="Arial"/>
          <w:spacing w:val="-1"/>
          <w:szCs w:val="20"/>
        </w:rPr>
        <w:t>e</w:t>
      </w:r>
      <w:r w:rsidRPr="008F3458">
        <w:rPr>
          <w:rFonts w:eastAsia="Arial"/>
          <w:spacing w:val="4"/>
          <w:szCs w:val="20"/>
        </w:rPr>
        <w:t>cç</w:t>
      </w:r>
      <w:r w:rsidRPr="008F3458">
        <w:rPr>
          <w:rFonts w:eastAsia="Arial"/>
          <w:spacing w:val="-1"/>
          <w:szCs w:val="20"/>
        </w:rPr>
        <w:t>ã</w:t>
      </w:r>
      <w:r w:rsidRPr="008F3458">
        <w:rPr>
          <w:rFonts w:eastAsia="Arial"/>
          <w:szCs w:val="20"/>
        </w:rPr>
        <w:t xml:space="preserve">o </w:t>
      </w:r>
      <w:r w:rsidRPr="008F3458">
        <w:rPr>
          <w:rFonts w:eastAsia="Arial"/>
          <w:spacing w:val="-1"/>
          <w:szCs w:val="20"/>
        </w:rPr>
        <w:t>d</w:t>
      </w:r>
      <w:r w:rsidRPr="008F3458">
        <w:rPr>
          <w:rFonts w:eastAsia="Arial"/>
          <w:szCs w:val="20"/>
        </w:rPr>
        <w:t xml:space="preserve">a </w:t>
      </w:r>
      <w:r w:rsidRPr="008F3458">
        <w:rPr>
          <w:rFonts w:eastAsia="Arial"/>
          <w:spacing w:val="-5"/>
          <w:szCs w:val="20"/>
        </w:rPr>
        <w:t>l</w:t>
      </w:r>
      <w:r w:rsidRPr="008F3458">
        <w:rPr>
          <w:rFonts w:eastAsia="Arial"/>
          <w:spacing w:val="3"/>
          <w:szCs w:val="20"/>
        </w:rPr>
        <w:t>og</w:t>
      </w:r>
      <w:r w:rsidRPr="008F3458">
        <w:rPr>
          <w:rFonts w:eastAsia="Arial"/>
          <w:spacing w:val="-1"/>
          <w:szCs w:val="20"/>
        </w:rPr>
        <w:t>o</w:t>
      </w:r>
      <w:r w:rsidRPr="008F3458">
        <w:rPr>
          <w:rFonts w:eastAsia="Arial"/>
          <w:spacing w:val="3"/>
          <w:szCs w:val="20"/>
        </w:rPr>
        <w:t>ma</w:t>
      </w:r>
      <w:r w:rsidRPr="008F3458">
        <w:rPr>
          <w:rFonts w:eastAsia="Arial"/>
          <w:spacing w:val="-5"/>
          <w:szCs w:val="20"/>
        </w:rPr>
        <w:t>r</w:t>
      </w:r>
      <w:r w:rsidRPr="008F3458">
        <w:rPr>
          <w:rFonts w:eastAsia="Arial"/>
          <w:spacing w:val="4"/>
          <w:szCs w:val="20"/>
        </w:rPr>
        <w:t>c</w:t>
      </w:r>
      <w:r w:rsidRPr="008F3458">
        <w:rPr>
          <w:rFonts w:eastAsia="Arial"/>
          <w:szCs w:val="20"/>
        </w:rPr>
        <w:t xml:space="preserve">a </w:t>
      </w:r>
      <w:r w:rsidRPr="008F3458">
        <w:rPr>
          <w:rFonts w:eastAsia="Arial"/>
          <w:spacing w:val="4"/>
          <w:szCs w:val="20"/>
        </w:rPr>
        <w:t>s</w:t>
      </w:r>
      <w:r w:rsidRPr="008F3458">
        <w:rPr>
          <w:rFonts w:eastAsia="Arial"/>
          <w:spacing w:val="3"/>
          <w:szCs w:val="20"/>
        </w:rPr>
        <w:t>e</w:t>
      </w:r>
      <w:r w:rsidRPr="008F3458">
        <w:rPr>
          <w:rFonts w:eastAsia="Arial"/>
          <w:spacing w:val="-1"/>
          <w:szCs w:val="20"/>
        </w:rPr>
        <w:t>r</w:t>
      </w:r>
      <w:r w:rsidRPr="008F3458">
        <w:rPr>
          <w:rFonts w:eastAsia="Arial"/>
          <w:spacing w:val="3"/>
          <w:szCs w:val="20"/>
        </w:rPr>
        <w:t>ã</w:t>
      </w:r>
      <w:r w:rsidRPr="008F3458">
        <w:rPr>
          <w:rFonts w:eastAsia="Arial"/>
          <w:szCs w:val="20"/>
        </w:rPr>
        <w:t xml:space="preserve">o </w:t>
      </w:r>
      <w:r w:rsidRPr="008F3458">
        <w:rPr>
          <w:rFonts w:eastAsia="Arial"/>
          <w:spacing w:val="3"/>
          <w:szCs w:val="20"/>
        </w:rPr>
        <w:t>u</w:t>
      </w:r>
      <w:r w:rsidRPr="008F3458">
        <w:rPr>
          <w:rFonts w:eastAsia="Arial"/>
          <w:szCs w:val="20"/>
        </w:rPr>
        <w:t>til</w:t>
      </w:r>
      <w:r w:rsidRPr="008F3458">
        <w:rPr>
          <w:rFonts w:eastAsia="Arial"/>
          <w:spacing w:val="-5"/>
          <w:szCs w:val="20"/>
        </w:rPr>
        <w:t>i</w:t>
      </w:r>
      <w:r w:rsidRPr="008F3458">
        <w:rPr>
          <w:rFonts w:eastAsia="Arial"/>
          <w:spacing w:val="4"/>
          <w:szCs w:val="20"/>
        </w:rPr>
        <w:t>z</w:t>
      </w:r>
      <w:r w:rsidRPr="008F3458">
        <w:rPr>
          <w:rFonts w:eastAsia="Arial"/>
          <w:spacing w:val="3"/>
          <w:szCs w:val="20"/>
        </w:rPr>
        <w:t>ad</w:t>
      </w:r>
      <w:r w:rsidRPr="008F3458">
        <w:rPr>
          <w:rFonts w:eastAsia="Arial"/>
          <w:spacing w:val="-1"/>
          <w:szCs w:val="20"/>
        </w:rPr>
        <w:t>a</w:t>
      </w:r>
      <w:r w:rsidRPr="008F3458">
        <w:rPr>
          <w:rFonts w:eastAsia="Arial"/>
          <w:szCs w:val="20"/>
        </w:rPr>
        <w:t xml:space="preserve">s </w:t>
      </w:r>
      <w:r w:rsidRPr="008F3458">
        <w:rPr>
          <w:rFonts w:eastAsia="Arial"/>
          <w:spacing w:val="4"/>
          <w:szCs w:val="20"/>
        </w:rPr>
        <w:t>c</w:t>
      </w:r>
      <w:r w:rsidRPr="008F3458">
        <w:rPr>
          <w:rFonts w:eastAsia="Arial"/>
          <w:spacing w:val="-1"/>
          <w:szCs w:val="20"/>
        </w:rPr>
        <w:t>o</w:t>
      </w:r>
      <w:r w:rsidRPr="008F3458">
        <w:rPr>
          <w:rFonts w:eastAsia="Arial"/>
          <w:spacing w:val="3"/>
          <w:szCs w:val="20"/>
        </w:rPr>
        <w:t>mb</w:t>
      </w:r>
      <w:r w:rsidRPr="008F3458">
        <w:rPr>
          <w:rFonts w:eastAsia="Arial"/>
          <w:szCs w:val="20"/>
        </w:rPr>
        <w:t>i</w:t>
      </w:r>
      <w:r w:rsidRPr="008F3458">
        <w:rPr>
          <w:rFonts w:eastAsia="Arial"/>
          <w:spacing w:val="3"/>
          <w:szCs w:val="20"/>
        </w:rPr>
        <w:t>n</w:t>
      </w:r>
      <w:r w:rsidRPr="008F3458">
        <w:rPr>
          <w:rFonts w:eastAsia="Arial"/>
          <w:spacing w:val="-1"/>
          <w:szCs w:val="20"/>
        </w:rPr>
        <w:t>aç</w:t>
      </w:r>
      <w:r w:rsidRPr="008F3458">
        <w:rPr>
          <w:rFonts w:eastAsia="Arial"/>
          <w:spacing w:val="3"/>
          <w:szCs w:val="20"/>
        </w:rPr>
        <w:t>õ</w:t>
      </w:r>
      <w:r w:rsidRPr="008F3458">
        <w:rPr>
          <w:rFonts w:eastAsia="Arial"/>
          <w:spacing w:val="-1"/>
          <w:szCs w:val="20"/>
        </w:rPr>
        <w:t>e</w:t>
      </w:r>
      <w:r w:rsidRPr="008F3458">
        <w:rPr>
          <w:rFonts w:eastAsia="Arial"/>
          <w:szCs w:val="20"/>
        </w:rPr>
        <w:t xml:space="preserve">s </w:t>
      </w:r>
      <w:proofErr w:type="spellStart"/>
      <w:r w:rsidRPr="008F3458">
        <w:rPr>
          <w:rFonts w:eastAsia="Arial"/>
          <w:spacing w:val="3"/>
          <w:szCs w:val="20"/>
        </w:rPr>
        <w:t>d</w:t>
      </w:r>
      <w:r w:rsidRPr="008F3458">
        <w:rPr>
          <w:rFonts w:eastAsia="Arial"/>
          <w:spacing w:val="-1"/>
          <w:szCs w:val="20"/>
        </w:rPr>
        <w:t>a</w:t>
      </w:r>
      <w:r w:rsidRPr="008F3458">
        <w:rPr>
          <w:rFonts w:eastAsia="Arial"/>
          <w:szCs w:val="20"/>
        </w:rPr>
        <w:t>s</w:t>
      </w:r>
      <w:r w:rsidRPr="008F3458">
        <w:rPr>
          <w:rFonts w:eastAsia="Arial"/>
          <w:spacing w:val="4"/>
          <w:szCs w:val="20"/>
        </w:rPr>
        <w:t>c</w:t>
      </w:r>
      <w:r w:rsidRPr="008F3458">
        <w:rPr>
          <w:rFonts w:eastAsia="Arial"/>
          <w:spacing w:val="3"/>
          <w:szCs w:val="20"/>
        </w:rPr>
        <w:t>o</w:t>
      </w:r>
      <w:r w:rsidRPr="008F3458">
        <w:rPr>
          <w:rFonts w:eastAsia="Arial"/>
          <w:spacing w:val="-5"/>
          <w:szCs w:val="20"/>
        </w:rPr>
        <w:t>r</w:t>
      </w:r>
      <w:r w:rsidRPr="008F3458">
        <w:rPr>
          <w:rFonts w:eastAsia="Arial"/>
          <w:spacing w:val="3"/>
          <w:szCs w:val="20"/>
        </w:rPr>
        <w:t>e</w:t>
      </w:r>
      <w:r w:rsidRPr="008F3458">
        <w:rPr>
          <w:rFonts w:eastAsia="Arial"/>
          <w:szCs w:val="20"/>
        </w:rPr>
        <w:t>s</w:t>
      </w:r>
      <w:r w:rsidRPr="008F3458">
        <w:rPr>
          <w:rFonts w:eastAsia="Arial"/>
          <w:spacing w:val="3"/>
          <w:szCs w:val="20"/>
        </w:rPr>
        <w:t>P</w:t>
      </w:r>
      <w:r w:rsidRPr="008F3458">
        <w:rPr>
          <w:rFonts w:eastAsia="Arial"/>
          <w:spacing w:val="4"/>
          <w:szCs w:val="20"/>
        </w:rPr>
        <w:t>an</w:t>
      </w:r>
      <w:r w:rsidRPr="008F3458">
        <w:rPr>
          <w:rFonts w:eastAsia="Arial"/>
          <w:spacing w:val="-5"/>
          <w:szCs w:val="20"/>
        </w:rPr>
        <w:t>t</w:t>
      </w:r>
      <w:r w:rsidRPr="008F3458">
        <w:rPr>
          <w:rFonts w:eastAsia="Arial"/>
          <w:spacing w:val="3"/>
          <w:szCs w:val="20"/>
        </w:rPr>
        <w:t>o</w:t>
      </w:r>
      <w:r w:rsidRPr="008F3458">
        <w:rPr>
          <w:rFonts w:eastAsia="Arial"/>
          <w:spacing w:val="-1"/>
          <w:szCs w:val="20"/>
        </w:rPr>
        <w:t>n</w:t>
      </w:r>
      <w:r w:rsidRPr="008F3458">
        <w:rPr>
          <w:rFonts w:eastAsia="Arial"/>
          <w:szCs w:val="20"/>
        </w:rPr>
        <w:t>e</w:t>
      </w:r>
      <w:r>
        <w:rPr>
          <w:rFonts w:eastAsia="Arial"/>
          <w:spacing w:val="4"/>
          <w:szCs w:val="20"/>
        </w:rPr>
        <w:t>V</w:t>
      </w:r>
      <w:r w:rsidRPr="008F3458">
        <w:rPr>
          <w:rFonts w:eastAsia="Arial"/>
          <w:spacing w:val="8"/>
          <w:szCs w:val="20"/>
        </w:rPr>
        <w:t>e</w:t>
      </w:r>
      <w:r w:rsidRPr="008F3458">
        <w:rPr>
          <w:rFonts w:eastAsia="Arial"/>
          <w:spacing w:val="-5"/>
          <w:szCs w:val="20"/>
        </w:rPr>
        <w:t>r</w:t>
      </w:r>
      <w:r w:rsidRPr="008F3458">
        <w:rPr>
          <w:rFonts w:eastAsia="Arial"/>
          <w:spacing w:val="-1"/>
          <w:szCs w:val="20"/>
        </w:rPr>
        <w:t>d</w:t>
      </w:r>
      <w:r w:rsidRPr="008F3458">
        <w:rPr>
          <w:rFonts w:eastAsia="Arial"/>
          <w:szCs w:val="20"/>
        </w:rPr>
        <w:t>e</w:t>
      </w:r>
      <w:proofErr w:type="spellEnd"/>
      <w:r w:rsidRPr="008F3458">
        <w:rPr>
          <w:rFonts w:eastAsia="Arial"/>
          <w:spacing w:val="-5"/>
          <w:szCs w:val="20"/>
        </w:rPr>
        <w:t>(</w:t>
      </w:r>
      <w:r w:rsidRPr="008F3458">
        <w:rPr>
          <w:rFonts w:eastAsia="Arial"/>
          <w:spacing w:val="3"/>
          <w:szCs w:val="20"/>
        </w:rPr>
        <w:t>3</w:t>
      </w:r>
      <w:r w:rsidRPr="008F3458">
        <w:rPr>
          <w:rFonts w:eastAsia="Arial"/>
          <w:spacing w:val="-1"/>
          <w:szCs w:val="20"/>
        </w:rPr>
        <w:t>4</w:t>
      </w:r>
      <w:r w:rsidRPr="008F3458">
        <w:rPr>
          <w:rFonts w:eastAsia="Arial"/>
          <w:spacing w:val="3"/>
          <w:szCs w:val="20"/>
        </w:rPr>
        <w:t>8</w:t>
      </w:r>
      <w:r w:rsidRPr="008F3458">
        <w:rPr>
          <w:rFonts w:eastAsia="Arial"/>
          <w:szCs w:val="20"/>
        </w:rPr>
        <w:t xml:space="preserve">) </w:t>
      </w:r>
      <w:proofErr w:type="spellStart"/>
      <w:r w:rsidRPr="008F3458">
        <w:rPr>
          <w:rFonts w:eastAsia="Arial"/>
          <w:szCs w:val="20"/>
        </w:rPr>
        <w:t>e</w:t>
      </w:r>
      <w:r>
        <w:rPr>
          <w:rFonts w:eastAsia="Arial"/>
          <w:spacing w:val="3"/>
          <w:szCs w:val="20"/>
        </w:rPr>
        <w:t>A</w:t>
      </w:r>
      <w:r w:rsidRPr="008F3458">
        <w:rPr>
          <w:rFonts w:eastAsia="Arial"/>
          <w:spacing w:val="4"/>
          <w:szCs w:val="20"/>
        </w:rPr>
        <w:t>z</w:t>
      </w:r>
      <w:r w:rsidRPr="008F3458">
        <w:rPr>
          <w:rFonts w:eastAsia="Arial"/>
          <w:spacing w:val="3"/>
          <w:szCs w:val="20"/>
        </w:rPr>
        <w:t>u</w:t>
      </w:r>
      <w:r w:rsidRPr="008F3458">
        <w:rPr>
          <w:rFonts w:eastAsia="Arial"/>
          <w:szCs w:val="20"/>
        </w:rPr>
        <w:t>l</w:t>
      </w:r>
      <w:proofErr w:type="spellEnd"/>
      <w:r w:rsidRPr="008F3458">
        <w:rPr>
          <w:rFonts w:eastAsia="Arial"/>
          <w:spacing w:val="-1"/>
          <w:szCs w:val="20"/>
        </w:rPr>
        <w:t>(</w:t>
      </w:r>
      <w:r w:rsidRPr="008F3458">
        <w:rPr>
          <w:rFonts w:eastAsia="Arial"/>
          <w:spacing w:val="3"/>
          <w:szCs w:val="20"/>
        </w:rPr>
        <w:t>286</w:t>
      </w:r>
      <w:r w:rsidRPr="008F3458">
        <w:rPr>
          <w:rFonts w:eastAsia="Arial"/>
          <w:spacing w:val="-1"/>
          <w:szCs w:val="20"/>
        </w:rPr>
        <w:t>)</w:t>
      </w:r>
      <w:r w:rsidRPr="008F3458">
        <w:rPr>
          <w:rFonts w:eastAsia="Arial"/>
          <w:szCs w:val="20"/>
        </w:rPr>
        <w:t>.</w:t>
      </w:r>
    </w:p>
    <w:p w:rsidR="00DA2600" w:rsidRPr="008F3458" w:rsidRDefault="00DA2600" w:rsidP="00DA2600">
      <w:pPr>
        <w:spacing w:before="6" w:line="100" w:lineRule="exact"/>
        <w:rPr>
          <w:szCs w:val="20"/>
        </w:rPr>
      </w:pPr>
    </w:p>
    <w:p w:rsidR="00DA2600" w:rsidRPr="008F3458" w:rsidRDefault="00DA2600" w:rsidP="00DA2600">
      <w:pPr>
        <w:spacing w:line="200" w:lineRule="exact"/>
        <w:rPr>
          <w:szCs w:val="20"/>
        </w:rPr>
      </w:pPr>
    </w:p>
    <w:p w:rsidR="00DA2600" w:rsidRPr="008F3458" w:rsidRDefault="00DA2600" w:rsidP="00DA2600">
      <w:pPr>
        <w:rPr>
          <w:rFonts w:eastAsia="Arial"/>
          <w:szCs w:val="20"/>
        </w:rPr>
      </w:pPr>
      <w:r w:rsidRPr="008F3458">
        <w:rPr>
          <w:rFonts w:eastAsia="Arial"/>
          <w:spacing w:val="3"/>
          <w:szCs w:val="20"/>
        </w:rPr>
        <w:t>2</w:t>
      </w:r>
      <w:r w:rsidRPr="008F3458">
        <w:rPr>
          <w:rFonts w:eastAsia="Arial"/>
          <w:szCs w:val="20"/>
        </w:rPr>
        <w:t xml:space="preserve">.   </w:t>
      </w:r>
      <w:proofErr w:type="spellStart"/>
      <w:r w:rsidRPr="008F3458">
        <w:rPr>
          <w:rFonts w:eastAsia="Arial"/>
          <w:szCs w:val="20"/>
        </w:rPr>
        <w:t>Af</w:t>
      </w:r>
      <w:r w:rsidRPr="008F3458">
        <w:rPr>
          <w:rFonts w:eastAsia="Arial"/>
          <w:spacing w:val="3"/>
          <w:szCs w:val="20"/>
        </w:rPr>
        <w:t>on</w:t>
      </w:r>
      <w:r w:rsidRPr="008F3458">
        <w:rPr>
          <w:rFonts w:eastAsia="Arial"/>
          <w:szCs w:val="20"/>
        </w:rPr>
        <w:t>te</w:t>
      </w:r>
      <w:r w:rsidRPr="008F3458">
        <w:rPr>
          <w:rFonts w:eastAsia="Arial"/>
          <w:spacing w:val="3"/>
          <w:szCs w:val="20"/>
        </w:rPr>
        <w:t>u</w:t>
      </w:r>
      <w:r w:rsidRPr="008F3458">
        <w:rPr>
          <w:rFonts w:eastAsia="Arial"/>
          <w:szCs w:val="20"/>
        </w:rPr>
        <w:t>t</w:t>
      </w:r>
      <w:r w:rsidRPr="008F3458">
        <w:rPr>
          <w:rFonts w:eastAsia="Arial"/>
          <w:spacing w:val="4"/>
          <w:szCs w:val="20"/>
        </w:rPr>
        <w:t>i</w:t>
      </w:r>
      <w:r w:rsidRPr="008F3458">
        <w:rPr>
          <w:rFonts w:eastAsia="Arial"/>
          <w:szCs w:val="20"/>
        </w:rPr>
        <w:t>l</w:t>
      </w:r>
      <w:r w:rsidRPr="008F3458">
        <w:rPr>
          <w:rFonts w:eastAsia="Arial"/>
          <w:spacing w:val="-5"/>
          <w:szCs w:val="20"/>
        </w:rPr>
        <w:t>i</w:t>
      </w:r>
      <w:r w:rsidRPr="008F3458">
        <w:rPr>
          <w:rFonts w:eastAsia="Arial"/>
          <w:spacing w:val="-1"/>
          <w:szCs w:val="20"/>
        </w:rPr>
        <w:t>z</w:t>
      </w:r>
      <w:r w:rsidRPr="008F3458">
        <w:rPr>
          <w:rFonts w:eastAsia="Arial"/>
          <w:spacing w:val="3"/>
          <w:szCs w:val="20"/>
        </w:rPr>
        <w:t>ad</w:t>
      </w:r>
      <w:r w:rsidRPr="008F3458">
        <w:rPr>
          <w:rFonts w:eastAsia="Arial"/>
          <w:szCs w:val="20"/>
        </w:rPr>
        <w:t>a</w:t>
      </w:r>
      <w:r w:rsidRPr="008F3458">
        <w:rPr>
          <w:rFonts w:eastAsia="Arial"/>
          <w:spacing w:val="-1"/>
          <w:szCs w:val="20"/>
        </w:rPr>
        <w:t>n</w:t>
      </w:r>
      <w:r w:rsidRPr="008F3458">
        <w:rPr>
          <w:rFonts w:eastAsia="Arial"/>
          <w:szCs w:val="20"/>
        </w:rPr>
        <w:t>a</w:t>
      </w:r>
      <w:r w:rsidRPr="008F3458">
        <w:rPr>
          <w:rFonts w:eastAsia="Arial"/>
          <w:spacing w:val="-1"/>
          <w:szCs w:val="20"/>
        </w:rPr>
        <w:t>p</w:t>
      </w:r>
      <w:r w:rsidRPr="008F3458">
        <w:rPr>
          <w:rFonts w:eastAsia="Arial"/>
          <w:spacing w:val="3"/>
          <w:szCs w:val="20"/>
        </w:rPr>
        <w:t>a</w:t>
      </w:r>
      <w:r w:rsidRPr="008F3458">
        <w:rPr>
          <w:rFonts w:eastAsia="Arial"/>
          <w:spacing w:val="-5"/>
          <w:szCs w:val="20"/>
        </w:rPr>
        <w:t>l</w:t>
      </w:r>
      <w:r w:rsidRPr="008F3458">
        <w:rPr>
          <w:rFonts w:eastAsia="Arial"/>
          <w:spacing w:val="-1"/>
          <w:szCs w:val="20"/>
        </w:rPr>
        <w:t>a</w:t>
      </w:r>
      <w:r w:rsidRPr="008F3458">
        <w:rPr>
          <w:rFonts w:eastAsia="Arial"/>
          <w:spacing w:val="8"/>
          <w:szCs w:val="20"/>
        </w:rPr>
        <w:t>v</w:t>
      </w:r>
      <w:r w:rsidRPr="008F3458">
        <w:rPr>
          <w:rFonts w:eastAsia="Arial"/>
          <w:spacing w:val="-1"/>
          <w:szCs w:val="20"/>
        </w:rPr>
        <w:t>r</w:t>
      </w:r>
      <w:r w:rsidRPr="008F3458">
        <w:rPr>
          <w:rFonts w:eastAsia="Arial"/>
          <w:szCs w:val="20"/>
        </w:rPr>
        <w:t>a</w:t>
      </w:r>
      <w:r w:rsidRPr="008F3458">
        <w:rPr>
          <w:rFonts w:eastAsia="Arial"/>
          <w:spacing w:val="3"/>
          <w:szCs w:val="20"/>
        </w:rPr>
        <w:t>C</w:t>
      </w:r>
      <w:r w:rsidRPr="008F3458">
        <w:rPr>
          <w:rFonts w:eastAsia="Arial"/>
          <w:spacing w:val="-2"/>
          <w:szCs w:val="20"/>
        </w:rPr>
        <w:t>O</w:t>
      </w:r>
      <w:r w:rsidRPr="008F3458">
        <w:rPr>
          <w:rFonts w:eastAsia="Arial"/>
          <w:spacing w:val="3"/>
          <w:szCs w:val="20"/>
        </w:rPr>
        <w:t>DEV</w:t>
      </w:r>
      <w:r w:rsidRPr="008F3458">
        <w:rPr>
          <w:rFonts w:eastAsia="Arial"/>
          <w:spacing w:val="-1"/>
          <w:szCs w:val="20"/>
        </w:rPr>
        <w:t>AS</w:t>
      </w:r>
      <w:r w:rsidRPr="008F3458">
        <w:rPr>
          <w:rFonts w:eastAsia="Arial"/>
          <w:szCs w:val="20"/>
        </w:rPr>
        <w:t>F</w:t>
      </w:r>
      <w:r w:rsidRPr="008F3458">
        <w:rPr>
          <w:rFonts w:eastAsia="Arial"/>
          <w:spacing w:val="-1"/>
          <w:szCs w:val="20"/>
        </w:rPr>
        <w:t>s</w:t>
      </w:r>
      <w:r w:rsidRPr="008F3458">
        <w:rPr>
          <w:rFonts w:eastAsia="Arial"/>
          <w:spacing w:val="3"/>
          <w:szCs w:val="20"/>
        </w:rPr>
        <w:t>e</w:t>
      </w:r>
      <w:r w:rsidRPr="008F3458">
        <w:rPr>
          <w:rFonts w:eastAsia="Arial"/>
          <w:spacing w:val="-1"/>
          <w:szCs w:val="20"/>
        </w:rPr>
        <w:t>r</w:t>
      </w:r>
      <w:r w:rsidRPr="008F3458">
        <w:rPr>
          <w:rFonts w:eastAsia="Arial"/>
          <w:szCs w:val="20"/>
        </w:rPr>
        <w:t>á</w:t>
      </w:r>
      <w:proofErr w:type="spellEnd"/>
      <w:r w:rsidRPr="008F3458">
        <w:rPr>
          <w:rFonts w:eastAsia="Arial"/>
          <w:spacing w:val="3"/>
          <w:szCs w:val="20"/>
        </w:rPr>
        <w:t xml:space="preserve"> Fu</w:t>
      </w:r>
      <w:r w:rsidRPr="008F3458">
        <w:rPr>
          <w:rFonts w:eastAsia="Arial"/>
          <w:spacing w:val="-5"/>
          <w:szCs w:val="20"/>
        </w:rPr>
        <w:t>t</w:t>
      </w:r>
      <w:r w:rsidRPr="008F3458">
        <w:rPr>
          <w:rFonts w:eastAsia="Arial"/>
          <w:spacing w:val="3"/>
          <w:szCs w:val="20"/>
        </w:rPr>
        <w:t>u</w:t>
      </w:r>
      <w:r w:rsidRPr="008F3458">
        <w:rPr>
          <w:rFonts w:eastAsia="Arial"/>
          <w:spacing w:val="-1"/>
          <w:szCs w:val="20"/>
        </w:rPr>
        <w:t>r</w:t>
      </w:r>
      <w:r w:rsidRPr="008F3458">
        <w:rPr>
          <w:rFonts w:eastAsia="Arial"/>
          <w:szCs w:val="20"/>
        </w:rPr>
        <w:t>a</w:t>
      </w:r>
      <w:r w:rsidRPr="008F3458">
        <w:rPr>
          <w:rFonts w:eastAsia="Arial"/>
          <w:spacing w:val="3"/>
          <w:szCs w:val="20"/>
        </w:rPr>
        <w:t xml:space="preserve"> </w:t>
      </w:r>
      <w:proofErr w:type="spellStart"/>
      <w:r w:rsidRPr="008F3458">
        <w:rPr>
          <w:rFonts w:eastAsia="Arial"/>
          <w:spacing w:val="3"/>
          <w:szCs w:val="20"/>
        </w:rPr>
        <w:t>Bo</w:t>
      </w:r>
      <w:r w:rsidRPr="008F3458">
        <w:rPr>
          <w:rFonts w:eastAsia="Arial"/>
          <w:spacing w:val="-5"/>
          <w:szCs w:val="20"/>
        </w:rPr>
        <w:t>l</w:t>
      </w:r>
      <w:r w:rsidRPr="008F3458">
        <w:rPr>
          <w:rFonts w:eastAsia="Arial"/>
          <w:spacing w:val="3"/>
          <w:szCs w:val="20"/>
        </w:rPr>
        <w:t>d</w:t>
      </w:r>
      <w:proofErr w:type="spellEnd"/>
      <w:r w:rsidRPr="008F3458">
        <w:rPr>
          <w:rFonts w:eastAsia="Arial"/>
          <w:szCs w:val="20"/>
        </w:rPr>
        <w:t>.</w:t>
      </w:r>
    </w:p>
    <w:p w:rsidR="00DA2600" w:rsidRPr="008F3458" w:rsidRDefault="00DA2600" w:rsidP="00DA2600">
      <w:pPr>
        <w:spacing w:before="6" w:line="100" w:lineRule="exact"/>
        <w:rPr>
          <w:szCs w:val="20"/>
        </w:rPr>
      </w:pPr>
    </w:p>
    <w:p w:rsidR="00DA2600" w:rsidRPr="008F3458" w:rsidRDefault="00DA2600" w:rsidP="00DA2600">
      <w:pPr>
        <w:spacing w:line="200" w:lineRule="exact"/>
        <w:rPr>
          <w:szCs w:val="20"/>
        </w:rPr>
      </w:pPr>
    </w:p>
    <w:p w:rsidR="00DA2600" w:rsidRDefault="00DA2600" w:rsidP="00DA2600">
      <w:pPr>
        <w:spacing w:line="242" w:lineRule="auto"/>
        <w:ind w:right="292"/>
        <w:rPr>
          <w:rFonts w:eastAsia="Arial"/>
          <w:szCs w:val="20"/>
        </w:rPr>
      </w:pPr>
      <w:r w:rsidRPr="008F3458">
        <w:rPr>
          <w:rFonts w:eastAsia="Arial"/>
          <w:spacing w:val="3"/>
          <w:szCs w:val="20"/>
        </w:rPr>
        <w:t>3</w:t>
      </w:r>
      <w:r w:rsidRPr="008F3458">
        <w:rPr>
          <w:rFonts w:eastAsia="Arial"/>
          <w:szCs w:val="20"/>
        </w:rPr>
        <w:t xml:space="preserve">.   </w:t>
      </w:r>
      <w:r w:rsidRPr="008F3458">
        <w:rPr>
          <w:rFonts w:eastAsia="Arial"/>
          <w:spacing w:val="3"/>
          <w:szCs w:val="20"/>
        </w:rPr>
        <w:t>Pa</w:t>
      </w:r>
      <w:r w:rsidRPr="008F3458">
        <w:rPr>
          <w:rFonts w:eastAsia="Arial"/>
          <w:spacing w:val="-1"/>
          <w:szCs w:val="20"/>
        </w:rPr>
        <w:t>r</w:t>
      </w:r>
      <w:r w:rsidRPr="008F3458">
        <w:rPr>
          <w:rFonts w:eastAsia="Arial"/>
          <w:szCs w:val="20"/>
        </w:rPr>
        <w:t xml:space="preserve">a a </w:t>
      </w:r>
      <w:proofErr w:type="spellStart"/>
      <w:r w:rsidRPr="008F3458">
        <w:rPr>
          <w:rFonts w:eastAsia="Arial"/>
          <w:spacing w:val="-5"/>
          <w:szCs w:val="20"/>
        </w:rPr>
        <w:t>i</w:t>
      </w:r>
      <w:r w:rsidRPr="008F3458">
        <w:rPr>
          <w:rFonts w:eastAsia="Arial"/>
          <w:spacing w:val="3"/>
          <w:szCs w:val="20"/>
        </w:rPr>
        <w:t>mp</w:t>
      </w:r>
      <w:r w:rsidRPr="008F3458">
        <w:rPr>
          <w:rFonts w:eastAsia="Arial"/>
          <w:spacing w:val="-1"/>
          <w:szCs w:val="20"/>
        </w:rPr>
        <w:t>re</w:t>
      </w:r>
      <w:r w:rsidRPr="008F3458">
        <w:rPr>
          <w:rFonts w:eastAsia="Arial"/>
          <w:spacing w:val="8"/>
          <w:szCs w:val="20"/>
        </w:rPr>
        <w:t>s</w:t>
      </w:r>
      <w:r w:rsidRPr="008F3458">
        <w:rPr>
          <w:rFonts w:eastAsia="Arial"/>
          <w:spacing w:val="-1"/>
          <w:szCs w:val="20"/>
        </w:rPr>
        <w:t>s</w:t>
      </w:r>
      <w:r w:rsidRPr="008F3458">
        <w:rPr>
          <w:rFonts w:eastAsia="Arial"/>
          <w:spacing w:val="3"/>
          <w:szCs w:val="20"/>
        </w:rPr>
        <w:t>ã</w:t>
      </w:r>
      <w:r w:rsidRPr="008F3458">
        <w:rPr>
          <w:rFonts w:eastAsia="Arial"/>
          <w:szCs w:val="20"/>
        </w:rPr>
        <w:t>o</w:t>
      </w:r>
      <w:r w:rsidRPr="008F3458">
        <w:rPr>
          <w:rFonts w:eastAsia="Arial"/>
          <w:spacing w:val="3"/>
          <w:szCs w:val="20"/>
        </w:rPr>
        <w:t>u</w:t>
      </w:r>
      <w:r w:rsidRPr="008F3458">
        <w:rPr>
          <w:rFonts w:eastAsia="Arial"/>
          <w:spacing w:val="-1"/>
          <w:szCs w:val="20"/>
        </w:rPr>
        <w:t>s</w:t>
      </w:r>
      <w:r w:rsidRPr="008F3458">
        <w:rPr>
          <w:rFonts w:eastAsia="Arial"/>
          <w:spacing w:val="3"/>
          <w:szCs w:val="20"/>
        </w:rPr>
        <w:t>a</w:t>
      </w:r>
      <w:r w:rsidRPr="008F3458">
        <w:rPr>
          <w:rFonts w:eastAsia="Arial"/>
          <w:szCs w:val="20"/>
        </w:rPr>
        <w:t>r</w:t>
      </w:r>
      <w:r w:rsidRPr="008F3458">
        <w:rPr>
          <w:rFonts w:eastAsia="Arial"/>
          <w:spacing w:val="-1"/>
          <w:szCs w:val="20"/>
        </w:rPr>
        <w:t>o</w:t>
      </w:r>
      <w:r w:rsidRPr="008F3458">
        <w:rPr>
          <w:rFonts w:eastAsia="Arial"/>
          <w:szCs w:val="20"/>
        </w:rPr>
        <w:t>s</w:t>
      </w:r>
      <w:r w:rsidRPr="008F3458">
        <w:rPr>
          <w:rFonts w:eastAsia="Arial"/>
          <w:spacing w:val="-1"/>
          <w:szCs w:val="20"/>
        </w:rPr>
        <w:t>s</w:t>
      </w:r>
      <w:r w:rsidRPr="008F3458">
        <w:rPr>
          <w:rFonts w:eastAsia="Arial"/>
          <w:spacing w:val="3"/>
          <w:szCs w:val="20"/>
        </w:rPr>
        <w:t>e</w:t>
      </w:r>
      <w:r w:rsidRPr="008F3458">
        <w:rPr>
          <w:rFonts w:eastAsia="Arial"/>
          <w:spacing w:val="-1"/>
          <w:szCs w:val="20"/>
        </w:rPr>
        <w:t>g</w:t>
      </w:r>
      <w:r w:rsidRPr="008F3458">
        <w:rPr>
          <w:rFonts w:eastAsia="Arial"/>
          <w:spacing w:val="3"/>
          <w:szCs w:val="20"/>
        </w:rPr>
        <w:t>u</w:t>
      </w:r>
      <w:r w:rsidRPr="008F3458">
        <w:rPr>
          <w:rFonts w:eastAsia="Arial"/>
          <w:spacing w:val="-5"/>
          <w:szCs w:val="20"/>
        </w:rPr>
        <w:t>i</w:t>
      </w:r>
      <w:r w:rsidRPr="008F3458">
        <w:rPr>
          <w:rFonts w:eastAsia="Arial"/>
          <w:spacing w:val="3"/>
          <w:szCs w:val="20"/>
        </w:rPr>
        <w:t>n</w:t>
      </w:r>
      <w:r w:rsidRPr="008F3458">
        <w:rPr>
          <w:rFonts w:eastAsia="Arial"/>
          <w:szCs w:val="20"/>
        </w:rPr>
        <w:t>t</w:t>
      </w:r>
      <w:r w:rsidRPr="008F3458">
        <w:rPr>
          <w:rFonts w:eastAsia="Arial"/>
          <w:spacing w:val="3"/>
          <w:szCs w:val="20"/>
        </w:rPr>
        <w:t>e</w:t>
      </w:r>
      <w:r w:rsidRPr="008F3458">
        <w:rPr>
          <w:rFonts w:eastAsia="Arial"/>
          <w:szCs w:val="20"/>
        </w:rPr>
        <w:t>s</w:t>
      </w:r>
      <w:r w:rsidRPr="008F3458">
        <w:rPr>
          <w:rFonts w:eastAsia="Arial"/>
          <w:spacing w:val="3"/>
          <w:szCs w:val="20"/>
        </w:rPr>
        <w:t>pe</w:t>
      </w:r>
      <w:r w:rsidRPr="008F3458">
        <w:rPr>
          <w:rFonts w:eastAsia="Arial"/>
          <w:spacing w:val="-1"/>
          <w:szCs w:val="20"/>
        </w:rPr>
        <w:t>rc</w:t>
      </w:r>
      <w:r w:rsidRPr="008F3458">
        <w:rPr>
          <w:rFonts w:eastAsia="Arial"/>
          <w:spacing w:val="3"/>
          <w:szCs w:val="20"/>
        </w:rPr>
        <w:t>en</w:t>
      </w:r>
      <w:r w:rsidRPr="008F3458">
        <w:rPr>
          <w:rFonts w:eastAsia="Arial"/>
          <w:spacing w:val="-5"/>
          <w:szCs w:val="20"/>
        </w:rPr>
        <w:t>t</w:t>
      </w:r>
      <w:r w:rsidRPr="008F3458">
        <w:rPr>
          <w:rFonts w:eastAsia="Arial"/>
          <w:spacing w:val="3"/>
          <w:szCs w:val="20"/>
        </w:rPr>
        <w:t>ua</w:t>
      </w:r>
      <w:r w:rsidRPr="008F3458">
        <w:rPr>
          <w:rFonts w:eastAsia="Arial"/>
          <w:spacing w:val="-5"/>
          <w:szCs w:val="20"/>
        </w:rPr>
        <w:t>i</w:t>
      </w:r>
      <w:r w:rsidRPr="008F3458">
        <w:rPr>
          <w:rFonts w:eastAsia="Arial"/>
          <w:spacing w:val="4"/>
          <w:szCs w:val="20"/>
        </w:rPr>
        <w:t>s</w:t>
      </w:r>
      <w:proofErr w:type="spellEnd"/>
      <w:r w:rsidRPr="008F3458">
        <w:rPr>
          <w:rFonts w:eastAsia="Arial"/>
          <w:szCs w:val="20"/>
        </w:rPr>
        <w:t xml:space="preserve">, </w:t>
      </w:r>
      <w:r w:rsidRPr="008F3458">
        <w:rPr>
          <w:rFonts w:eastAsia="Arial"/>
          <w:spacing w:val="-1"/>
          <w:szCs w:val="20"/>
        </w:rPr>
        <w:t>c</w:t>
      </w:r>
      <w:r w:rsidRPr="008F3458">
        <w:rPr>
          <w:rFonts w:eastAsia="Arial"/>
          <w:spacing w:val="3"/>
          <w:szCs w:val="20"/>
        </w:rPr>
        <w:t>on</w:t>
      </w:r>
      <w:r w:rsidRPr="008F3458">
        <w:rPr>
          <w:rFonts w:eastAsia="Arial"/>
          <w:spacing w:val="-5"/>
          <w:szCs w:val="20"/>
        </w:rPr>
        <w:t>f</w:t>
      </w:r>
      <w:r w:rsidRPr="008F3458">
        <w:rPr>
          <w:rFonts w:eastAsia="Arial"/>
          <w:spacing w:val="3"/>
          <w:szCs w:val="20"/>
        </w:rPr>
        <w:t>o</w:t>
      </w:r>
      <w:r w:rsidRPr="008F3458">
        <w:rPr>
          <w:rFonts w:eastAsia="Arial"/>
          <w:spacing w:val="-5"/>
          <w:szCs w:val="20"/>
        </w:rPr>
        <w:t>r</w:t>
      </w:r>
      <w:r w:rsidRPr="008F3458">
        <w:rPr>
          <w:rFonts w:eastAsia="Arial"/>
          <w:spacing w:val="8"/>
          <w:szCs w:val="20"/>
        </w:rPr>
        <w:t>m</w:t>
      </w:r>
      <w:r w:rsidRPr="008F3458">
        <w:rPr>
          <w:rFonts w:eastAsia="Arial"/>
          <w:szCs w:val="20"/>
        </w:rPr>
        <w:t xml:space="preserve">e </w:t>
      </w:r>
      <w:r w:rsidRPr="008F3458">
        <w:rPr>
          <w:rFonts w:eastAsia="Arial"/>
          <w:spacing w:val="-1"/>
          <w:szCs w:val="20"/>
        </w:rPr>
        <w:t>des</w:t>
      </w:r>
      <w:r w:rsidRPr="008F3458">
        <w:rPr>
          <w:rFonts w:eastAsia="Arial"/>
          <w:spacing w:val="8"/>
          <w:szCs w:val="20"/>
        </w:rPr>
        <w:t>c</w:t>
      </w:r>
      <w:r w:rsidRPr="008F3458">
        <w:rPr>
          <w:rFonts w:eastAsia="Arial"/>
          <w:spacing w:val="-1"/>
          <w:szCs w:val="20"/>
        </w:rPr>
        <w:t>r</w:t>
      </w:r>
      <w:r w:rsidRPr="008F3458">
        <w:rPr>
          <w:rFonts w:eastAsia="Arial"/>
          <w:spacing w:val="-5"/>
          <w:szCs w:val="20"/>
        </w:rPr>
        <w:t>i</w:t>
      </w:r>
      <w:r w:rsidRPr="008F3458">
        <w:rPr>
          <w:rFonts w:eastAsia="Arial"/>
          <w:spacing w:val="4"/>
          <w:szCs w:val="20"/>
        </w:rPr>
        <w:t>ç</w:t>
      </w:r>
      <w:r w:rsidRPr="008F3458">
        <w:rPr>
          <w:rFonts w:eastAsia="Arial"/>
          <w:spacing w:val="3"/>
          <w:szCs w:val="20"/>
        </w:rPr>
        <w:t>ã</w:t>
      </w:r>
      <w:r w:rsidRPr="008F3458">
        <w:rPr>
          <w:rFonts w:eastAsia="Arial"/>
          <w:szCs w:val="20"/>
        </w:rPr>
        <w:t xml:space="preserve">o </w:t>
      </w:r>
      <w:r w:rsidRPr="008F3458">
        <w:rPr>
          <w:rFonts w:eastAsia="Arial"/>
          <w:spacing w:val="3"/>
          <w:szCs w:val="20"/>
        </w:rPr>
        <w:t>a</w:t>
      </w:r>
      <w:r w:rsidRPr="008F3458">
        <w:rPr>
          <w:rFonts w:eastAsia="Arial"/>
          <w:spacing w:val="-1"/>
          <w:szCs w:val="20"/>
        </w:rPr>
        <w:t>b</w:t>
      </w:r>
      <w:r w:rsidRPr="008F3458">
        <w:rPr>
          <w:rFonts w:eastAsia="Arial"/>
          <w:spacing w:val="4"/>
          <w:szCs w:val="20"/>
        </w:rPr>
        <w:t>a</w:t>
      </w:r>
      <w:r w:rsidRPr="008F3458">
        <w:rPr>
          <w:rFonts w:eastAsia="Arial"/>
          <w:szCs w:val="20"/>
        </w:rPr>
        <w:t>i</w:t>
      </w:r>
      <w:r w:rsidRPr="008F3458">
        <w:rPr>
          <w:rFonts w:eastAsia="Arial"/>
          <w:spacing w:val="-1"/>
          <w:szCs w:val="20"/>
        </w:rPr>
        <w:t>x</w:t>
      </w:r>
      <w:r w:rsidRPr="008F3458">
        <w:rPr>
          <w:rFonts w:eastAsia="Arial"/>
          <w:spacing w:val="3"/>
          <w:szCs w:val="20"/>
        </w:rPr>
        <w:t>o</w:t>
      </w:r>
      <w:r w:rsidRPr="008F3458">
        <w:rPr>
          <w:rFonts w:eastAsia="Arial"/>
          <w:szCs w:val="20"/>
        </w:rPr>
        <w:t>:</w:t>
      </w:r>
    </w:p>
    <w:p w:rsidR="00DA2600" w:rsidRDefault="00DA2600" w:rsidP="00DA2600">
      <w:pPr>
        <w:spacing w:line="242" w:lineRule="auto"/>
        <w:ind w:right="292"/>
        <w:rPr>
          <w:rFonts w:eastAsia="Arial"/>
          <w:szCs w:val="20"/>
        </w:rPr>
      </w:pPr>
    </w:p>
    <w:p w:rsidR="00DA2600" w:rsidRDefault="00DA2600" w:rsidP="00DA2600">
      <w:pPr>
        <w:spacing w:line="242" w:lineRule="auto"/>
        <w:ind w:right="292"/>
        <w:rPr>
          <w:rFonts w:eastAsia="Arial"/>
          <w:szCs w:val="20"/>
        </w:rPr>
      </w:pPr>
      <w:r>
        <w:rPr>
          <w:rFonts w:eastAsia="Arial"/>
          <w:szCs w:val="20"/>
        </w:rPr>
        <w:t xml:space="preserve">A logomarca da </w:t>
      </w:r>
      <w:proofErr w:type="spellStart"/>
      <w:r>
        <w:rPr>
          <w:rFonts w:eastAsia="Arial"/>
          <w:szCs w:val="20"/>
        </w:rPr>
        <w:t>codevasf</w:t>
      </w:r>
      <w:proofErr w:type="spellEnd"/>
      <w:r>
        <w:rPr>
          <w:rFonts w:eastAsia="Arial"/>
          <w:szCs w:val="20"/>
        </w:rPr>
        <w:t xml:space="preserve"> pode ser encontrada no sítio eletrônico abaixo:</w:t>
      </w:r>
    </w:p>
    <w:p w:rsidR="00DA2600" w:rsidRPr="008F3458" w:rsidRDefault="00DA2600" w:rsidP="00DA2600">
      <w:pPr>
        <w:spacing w:line="242" w:lineRule="auto"/>
        <w:ind w:right="292"/>
        <w:rPr>
          <w:rFonts w:eastAsia="Arial"/>
          <w:szCs w:val="20"/>
        </w:rPr>
      </w:pPr>
    </w:p>
    <w:p w:rsidR="00DA2600" w:rsidRPr="008F3458" w:rsidRDefault="00DA2600" w:rsidP="00DA2600">
      <w:pPr>
        <w:spacing w:line="200" w:lineRule="exact"/>
        <w:rPr>
          <w:szCs w:val="20"/>
        </w:rPr>
      </w:pPr>
      <w:r w:rsidRPr="0092038F">
        <w:rPr>
          <w:szCs w:val="20"/>
        </w:rPr>
        <w:t>https://www.codevasf.gov.br/acesso-a-informacao/institucional/area-de-imprensa/promocao-e-divulgacao/resolveuid/b6015146201e4d259d962b800e3d6c0c</w:t>
      </w:r>
    </w:p>
    <w:p w:rsidR="00DA2600" w:rsidRDefault="00DA2600" w:rsidP="00DA2600">
      <w:pPr>
        <w:spacing w:line="200" w:lineRule="exact"/>
      </w:pPr>
    </w:p>
    <w:p w:rsidR="00DA2600" w:rsidRDefault="00DA2600" w:rsidP="00DA2600">
      <w:pPr>
        <w:spacing w:line="200" w:lineRule="exact"/>
      </w:pPr>
    </w:p>
    <w:p w:rsidR="00DA2600" w:rsidRDefault="00DA2600" w:rsidP="00DA2600">
      <w:pPr>
        <w:spacing w:line="200" w:lineRule="exact"/>
      </w:pPr>
    </w:p>
    <w:p w:rsidR="00DA2600" w:rsidRDefault="00DA2600" w:rsidP="00DA2600">
      <w:pPr>
        <w:spacing w:line="200" w:lineRule="exact"/>
      </w:pPr>
    </w:p>
    <w:p w:rsidR="00137A20" w:rsidRPr="00137A20" w:rsidRDefault="000966DF" w:rsidP="00137A20">
      <w:pPr>
        <w:spacing w:line="200" w:lineRule="exact"/>
      </w:pPr>
      <w:r>
        <w:rPr>
          <w:noProof/>
          <w:lang w:eastAsia="pt-BR"/>
        </w:rPr>
        <w:pict>
          <v:rect id="Rectangle 53" o:spid="_x0000_s1027" style="position:absolute;margin-left:-30.4pt;margin-top:3.7pt;width:523.55pt;height:181.5pt;z-index:251659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" filled="f" strokecolor="black [3213]" strokeweight="1pt"/>
        </w:pict>
      </w:r>
    </w:p>
    <w:p w:rsidR="00DA2600" w:rsidRPr="00B30216" w:rsidRDefault="00DA2600" w:rsidP="00B30216">
      <w:pPr>
        <w:jc w:val="center"/>
        <w:rPr>
          <w:rFonts w:ascii="Arial Black" w:hAnsi="Arial Black"/>
          <w:sz w:val="40"/>
          <w:szCs w:val="40"/>
        </w:rPr>
      </w:pPr>
      <w:r w:rsidRPr="00B30216">
        <w:rPr>
          <w:rFonts w:ascii="Arial Black" w:hAnsi="Arial Black"/>
          <w:sz w:val="40"/>
          <w:szCs w:val="40"/>
        </w:rPr>
        <w:t>EQUIPAMENTO DOADO PELA</w:t>
      </w:r>
    </w:p>
    <w:p w:rsidR="00DA2600" w:rsidRPr="00B30216" w:rsidRDefault="00DA2600" w:rsidP="00B30216">
      <w:pPr>
        <w:jc w:val="center"/>
        <w:rPr>
          <w:rFonts w:ascii="Arial Black" w:hAnsi="Arial Black"/>
          <w:sz w:val="40"/>
          <w:szCs w:val="40"/>
        </w:rPr>
      </w:pPr>
      <w:r w:rsidRPr="00B30216">
        <w:rPr>
          <w:rFonts w:ascii="Arial Black" w:hAnsi="Arial Black"/>
          <w:noProof/>
          <w:sz w:val="40"/>
          <w:szCs w:val="40"/>
          <w:lang w:eastAsia="pt-BR"/>
        </w:rPr>
        <w:drawing>
          <wp:inline distT="0" distB="0" distL="0" distR="0">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97719" cy="1241750"/>
                    </a:xfrm>
                    <a:prstGeom prst="rect">
                      <a:avLst/>
                    </a:prstGeom>
                  </pic:spPr>
                </pic:pic>
              </a:graphicData>
            </a:graphic>
          </wp:inline>
        </w:drawing>
      </w:r>
    </w:p>
    <w:p w:rsidR="00741350" w:rsidRPr="00B30216" w:rsidRDefault="00137A20" w:rsidP="00B30216">
      <w:pPr>
        <w:jc w:val="center"/>
        <w:rPr>
          <w:rFonts w:ascii="Arial Black" w:hAnsi="Arial Black"/>
        </w:rPr>
      </w:pPr>
      <w:r>
        <w:rPr>
          <w:rFonts w:ascii="Arial Black" w:hAnsi="Arial Black"/>
          <w:sz w:val="40"/>
          <w:szCs w:val="40"/>
        </w:rPr>
        <w:t>3ª SUPERINTENDÊNCIA REGIONAL</w:t>
      </w:r>
    </w:p>
    <w:sectPr w:rsidR="00741350" w:rsidRPr="00B30216" w:rsidSect="009478B0">
      <w:headerReference w:type="default" r:id="rId13"/>
      <w:footerReference w:type="default" r:id="rId14"/>
      <w:headerReference w:type="first" r:id="rId15"/>
      <w:footnotePr>
        <w:pos w:val="beneathText"/>
      </w:footnotePr>
      <w:pgSz w:w="11906" w:h="16838" w:code="9"/>
      <w:pgMar w:top="1418" w:right="851" w:bottom="755" w:left="1418" w:header="1644" w:footer="0" w:gutter="0"/>
      <w:pgBorders w:offsetFrom="page">
        <w:top w:val="single" w:sz="4" w:space="24" w:color="auto"/>
        <w:left w:val="single" w:sz="4" w:space="24" w:color="auto"/>
        <w:bottom w:val="single" w:sz="4" w:space="24" w:color="auto"/>
        <w:right w:val="single" w:sz="4" w:space="24" w:color="auto"/>
      </w:pgBorders>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BB6" w:rsidRDefault="00841BB6">
      <w:r>
        <w:separator/>
      </w:r>
    </w:p>
    <w:p w:rsidR="00841BB6" w:rsidRDefault="00841BB6"/>
    <w:p w:rsidR="00841BB6" w:rsidRDefault="00841BB6" w:rsidP="00062F8B"/>
    <w:p w:rsidR="00841BB6" w:rsidRDefault="00841BB6" w:rsidP="00356C7E"/>
  </w:endnote>
  <w:endnote w:type="continuationSeparator" w:id="1">
    <w:p w:rsidR="00841BB6" w:rsidRDefault="00841BB6">
      <w:r>
        <w:continuationSeparator/>
      </w:r>
    </w:p>
    <w:p w:rsidR="00841BB6" w:rsidRDefault="00841BB6"/>
    <w:p w:rsidR="00841BB6" w:rsidRDefault="00841BB6" w:rsidP="00062F8B"/>
    <w:p w:rsidR="00841BB6" w:rsidRDefault="00841BB6" w:rsidP="00356C7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BB6" w:rsidRPr="00B42222" w:rsidRDefault="00841BB6" w:rsidP="00B42222">
    <w:pPr>
      <w:pStyle w:val="Rodap"/>
      <w:tabs>
        <w:tab w:val="clear" w:pos="4419"/>
        <w:tab w:val="clear" w:pos="8838"/>
        <w:tab w:val="right" w:pos="9637"/>
      </w:tabs>
      <w:jc w:val="both"/>
      <w:rPr>
        <w:sz w:val="20"/>
        <w:szCs w:val="20"/>
      </w:rPr>
    </w:pPr>
    <w:r>
      <w:rPr>
        <w:sz w:val="20"/>
        <w:szCs w:val="20"/>
      </w:rPr>
      <w:tab/>
    </w:r>
    <w:r w:rsidRPr="00152EB7">
      <w:rPr>
        <w:b/>
        <w:sz w:val="16"/>
        <w:szCs w:val="20"/>
      </w:rPr>
      <w:t xml:space="preserve">Página </w:t>
    </w:r>
    <w:r w:rsidRPr="00152EB7">
      <w:rPr>
        <w:b/>
        <w:sz w:val="16"/>
        <w:szCs w:val="20"/>
      </w:rPr>
      <w:fldChar w:fldCharType="begin"/>
    </w:r>
    <w:r w:rsidRPr="00152EB7">
      <w:rPr>
        <w:b/>
        <w:sz w:val="16"/>
        <w:szCs w:val="20"/>
      </w:rPr>
      <w:instrText>PAGE   \* MERGEFORMAT</w:instrText>
    </w:r>
    <w:r w:rsidRPr="00152EB7">
      <w:rPr>
        <w:b/>
        <w:sz w:val="16"/>
        <w:szCs w:val="20"/>
      </w:rPr>
      <w:fldChar w:fldCharType="separate"/>
    </w:r>
    <w:r w:rsidR="008E3490">
      <w:rPr>
        <w:b/>
        <w:noProof/>
        <w:sz w:val="16"/>
        <w:szCs w:val="20"/>
      </w:rPr>
      <w:t>7</w:t>
    </w:r>
    <w:r w:rsidRPr="00152EB7">
      <w:rPr>
        <w:b/>
        <w:sz w:val="16"/>
        <w:szCs w:val="20"/>
      </w:rPr>
      <w:fldChar w:fldCharType="end"/>
    </w:r>
    <w:r w:rsidRPr="00152EB7">
      <w:rPr>
        <w:b/>
        <w:sz w:val="16"/>
        <w:szCs w:val="20"/>
      </w:rPr>
      <w:t xml:space="preserve"> de </w:t>
    </w:r>
    <w:fldSimple w:instr=" NUMPAGES   \* MERGEFORMAT ">
      <w:r w:rsidR="008E3490" w:rsidRPr="008E3490">
        <w:rPr>
          <w:b/>
          <w:noProof/>
          <w:sz w:val="16"/>
          <w:szCs w:val="20"/>
        </w:rPr>
        <w:t>13</w:t>
      </w:r>
    </w:fldSimple>
  </w:p>
  <w:p w:rsidR="00841BB6" w:rsidRDefault="00841BB6" w:rsidP="00062F8B"/>
  <w:p w:rsidR="00841BB6" w:rsidRDefault="00841BB6" w:rsidP="00356C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BB6" w:rsidRDefault="00841BB6">
      <w:r>
        <w:separator/>
      </w:r>
    </w:p>
    <w:p w:rsidR="00841BB6" w:rsidRDefault="00841BB6"/>
    <w:p w:rsidR="00841BB6" w:rsidRDefault="00841BB6" w:rsidP="00062F8B"/>
    <w:p w:rsidR="00841BB6" w:rsidRDefault="00841BB6" w:rsidP="00356C7E"/>
  </w:footnote>
  <w:footnote w:type="continuationSeparator" w:id="1">
    <w:p w:rsidR="00841BB6" w:rsidRDefault="00841BB6">
      <w:r>
        <w:continuationSeparator/>
      </w:r>
    </w:p>
    <w:p w:rsidR="00841BB6" w:rsidRDefault="00841BB6"/>
    <w:p w:rsidR="00841BB6" w:rsidRDefault="00841BB6" w:rsidP="00062F8B"/>
    <w:p w:rsidR="00841BB6" w:rsidRDefault="00841BB6" w:rsidP="00356C7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BB6" w:rsidRPr="004D78A2" w:rsidRDefault="00841BB6">
    <w:pPr>
      <w:pStyle w:val="Cabealho"/>
      <w:rPr>
        <w:sz w:val="20"/>
      </w:rPr>
    </w:pPr>
    <w:r w:rsidRPr="000966DF">
      <w:rPr>
        <w:noProof/>
        <w:lang w:eastAsia="pt-BR"/>
      </w:rPr>
      <w:pict>
        <v:shapetype id="_x0000_t202" coordsize="21600,21600" o:spt="202" path="m,l,21600r21600,l21600,xe">
          <v:stroke joinstyle="miter"/>
          <v:path gradientshapeok="t" o:connecttype="rect"/>
        </v:shapetype>
        <v:shape id="Text Box 2" o:spid="_x0000_s2054" type="#_x0000_t202" style="position:absolute;margin-left:85.7pt;margin-top:-44.55pt;width:313.8pt;height:29.7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" stroked="f">
          <v:fill opacity="0"/>
          <v:textbox inset="0,0,0,0">
            <w:txbxContent>
              <w:p w:rsidR="00841BB6" w:rsidRPr="00062F8B" w:rsidRDefault="00841BB6" w:rsidP="00C64902">
                <w:pPr>
                  <w:jc w:val="both"/>
                  <w:rPr>
                    <w:b/>
                    <w:sz w:val="16"/>
                    <w:szCs w:val="16"/>
                  </w:rPr>
                </w:pPr>
                <w:r w:rsidRPr="00062F8B">
                  <w:rPr>
                    <w:b/>
                    <w:sz w:val="16"/>
                    <w:szCs w:val="16"/>
                  </w:rPr>
                  <w:t>Ministério do desenvolvimento Regional – MDR</w:t>
                </w:r>
              </w:p>
              <w:p w:rsidR="00841BB6" w:rsidRPr="00062F8B" w:rsidRDefault="00841BB6" w:rsidP="00C64902">
                <w:pPr>
                  <w:pStyle w:val="Ttulo4"/>
                  <w:numPr>
                    <w:ilvl w:val="0"/>
                    <w:numId w:val="0"/>
                  </w:numPr>
                  <w:jc w:val="both"/>
                  <w:rPr>
                    <w:sz w:val="16"/>
                    <w:szCs w:val="16"/>
                  </w:rPr>
                </w:pPr>
                <w:r w:rsidRPr="00062F8B">
                  <w:rPr>
                    <w:sz w:val="16"/>
                    <w:szCs w:val="16"/>
                  </w:rPr>
                  <w:t>Companhia de Desenvolvimento dos Vales do São Francisco e do Parnaíba</w:t>
                </w:r>
              </w:p>
              <w:p w:rsidR="00841BB6" w:rsidRPr="00062F8B" w:rsidRDefault="00841BB6" w:rsidP="00C64902">
                <w:pPr>
                  <w:jc w:val="both"/>
                  <w:rPr>
                    <w:b/>
                    <w:sz w:val="16"/>
                    <w:szCs w:val="16"/>
                  </w:rPr>
                </w:pPr>
                <w:r w:rsidRPr="00062F8B">
                  <w:rPr>
                    <w:b/>
                    <w:sz w:val="16"/>
                    <w:szCs w:val="16"/>
                  </w:rPr>
                  <w:t>3ª Superintendência Regional</w:t>
                </w:r>
              </w:p>
            </w:txbxContent>
          </v:textbox>
        </v:shape>
      </w:pict>
    </w:r>
    <w:r w:rsidRPr="000966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9.7pt;margin-top:-44.9pt;width:120.7pt;height:25.85pt;z-index:-251657216;mso-wrap-distance-left:9.05pt;mso-wrap-distance-right:9.05pt" filled="t">
          <v:fill color2="black"/>
          <v:imagedata r:id="rId1" o:title=""/>
        </v:shape>
        <o:OLEObject Type="Embed" ProgID="Word.Picture.8" ShapeID="_x0000_s2051" DrawAspect="Content" ObjectID="_1660127345" r:id="rId2"/>
      </w:pict>
    </w:r>
    <w:r w:rsidRPr="000966DF">
      <w:rPr>
        <w:noProof/>
        <w:lang w:eastAsia="pt-BR"/>
      </w:rPr>
      <w:pict>
        <v:shape id="Caixa de texto 7" o:spid="_x0000_s2053" type="#_x0000_t202" style="position:absolute;margin-left:393.6pt;margin-top:-48.15pt;width:118.95pt;height:5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" filled="f" stroked="f" strokeweight=".5pt">
          <v:textbox>
            <w:txbxContent>
              <w:p w:rsidR="00841BB6" w:rsidRPr="008D3CE1" w:rsidRDefault="00841BB6" w:rsidP="00152B80">
                <w:pPr>
                  <w:pStyle w:val="Cabealho"/>
                  <w:jc w:val="center"/>
                  <w:rPr>
                    <w:rFonts w:ascii="Arial Narrow" w:hAnsi="Arial Narrow"/>
                    <w:sz w:val="16"/>
                    <w:szCs w:val="16"/>
                  </w:rPr>
                </w:pPr>
                <w:r w:rsidRPr="008D3CE1">
                  <w:rPr>
                    <w:rFonts w:ascii="Arial Narrow" w:hAnsi="Arial Narrow"/>
                    <w:sz w:val="16"/>
                    <w:szCs w:val="16"/>
                  </w:rPr>
                  <w:t>Folha nº__________________</w:t>
                </w:r>
              </w:p>
              <w:p w:rsidR="00841BB6" w:rsidRPr="008D3CE1" w:rsidRDefault="00841BB6" w:rsidP="00152B80">
                <w:pPr>
                  <w:pStyle w:val="Cabealho"/>
                  <w:jc w:val="center"/>
                  <w:rPr>
                    <w:rFonts w:ascii="Arial Narrow" w:hAnsi="Arial Narrow"/>
                    <w:sz w:val="16"/>
                    <w:szCs w:val="16"/>
                  </w:rPr>
                </w:pPr>
                <w:proofErr w:type="spellStart"/>
                <w:r w:rsidRPr="008D3CE1">
                  <w:rPr>
                    <w:rFonts w:ascii="Arial Narrow" w:hAnsi="Arial Narrow"/>
                    <w:sz w:val="16"/>
                    <w:szCs w:val="16"/>
                  </w:rPr>
                  <w:t>Proc</w:t>
                </w:r>
                <w:proofErr w:type="spellEnd"/>
                <w:r w:rsidRPr="008D3CE1">
                  <w:rPr>
                    <w:rFonts w:ascii="Arial Narrow" w:hAnsi="Arial Narrow"/>
                    <w:sz w:val="16"/>
                    <w:szCs w:val="16"/>
                  </w:rPr>
                  <w:t xml:space="preserve"> nº 59530.000467/2020-66</w:t>
                </w:r>
              </w:p>
              <w:p w:rsidR="00841BB6" w:rsidRPr="008D3CE1" w:rsidRDefault="00841BB6" w:rsidP="00152B80">
                <w:pPr>
                  <w:pStyle w:val="Cabealho"/>
                  <w:jc w:val="center"/>
                  <w:rPr>
                    <w:rFonts w:ascii="Arial Narrow" w:hAnsi="Arial Narrow"/>
                    <w:sz w:val="16"/>
                    <w:szCs w:val="16"/>
                  </w:rPr>
                </w:pPr>
              </w:p>
              <w:p w:rsidR="00841BB6" w:rsidRPr="008D3CE1" w:rsidRDefault="00841BB6" w:rsidP="00152B80">
                <w:pPr>
                  <w:pStyle w:val="Cabealho"/>
                  <w:jc w:val="center"/>
                  <w:rPr>
                    <w:rFonts w:ascii="Arial Narrow" w:hAnsi="Arial Narrow"/>
                    <w:sz w:val="16"/>
                    <w:szCs w:val="16"/>
                  </w:rPr>
                </w:pPr>
                <w:r w:rsidRPr="008D3CE1">
                  <w:rPr>
                    <w:rFonts w:ascii="Arial Narrow" w:hAnsi="Arial Narrow"/>
                    <w:sz w:val="16"/>
                    <w:szCs w:val="16"/>
                  </w:rPr>
                  <w:t>_________________________</w:t>
                </w:r>
              </w:p>
              <w:p w:rsidR="00841BB6" w:rsidRPr="008D3CE1" w:rsidRDefault="00841BB6" w:rsidP="00152B80">
                <w:pPr>
                  <w:pStyle w:val="Cabealho"/>
                  <w:jc w:val="center"/>
                  <w:rPr>
                    <w:rFonts w:ascii="Arial Narrow" w:hAnsi="Arial Narrow"/>
                    <w:sz w:val="16"/>
                    <w:szCs w:val="16"/>
                  </w:rPr>
                </w:pPr>
                <w:r w:rsidRPr="008D3CE1">
                  <w:rPr>
                    <w:rFonts w:ascii="Arial Narrow" w:hAnsi="Arial Narrow"/>
                    <w:sz w:val="16"/>
                    <w:szCs w:val="16"/>
                  </w:rPr>
                  <w:t>3ªGRD/UEP</w:t>
                </w:r>
              </w:p>
              <w:p w:rsidR="00841BB6" w:rsidRPr="008D3CE1" w:rsidRDefault="00841BB6" w:rsidP="00A44C35">
                <w:pPr>
                  <w:pStyle w:val="Cabealho"/>
                  <w:jc w:val="center"/>
                  <w:rPr>
                    <w:rFonts w:ascii="Times New Roman" w:hAnsi="Times New Roman"/>
                    <w:sz w:val="16"/>
                    <w:szCs w:val="16"/>
                  </w:rPr>
                </w:pPr>
              </w:p>
            </w:txbxContent>
          </v:textbox>
          <w10:wrap type="squar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BB6" w:rsidRDefault="00841BB6">
    <w:pPr>
      <w:pStyle w:val="Cabealho"/>
    </w:pPr>
    <w:r>
      <w:rPr>
        <w:noProof/>
        <w:lang w:eastAsia="pt-BR"/>
      </w:rPr>
      <w:pict>
        <v:shapetype id="_x0000_t202" coordsize="21600,21600" o:spt="202" path="m,l,21600r21600,l21600,xe">
          <v:stroke joinstyle="miter"/>
          <v:path gradientshapeok="t" o:connecttype="rect"/>
        </v:shapetype>
        <v:shape id="Caixa de texto 5" o:spid="_x0000_s2052" type="#_x0000_t202" style="position:absolute;margin-left:375.7pt;margin-top:-48.45pt;width:118.95pt;height:49.4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" filled="f" stroked="f" strokeweight=".5pt">
          <v:textbox>
            <w:txbxContent>
              <w:p w:rsidR="00841BB6" w:rsidRPr="00700BA0" w:rsidRDefault="00841BB6" w:rsidP="00A44C35">
                <w:pPr>
                  <w:pStyle w:val="Cabealho"/>
                  <w:jc w:val="center"/>
                  <w:rPr>
                    <w:rFonts w:ascii="Arial Narrow" w:hAnsi="Arial Narrow"/>
                    <w:sz w:val="14"/>
                    <w:szCs w:val="18"/>
                  </w:rPr>
                </w:pPr>
                <w:r w:rsidRPr="00700BA0">
                  <w:rPr>
                    <w:rFonts w:ascii="Arial Narrow" w:hAnsi="Arial Narrow"/>
                    <w:sz w:val="14"/>
                    <w:szCs w:val="18"/>
                  </w:rPr>
                  <w:t>Folha nº__________________</w:t>
                </w:r>
              </w:p>
              <w:p w:rsidR="00841BB6" w:rsidRDefault="00841BB6" w:rsidP="00A44C35">
                <w:pPr>
                  <w:pStyle w:val="Cabealho"/>
                  <w:jc w:val="center"/>
                  <w:rPr>
                    <w:rFonts w:ascii="Arial Narrow" w:hAnsi="Arial Narrow"/>
                    <w:sz w:val="14"/>
                    <w:szCs w:val="18"/>
                  </w:rPr>
                </w:pPr>
                <w:proofErr w:type="spellStart"/>
                <w:r w:rsidRPr="00700BA0">
                  <w:rPr>
                    <w:rFonts w:ascii="Arial Narrow" w:hAnsi="Arial Narrow"/>
                    <w:sz w:val="14"/>
                    <w:szCs w:val="18"/>
                  </w:rPr>
                  <w:t>Proc</w:t>
                </w:r>
                <w:proofErr w:type="spellEnd"/>
                <w:r w:rsidRPr="00700BA0">
                  <w:rPr>
                    <w:rFonts w:ascii="Arial Narrow" w:hAnsi="Arial Narrow"/>
                    <w:sz w:val="14"/>
                    <w:szCs w:val="18"/>
                  </w:rPr>
                  <w:t xml:space="preserve"> nº 59530.</w:t>
                </w:r>
                <w:r>
                  <w:rPr>
                    <w:rFonts w:ascii="Arial Narrow" w:hAnsi="Arial Narrow"/>
                    <w:sz w:val="14"/>
                    <w:szCs w:val="18"/>
                  </w:rPr>
                  <w:t>000467/2020</w:t>
                </w:r>
                <w:r w:rsidRPr="00700BA0">
                  <w:rPr>
                    <w:rFonts w:ascii="Arial Narrow" w:hAnsi="Arial Narrow"/>
                    <w:sz w:val="14"/>
                    <w:szCs w:val="18"/>
                  </w:rPr>
                  <w:t>-</w:t>
                </w:r>
                <w:r>
                  <w:rPr>
                    <w:rFonts w:ascii="Arial Narrow" w:hAnsi="Arial Narrow"/>
                    <w:sz w:val="14"/>
                    <w:szCs w:val="18"/>
                  </w:rPr>
                  <w:t>66</w:t>
                </w:r>
              </w:p>
              <w:p w:rsidR="00841BB6" w:rsidRPr="00700BA0" w:rsidRDefault="00841BB6" w:rsidP="00A44C35">
                <w:pPr>
                  <w:pStyle w:val="Cabealho"/>
                  <w:jc w:val="center"/>
                  <w:rPr>
                    <w:rFonts w:ascii="Arial Narrow" w:hAnsi="Arial Narrow"/>
                    <w:sz w:val="14"/>
                    <w:szCs w:val="18"/>
                  </w:rPr>
                </w:pPr>
              </w:p>
              <w:p w:rsidR="00841BB6" w:rsidRPr="00700BA0" w:rsidRDefault="00841BB6" w:rsidP="00A44C35">
                <w:pPr>
                  <w:pStyle w:val="Cabealho"/>
                  <w:jc w:val="center"/>
                  <w:rPr>
                    <w:rFonts w:ascii="Arial Narrow" w:hAnsi="Arial Narrow"/>
                    <w:sz w:val="14"/>
                    <w:szCs w:val="18"/>
                  </w:rPr>
                </w:pPr>
                <w:r w:rsidRPr="00700BA0">
                  <w:rPr>
                    <w:rFonts w:ascii="Arial Narrow" w:hAnsi="Arial Narrow"/>
                    <w:sz w:val="14"/>
                    <w:szCs w:val="18"/>
                  </w:rPr>
                  <w:t>_________________________</w:t>
                </w:r>
              </w:p>
              <w:p w:rsidR="00841BB6" w:rsidRPr="00700BA0" w:rsidRDefault="00841BB6" w:rsidP="00A44C35">
                <w:pPr>
                  <w:pStyle w:val="Cabealho"/>
                  <w:jc w:val="center"/>
                  <w:rPr>
                    <w:rFonts w:ascii="Arial Narrow" w:hAnsi="Arial Narrow"/>
                    <w:sz w:val="18"/>
                    <w:szCs w:val="18"/>
                  </w:rPr>
                </w:pPr>
                <w:r w:rsidRPr="00700BA0">
                  <w:rPr>
                    <w:rFonts w:ascii="Arial Narrow" w:hAnsi="Arial Narrow"/>
                    <w:sz w:val="14"/>
                    <w:szCs w:val="18"/>
                  </w:rPr>
                  <w:t>3ªGRD/UEP</w: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E9EA86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D4F425B6"/>
    <w:lvl w:ilvl="0">
      <w:start w:val="1"/>
      <w:numFmt w:val="decimal"/>
      <w:lvlText w:val="%1."/>
      <w:lvlJc w:val="left"/>
      <w:pPr>
        <w:tabs>
          <w:tab w:val="num" w:pos="360"/>
        </w:tabs>
        <w:ind w:left="360" w:hanging="360"/>
      </w:pPr>
      <w:rPr>
        <w:rFonts w:hint="default"/>
      </w:rPr>
    </w:lvl>
    <w:lvl w:ilvl="1">
      <w:start w:val="1"/>
      <w:numFmt w:val="decimal"/>
      <w:pStyle w:val="PargrafodaLista"/>
      <w:lvlText w:val="%1.%2."/>
      <w:lvlJc w:val="left"/>
      <w:pPr>
        <w:tabs>
          <w:tab w:val="num" w:pos="1163"/>
        </w:tabs>
        <w:ind w:left="1163" w:hanging="1021"/>
      </w:pPr>
      <w:rPr>
        <w:rFonts w:hint="default"/>
        <w:color w:val="auto"/>
      </w:rPr>
    </w:lvl>
    <w:lvl w:ilvl="2">
      <w:start w:val="1"/>
      <w:numFmt w:val="lowerLetter"/>
      <w:lvlText w:val="%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7904286"/>
    <w:multiLevelType w:val="multilevel"/>
    <w:tmpl w:val="B712C9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1146"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F9D22DF"/>
    <w:multiLevelType w:val="hybridMultilevel"/>
    <w:tmpl w:val="DF3ED9F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0714D1C"/>
    <w:multiLevelType w:val="hybridMultilevel"/>
    <w:tmpl w:val="03565BF0"/>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3BB07A7"/>
    <w:multiLevelType w:val="multilevel"/>
    <w:tmpl w:val="A468A1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AE6BF8"/>
    <w:multiLevelType w:val="multilevel"/>
    <w:tmpl w:val="29868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786642"/>
    <w:multiLevelType w:val="hybridMultilevel"/>
    <w:tmpl w:val="7E12E87A"/>
    <w:lvl w:ilvl="0" w:tplc="4C4440D6">
      <w:start w:val="2"/>
      <w:numFmt w:val="lowerLetter"/>
      <w:lvlText w:val="%1."/>
      <w:lvlJc w:val="left"/>
      <w:pPr>
        <w:tabs>
          <w:tab w:val="num" w:pos="720"/>
        </w:tabs>
        <w:ind w:left="720" w:hanging="360"/>
      </w:pPr>
    </w:lvl>
    <w:lvl w:ilvl="1" w:tplc="C854D53A">
      <w:start w:val="1"/>
      <w:numFmt w:val="decimal"/>
      <w:lvlText w:val="%2."/>
      <w:lvlJc w:val="left"/>
      <w:pPr>
        <w:tabs>
          <w:tab w:val="num" w:pos="1440"/>
        </w:tabs>
        <w:ind w:left="1440" w:hanging="360"/>
      </w:pPr>
    </w:lvl>
    <w:lvl w:ilvl="2" w:tplc="A42A6C74" w:tentative="1">
      <w:start w:val="1"/>
      <w:numFmt w:val="decimal"/>
      <w:lvlText w:val="%3."/>
      <w:lvlJc w:val="left"/>
      <w:pPr>
        <w:tabs>
          <w:tab w:val="num" w:pos="2160"/>
        </w:tabs>
        <w:ind w:left="2160" w:hanging="360"/>
      </w:pPr>
    </w:lvl>
    <w:lvl w:ilvl="3" w:tplc="1BE0C4EE" w:tentative="1">
      <w:start w:val="1"/>
      <w:numFmt w:val="decimal"/>
      <w:lvlText w:val="%4."/>
      <w:lvlJc w:val="left"/>
      <w:pPr>
        <w:tabs>
          <w:tab w:val="num" w:pos="2880"/>
        </w:tabs>
        <w:ind w:left="2880" w:hanging="360"/>
      </w:pPr>
    </w:lvl>
    <w:lvl w:ilvl="4" w:tplc="8AD6B17E" w:tentative="1">
      <w:start w:val="1"/>
      <w:numFmt w:val="decimal"/>
      <w:lvlText w:val="%5."/>
      <w:lvlJc w:val="left"/>
      <w:pPr>
        <w:tabs>
          <w:tab w:val="num" w:pos="3600"/>
        </w:tabs>
        <w:ind w:left="3600" w:hanging="360"/>
      </w:pPr>
    </w:lvl>
    <w:lvl w:ilvl="5" w:tplc="DA78CC5C" w:tentative="1">
      <w:start w:val="1"/>
      <w:numFmt w:val="decimal"/>
      <w:lvlText w:val="%6."/>
      <w:lvlJc w:val="left"/>
      <w:pPr>
        <w:tabs>
          <w:tab w:val="num" w:pos="4320"/>
        </w:tabs>
        <w:ind w:left="4320" w:hanging="360"/>
      </w:pPr>
    </w:lvl>
    <w:lvl w:ilvl="6" w:tplc="9E14D634" w:tentative="1">
      <w:start w:val="1"/>
      <w:numFmt w:val="decimal"/>
      <w:lvlText w:val="%7."/>
      <w:lvlJc w:val="left"/>
      <w:pPr>
        <w:tabs>
          <w:tab w:val="num" w:pos="5040"/>
        </w:tabs>
        <w:ind w:left="5040" w:hanging="360"/>
      </w:pPr>
    </w:lvl>
    <w:lvl w:ilvl="7" w:tplc="06740C04" w:tentative="1">
      <w:start w:val="1"/>
      <w:numFmt w:val="decimal"/>
      <w:lvlText w:val="%8."/>
      <w:lvlJc w:val="left"/>
      <w:pPr>
        <w:tabs>
          <w:tab w:val="num" w:pos="5760"/>
        </w:tabs>
        <w:ind w:left="5760" w:hanging="360"/>
      </w:pPr>
    </w:lvl>
    <w:lvl w:ilvl="8" w:tplc="6DDC2776" w:tentative="1">
      <w:start w:val="1"/>
      <w:numFmt w:val="decimal"/>
      <w:lvlText w:val="%9."/>
      <w:lvlJc w:val="left"/>
      <w:pPr>
        <w:tabs>
          <w:tab w:val="num" w:pos="6480"/>
        </w:tabs>
        <w:ind w:left="6480" w:hanging="360"/>
      </w:pPr>
    </w:lvl>
  </w:abstractNum>
  <w:abstractNum w:abstractNumId="9">
    <w:nsid w:val="3D2C10B0"/>
    <w:multiLevelType w:val="hybridMultilevel"/>
    <w:tmpl w:val="AF3E850C"/>
    <w:lvl w:ilvl="0" w:tplc="C21E7B9A">
      <w:start w:val="3"/>
      <w:numFmt w:val="lowerLetter"/>
      <w:lvlText w:val="%1."/>
      <w:lvlJc w:val="left"/>
      <w:pPr>
        <w:tabs>
          <w:tab w:val="num" w:pos="720"/>
        </w:tabs>
        <w:ind w:left="720" w:hanging="360"/>
      </w:pPr>
    </w:lvl>
    <w:lvl w:ilvl="1" w:tplc="3D7ABF8A" w:tentative="1">
      <w:start w:val="1"/>
      <w:numFmt w:val="decimal"/>
      <w:lvlText w:val="%2."/>
      <w:lvlJc w:val="left"/>
      <w:pPr>
        <w:tabs>
          <w:tab w:val="num" w:pos="1440"/>
        </w:tabs>
        <w:ind w:left="1440" w:hanging="360"/>
      </w:pPr>
    </w:lvl>
    <w:lvl w:ilvl="2" w:tplc="86B2FD22" w:tentative="1">
      <w:start w:val="1"/>
      <w:numFmt w:val="decimal"/>
      <w:lvlText w:val="%3."/>
      <w:lvlJc w:val="left"/>
      <w:pPr>
        <w:tabs>
          <w:tab w:val="num" w:pos="2160"/>
        </w:tabs>
        <w:ind w:left="2160" w:hanging="360"/>
      </w:pPr>
    </w:lvl>
    <w:lvl w:ilvl="3" w:tplc="A40264AE" w:tentative="1">
      <w:start w:val="1"/>
      <w:numFmt w:val="decimal"/>
      <w:lvlText w:val="%4."/>
      <w:lvlJc w:val="left"/>
      <w:pPr>
        <w:tabs>
          <w:tab w:val="num" w:pos="2880"/>
        </w:tabs>
        <w:ind w:left="2880" w:hanging="360"/>
      </w:pPr>
    </w:lvl>
    <w:lvl w:ilvl="4" w:tplc="BC86EC7E" w:tentative="1">
      <w:start w:val="1"/>
      <w:numFmt w:val="decimal"/>
      <w:lvlText w:val="%5."/>
      <w:lvlJc w:val="left"/>
      <w:pPr>
        <w:tabs>
          <w:tab w:val="num" w:pos="3600"/>
        </w:tabs>
        <w:ind w:left="3600" w:hanging="360"/>
      </w:pPr>
    </w:lvl>
    <w:lvl w:ilvl="5" w:tplc="56EE7FFE" w:tentative="1">
      <w:start w:val="1"/>
      <w:numFmt w:val="decimal"/>
      <w:lvlText w:val="%6."/>
      <w:lvlJc w:val="left"/>
      <w:pPr>
        <w:tabs>
          <w:tab w:val="num" w:pos="4320"/>
        </w:tabs>
        <w:ind w:left="4320" w:hanging="360"/>
      </w:pPr>
    </w:lvl>
    <w:lvl w:ilvl="6" w:tplc="B4301B80" w:tentative="1">
      <w:start w:val="1"/>
      <w:numFmt w:val="decimal"/>
      <w:lvlText w:val="%7."/>
      <w:lvlJc w:val="left"/>
      <w:pPr>
        <w:tabs>
          <w:tab w:val="num" w:pos="5040"/>
        </w:tabs>
        <w:ind w:left="5040" w:hanging="360"/>
      </w:pPr>
    </w:lvl>
    <w:lvl w:ilvl="7" w:tplc="4B383AD4" w:tentative="1">
      <w:start w:val="1"/>
      <w:numFmt w:val="decimal"/>
      <w:lvlText w:val="%8."/>
      <w:lvlJc w:val="left"/>
      <w:pPr>
        <w:tabs>
          <w:tab w:val="num" w:pos="5760"/>
        </w:tabs>
        <w:ind w:left="5760" w:hanging="360"/>
      </w:pPr>
    </w:lvl>
    <w:lvl w:ilvl="8" w:tplc="62861768" w:tentative="1">
      <w:start w:val="1"/>
      <w:numFmt w:val="decimal"/>
      <w:lvlText w:val="%9."/>
      <w:lvlJc w:val="left"/>
      <w:pPr>
        <w:tabs>
          <w:tab w:val="num" w:pos="6480"/>
        </w:tabs>
        <w:ind w:left="6480" w:hanging="360"/>
      </w:pPr>
    </w:lvl>
  </w:abstractNum>
  <w:abstractNum w:abstractNumId="10">
    <w:nsid w:val="5D525C9D"/>
    <w:multiLevelType w:val="multilevel"/>
    <w:tmpl w:val="6444FEE8"/>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656766A0"/>
    <w:multiLevelType w:val="multilevel"/>
    <w:tmpl w:val="CDC223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EB41A7"/>
    <w:multiLevelType w:val="multilevel"/>
    <w:tmpl w:val="D2B4EE6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6D2BD9"/>
    <w:multiLevelType w:val="multilevel"/>
    <w:tmpl w:val="6534D60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2"/>
  </w:num>
  <w:num w:numId="2">
    <w:abstractNumId w:val="13"/>
  </w:num>
  <w:num w:numId="3">
    <w:abstractNumId w:val="7"/>
    <w:lvlOverride w:ilvl="0">
      <w:lvl w:ilvl="0">
        <w:start w:val="1"/>
        <w:numFmt w:val="lowerLetter"/>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lowerLetter"/>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4">
    <w:abstractNumId w:val="8"/>
    <w:lvlOverride w:ilvl="0">
      <w:lvl w:ilvl="0" w:tplc="4C4440D6">
        <w:numFmt w:val="decimal"/>
        <w:lvlText w:val=""/>
        <w:lvlJc w:val="left"/>
      </w:lvl>
    </w:lvlOverride>
    <w:lvlOverride w:ilvl="1">
      <w:lvl w:ilvl="1" w:tplc="C854D53A">
        <w:numFmt w:val="lowerRoman"/>
        <w:lvlText w:val="%2."/>
        <w:lvlJc w:val="right"/>
      </w:lvl>
    </w:lvlOverride>
  </w:num>
  <w:num w:numId="5">
    <w:abstractNumId w:val="9"/>
  </w:num>
  <w:num w:numId="6">
    <w:abstractNumId w:val="11"/>
    <w:lvlOverride w:ilvl="0">
      <w:lvl w:ilvl="0">
        <w:numFmt w:val="decimal"/>
        <w:lvlText w:val=""/>
        <w:lvlJc w:val="left"/>
      </w:lvl>
    </w:lvlOverride>
    <w:lvlOverride w:ilvl="1">
      <w:lvl w:ilvl="1">
        <w:numFmt w:val="decimal"/>
        <w:lvlText w:val=""/>
        <w:lvlJc w:val="left"/>
      </w:lvl>
    </w:lvlOverride>
    <w:lvlOverride w:ilvl="2">
      <w:lvl w:ilvl="2">
        <w:numFmt w:val="lowerLetter"/>
        <w:lvlText w:val="%3."/>
        <w:lvlJc w:val="left"/>
      </w:lvl>
    </w:lvlOverride>
  </w:num>
  <w:num w:numId="7">
    <w:abstractNumId w:val="6"/>
    <w:lvlOverride w:ilvl="0">
      <w:lvl w:ilvl="0">
        <w:numFmt w:val="decimal"/>
        <w:lvlText w:val=""/>
        <w:lvlJc w:val="left"/>
      </w:lvl>
    </w:lvlOverride>
    <w:lvlOverride w:ilvl="1">
      <w:lvl w:ilvl="1">
        <w:numFmt w:val="decimal"/>
        <w:lvlText w:val=""/>
        <w:lvlJc w:val="left"/>
      </w:lvl>
    </w:lvlOverride>
    <w:lvlOverride w:ilvl="2">
      <w:lvl w:ilvl="2">
        <w:numFmt w:val="lowerLetter"/>
        <w:lvlText w:val="%3."/>
        <w:lvlJc w:val="left"/>
      </w:lvl>
    </w:lvlOverride>
  </w:num>
  <w:num w:numId="8">
    <w:abstractNumId w:val="12"/>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9">
    <w:abstractNumId w:val="5"/>
  </w:num>
  <w:num w:numId="10">
    <w:abstractNumId w:val="4"/>
  </w:num>
  <w:num w:numId="11">
    <w:abstractNumId w:val="10"/>
  </w:num>
  <w:num w:numId="12">
    <w:abstractNumId w:val="0"/>
  </w:num>
  <w:num w:numId="13">
    <w:abstractNumId w:val="1"/>
  </w:num>
  <w:num w:numId="14">
    <w:abstractNumId w:val="13"/>
  </w:num>
  <w:num w:numId="15">
    <w:abstractNumId w:val="13"/>
  </w:num>
  <w:num w:numId="16">
    <w:abstractNumId w:val="3"/>
  </w:num>
  <w:num w:numId="17">
    <w:abstractNumId w:val="7"/>
    <w:lvlOverride w:ilvl="0">
      <w:lvl w:ilvl="0">
        <w:start w:val="1"/>
        <w:numFmt w:val="lowerLetter"/>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lowerLetter"/>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7"/>
    <o:shapelayout v:ext="edit">
      <o:idmap v:ext="edit" data="2"/>
    </o:shapelayout>
  </w:hdrShapeDefaults>
  <w:footnotePr>
    <w:pos w:val="beneathText"/>
    <w:footnote w:id="0"/>
    <w:footnote w:id="1"/>
  </w:footnotePr>
  <w:endnotePr>
    <w:endnote w:id="0"/>
    <w:endnote w:id="1"/>
  </w:endnotePr>
  <w:compat/>
  <w:rsids>
    <w:rsidRoot w:val="0079095C"/>
    <w:rsid w:val="000016DB"/>
    <w:rsid w:val="00011B87"/>
    <w:rsid w:val="00024704"/>
    <w:rsid w:val="00030F4B"/>
    <w:rsid w:val="00041E66"/>
    <w:rsid w:val="00053745"/>
    <w:rsid w:val="0006145F"/>
    <w:rsid w:val="00062F8B"/>
    <w:rsid w:val="0008278E"/>
    <w:rsid w:val="000965A0"/>
    <w:rsid w:val="000966DF"/>
    <w:rsid w:val="000A4A29"/>
    <w:rsid w:val="000A5377"/>
    <w:rsid w:val="000A5AF5"/>
    <w:rsid w:val="000A674D"/>
    <w:rsid w:val="000D3989"/>
    <w:rsid w:val="000D5C58"/>
    <w:rsid w:val="000E4826"/>
    <w:rsid w:val="0010468E"/>
    <w:rsid w:val="00104AA6"/>
    <w:rsid w:val="0010527D"/>
    <w:rsid w:val="0012107C"/>
    <w:rsid w:val="00124F74"/>
    <w:rsid w:val="00133C5D"/>
    <w:rsid w:val="00137A20"/>
    <w:rsid w:val="00137D52"/>
    <w:rsid w:val="00152B80"/>
    <w:rsid w:val="00152EB7"/>
    <w:rsid w:val="00153035"/>
    <w:rsid w:val="0016575F"/>
    <w:rsid w:val="00184201"/>
    <w:rsid w:val="00192630"/>
    <w:rsid w:val="001A2702"/>
    <w:rsid w:val="001B220C"/>
    <w:rsid w:val="001B757C"/>
    <w:rsid w:val="001C1EAE"/>
    <w:rsid w:val="001D15E3"/>
    <w:rsid w:val="001F03B7"/>
    <w:rsid w:val="001F2A01"/>
    <w:rsid w:val="00207058"/>
    <w:rsid w:val="002100FE"/>
    <w:rsid w:val="0021395C"/>
    <w:rsid w:val="0023539F"/>
    <w:rsid w:val="00236AFE"/>
    <w:rsid w:val="002538EB"/>
    <w:rsid w:val="002549FB"/>
    <w:rsid w:val="00261143"/>
    <w:rsid w:val="00262CCF"/>
    <w:rsid w:val="0026620B"/>
    <w:rsid w:val="00266416"/>
    <w:rsid w:val="00273307"/>
    <w:rsid w:val="002847FA"/>
    <w:rsid w:val="002849E4"/>
    <w:rsid w:val="002D36F8"/>
    <w:rsid w:val="002E41C5"/>
    <w:rsid w:val="00305CE4"/>
    <w:rsid w:val="00311F9E"/>
    <w:rsid w:val="003239B1"/>
    <w:rsid w:val="003239D0"/>
    <w:rsid w:val="00326C22"/>
    <w:rsid w:val="00333AB5"/>
    <w:rsid w:val="003478FD"/>
    <w:rsid w:val="0035121D"/>
    <w:rsid w:val="00356C7E"/>
    <w:rsid w:val="0036182F"/>
    <w:rsid w:val="00372FCA"/>
    <w:rsid w:val="00381469"/>
    <w:rsid w:val="003848B0"/>
    <w:rsid w:val="00385631"/>
    <w:rsid w:val="00386733"/>
    <w:rsid w:val="00393923"/>
    <w:rsid w:val="00394259"/>
    <w:rsid w:val="00396408"/>
    <w:rsid w:val="00397D49"/>
    <w:rsid w:val="003D4CC4"/>
    <w:rsid w:val="003D70A2"/>
    <w:rsid w:val="0040226C"/>
    <w:rsid w:val="00406D5F"/>
    <w:rsid w:val="00411A91"/>
    <w:rsid w:val="00426E60"/>
    <w:rsid w:val="00434574"/>
    <w:rsid w:val="00444357"/>
    <w:rsid w:val="004556F4"/>
    <w:rsid w:val="00457052"/>
    <w:rsid w:val="004711BF"/>
    <w:rsid w:val="0048086E"/>
    <w:rsid w:val="00480A63"/>
    <w:rsid w:val="00480B9F"/>
    <w:rsid w:val="004936A8"/>
    <w:rsid w:val="004A53D6"/>
    <w:rsid w:val="004B14DA"/>
    <w:rsid w:val="004B3DCB"/>
    <w:rsid w:val="004B5FD2"/>
    <w:rsid w:val="004B7588"/>
    <w:rsid w:val="004C6F15"/>
    <w:rsid w:val="004D78A2"/>
    <w:rsid w:val="004E44D3"/>
    <w:rsid w:val="005018BC"/>
    <w:rsid w:val="00503844"/>
    <w:rsid w:val="0051558E"/>
    <w:rsid w:val="00524FF1"/>
    <w:rsid w:val="0052544E"/>
    <w:rsid w:val="005302AC"/>
    <w:rsid w:val="005715DB"/>
    <w:rsid w:val="00590566"/>
    <w:rsid w:val="00597D43"/>
    <w:rsid w:val="005A0300"/>
    <w:rsid w:val="005A0940"/>
    <w:rsid w:val="005A2921"/>
    <w:rsid w:val="005A33ED"/>
    <w:rsid w:val="005A691F"/>
    <w:rsid w:val="005B1F49"/>
    <w:rsid w:val="005B7439"/>
    <w:rsid w:val="005C1CCB"/>
    <w:rsid w:val="005D1CC7"/>
    <w:rsid w:val="005D4212"/>
    <w:rsid w:val="005E3DA4"/>
    <w:rsid w:val="005E56F9"/>
    <w:rsid w:val="005E5A3B"/>
    <w:rsid w:val="005F4D5A"/>
    <w:rsid w:val="00602FCE"/>
    <w:rsid w:val="0061144C"/>
    <w:rsid w:val="00613E0F"/>
    <w:rsid w:val="00622521"/>
    <w:rsid w:val="0062283E"/>
    <w:rsid w:val="006313F4"/>
    <w:rsid w:val="00631CF3"/>
    <w:rsid w:val="006472A1"/>
    <w:rsid w:val="00663D29"/>
    <w:rsid w:val="00667F84"/>
    <w:rsid w:val="006726CC"/>
    <w:rsid w:val="00677480"/>
    <w:rsid w:val="0068194F"/>
    <w:rsid w:val="006B44D9"/>
    <w:rsid w:val="006D3770"/>
    <w:rsid w:val="006F0C11"/>
    <w:rsid w:val="006F2C7E"/>
    <w:rsid w:val="006F641C"/>
    <w:rsid w:val="00700BA0"/>
    <w:rsid w:val="0070185F"/>
    <w:rsid w:val="0070265C"/>
    <w:rsid w:val="00703D01"/>
    <w:rsid w:val="00705FCF"/>
    <w:rsid w:val="00707830"/>
    <w:rsid w:val="00710F17"/>
    <w:rsid w:val="00720984"/>
    <w:rsid w:val="007276D2"/>
    <w:rsid w:val="00735C8E"/>
    <w:rsid w:val="00741350"/>
    <w:rsid w:val="0074503F"/>
    <w:rsid w:val="007453E2"/>
    <w:rsid w:val="007555B0"/>
    <w:rsid w:val="007701B1"/>
    <w:rsid w:val="0079095C"/>
    <w:rsid w:val="0079153E"/>
    <w:rsid w:val="007933EC"/>
    <w:rsid w:val="007A11B4"/>
    <w:rsid w:val="007B6664"/>
    <w:rsid w:val="0080023A"/>
    <w:rsid w:val="00801ADD"/>
    <w:rsid w:val="008061A1"/>
    <w:rsid w:val="008063AA"/>
    <w:rsid w:val="008107C4"/>
    <w:rsid w:val="00813986"/>
    <w:rsid w:val="00824BDF"/>
    <w:rsid w:val="0083016A"/>
    <w:rsid w:val="00835B58"/>
    <w:rsid w:val="00841BB6"/>
    <w:rsid w:val="0085022C"/>
    <w:rsid w:val="0086221F"/>
    <w:rsid w:val="00866EAD"/>
    <w:rsid w:val="00867A89"/>
    <w:rsid w:val="008772C6"/>
    <w:rsid w:val="00880455"/>
    <w:rsid w:val="008A3CC7"/>
    <w:rsid w:val="008A7906"/>
    <w:rsid w:val="008B3846"/>
    <w:rsid w:val="008B7605"/>
    <w:rsid w:val="008C0AAB"/>
    <w:rsid w:val="008C1C1A"/>
    <w:rsid w:val="008C2D2E"/>
    <w:rsid w:val="008C6510"/>
    <w:rsid w:val="008D3CE1"/>
    <w:rsid w:val="008E1D51"/>
    <w:rsid w:val="008E3490"/>
    <w:rsid w:val="008E6F8A"/>
    <w:rsid w:val="008F633A"/>
    <w:rsid w:val="00901569"/>
    <w:rsid w:val="00901E67"/>
    <w:rsid w:val="00904FFE"/>
    <w:rsid w:val="00922141"/>
    <w:rsid w:val="00931369"/>
    <w:rsid w:val="00935993"/>
    <w:rsid w:val="00936E27"/>
    <w:rsid w:val="009478B0"/>
    <w:rsid w:val="00956BB1"/>
    <w:rsid w:val="009671DE"/>
    <w:rsid w:val="0097545B"/>
    <w:rsid w:val="0097651E"/>
    <w:rsid w:val="0097693B"/>
    <w:rsid w:val="009A07B7"/>
    <w:rsid w:val="009A5C82"/>
    <w:rsid w:val="009B2EA2"/>
    <w:rsid w:val="009C1EB7"/>
    <w:rsid w:val="009C7BB2"/>
    <w:rsid w:val="009D5620"/>
    <w:rsid w:val="009D7BBB"/>
    <w:rsid w:val="009E4A76"/>
    <w:rsid w:val="009F1ACE"/>
    <w:rsid w:val="009F76DB"/>
    <w:rsid w:val="00A0112E"/>
    <w:rsid w:val="00A06A16"/>
    <w:rsid w:val="00A076A1"/>
    <w:rsid w:val="00A10A52"/>
    <w:rsid w:val="00A17336"/>
    <w:rsid w:val="00A2053D"/>
    <w:rsid w:val="00A2271C"/>
    <w:rsid w:val="00A44C35"/>
    <w:rsid w:val="00A50C6F"/>
    <w:rsid w:val="00A57D98"/>
    <w:rsid w:val="00A72030"/>
    <w:rsid w:val="00A72E7F"/>
    <w:rsid w:val="00A74F1E"/>
    <w:rsid w:val="00A77092"/>
    <w:rsid w:val="00A909B8"/>
    <w:rsid w:val="00A938F9"/>
    <w:rsid w:val="00A9588D"/>
    <w:rsid w:val="00A976DA"/>
    <w:rsid w:val="00AB263A"/>
    <w:rsid w:val="00AB29B5"/>
    <w:rsid w:val="00AB70E0"/>
    <w:rsid w:val="00AC239F"/>
    <w:rsid w:val="00AD0418"/>
    <w:rsid w:val="00AF4F0C"/>
    <w:rsid w:val="00B031AF"/>
    <w:rsid w:val="00B12D10"/>
    <w:rsid w:val="00B301BA"/>
    <w:rsid w:val="00B30216"/>
    <w:rsid w:val="00B34FD0"/>
    <w:rsid w:val="00B35BF4"/>
    <w:rsid w:val="00B42222"/>
    <w:rsid w:val="00B45C66"/>
    <w:rsid w:val="00B52F78"/>
    <w:rsid w:val="00B5782C"/>
    <w:rsid w:val="00B74248"/>
    <w:rsid w:val="00B92A29"/>
    <w:rsid w:val="00BB40C1"/>
    <w:rsid w:val="00BF63A7"/>
    <w:rsid w:val="00C175AF"/>
    <w:rsid w:val="00C3445B"/>
    <w:rsid w:val="00C346CC"/>
    <w:rsid w:val="00C36532"/>
    <w:rsid w:val="00C453F3"/>
    <w:rsid w:val="00C51169"/>
    <w:rsid w:val="00C63E8D"/>
    <w:rsid w:val="00C64902"/>
    <w:rsid w:val="00C66BED"/>
    <w:rsid w:val="00C77097"/>
    <w:rsid w:val="00C80F90"/>
    <w:rsid w:val="00C9402F"/>
    <w:rsid w:val="00CA7B57"/>
    <w:rsid w:val="00CD26CD"/>
    <w:rsid w:val="00CD4E1C"/>
    <w:rsid w:val="00CE1F0F"/>
    <w:rsid w:val="00D00CE5"/>
    <w:rsid w:val="00D04393"/>
    <w:rsid w:val="00D07E91"/>
    <w:rsid w:val="00D21D47"/>
    <w:rsid w:val="00D23A7F"/>
    <w:rsid w:val="00D26FBF"/>
    <w:rsid w:val="00D30A90"/>
    <w:rsid w:val="00D316F1"/>
    <w:rsid w:val="00D42BA6"/>
    <w:rsid w:val="00D42E91"/>
    <w:rsid w:val="00D45B72"/>
    <w:rsid w:val="00D45C64"/>
    <w:rsid w:val="00D86CAB"/>
    <w:rsid w:val="00D8716F"/>
    <w:rsid w:val="00D935DB"/>
    <w:rsid w:val="00D96C08"/>
    <w:rsid w:val="00DA2600"/>
    <w:rsid w:val="00DA37A4"/>
    <w:rsid w:val="00DA43A2"/>
    <w:rsid w:val="00DB051C"/>
    <w:rsid w:val="00DB0640"/>
    <w:rsid w:val="00DB25CE"/>
    <w:rsid w:val="00DB7948"/>
    <w:rsid w:val="00DD40AD"/>
    <w:rsid w:val="00DD72F0"/>
    <w:rsid w:val="00DE26A5"/>
    <w:rsid w:val="00DE64FF"/>
    <w:rsid w:val="00DF0293"/>
    <w:rsid w:val="00E22826"/>
    <w:rsid w:val="00E23168"/>
    <w:rsid w:val="00E26268"/>
    <w:rsid w:val="00E338CD"/>
    <w:rsid w:val="00E34593"/>
    <w:rsid w:val="00E54CFA"/>
    <w:rsid w:val="00E72C70"/>
    <w:rsid w:val="00E81068"/>
    <w:rsid w:val="00E940AF"/>
    <w:rsid w:val="00EB286C"/>
    <w:rsid w:val="00EB605E"/>
    <w:rsid w:val="00ED11BB"/>
    <w:rsid w:val="00ED2030"/>
    <w:rsid w:val="00ED71B7"/>
    <w:rsid w:val="00EE5A50"/>
    <w:rsid w:val="00EF5F9D"/>
    <w:rsid w:val="00EF76A9"/>
    <w:rsid w:val="00F05EBF"/>
    <w:rsid w:val="00F22DD0"/>
    <w:rsid w:val="00F2432F"/>
    <w:rsid w:val="00F25ABF"/>
    <w:rsid w:val="00F40026"/>
    <w:rsid w:val="00F50ECB"/>
    <w:rsid w:val="00F510EC"/>
    <w:rsid w:val="00F53058"/>
    <w:rsid w:val="00F56B0C"/>
    <w:rsid w:val="00F717E3"/>
    <w:rsid w:val="00F945C5"/>
    <w:rsid w:val="00FA43A8"/>
    <w:rsid w:val="00FB0FA4"/>
    <w:rsid w:val="00FB622A"/>
    <w:rsid w:val="00FD23A0"/>
    <w:rsid w:val="00FD44A6"/>
    <w:rsid w:val="00FD4E59"/>
    <w:rsid w:val="00FF30F8"/>
    <w:rsid w:val="640306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F9"/>
    <w:rPr>
      <w:sz w:val="24"/>
      <w:szCs w:val="24"/>
      <w:lang w:eastAsia="ar-SA"/>
    </w:rPr>
  </w:style>
  <w:style w:type="paragraph" w:styleId="Ttulo1">
    <w:name w:val="heading 1"/>
    <w:basedOn w:val="Normal"/>
    <w:next w:val="Normal"/>
    <w:link w:val="Ttulo1Char"/>
    <w:qFormat/>
    <w:rsid w:val="00A976DA"/>
    <w:pPr>
      <w:keepNext/>
      <w:numPr>
        <w:numId w:val="2"/>
      </w:numPr>
      <w:tabs>
        <w:tab w:val="left" w:pos="426"/>
      </w:tabs>
      <w:spacing w:before="480" w:after="240"/>
      <w:jc w:val="both"/>
      <w:textAlignment w:val="baseline"/>
      <w:outlineLvl w:val="0"/>
    </w:pPr>
    <w:rPr>
      <w:b/>
      <w:bCs/>
      <w:caps/>
      <w:smallCaps/>
      <w:color w:val="000000"/>
    </w:rPr>
  </w:style>
  <w:style w:type="paragraph" w:styleId="Ttulo2">
    <w:name w:val="heading 2"/>
    <w:basedOn w:val="Normal"/>
    <w:next w:val="Normal"/>
    <w:qFormat/>
    <w:rsid w:val="00867A89"/>
    <w:pPr>
      <w:widowControl w:val="0"/>
      <w:numPr>
        <w:ilvl w:val="1"/>
        <w:numId w:val="2"/>
      </w:numPr>
      <w:spacing w:before="120" w:after="120"/>
      <w:jc w:val="both"/>
      <w:outlineLvl w:val="1"/>
    </w:pPr>
    <w:rPr>
      <w:bCs/>
    </w:rPr>
  </w:style>
  <w:style w:type="paragraph" w:styleId="Ttulo3">
    <w:name w:val="heading 3"/>
    <w:basedOn w:val="Normal"/>
    <w:next w:val="Normal"/>
    <w:qFormat/>
    <w:rsid w:val="00480A63"/>
    <w:pPr>
      <w:spacing w:before="120" w:after="120"/>
      <w:jc w:val="both"/>
      <w:textAlignment w:val="baseline"/>
      <w:outlineLvl w:val="2"/>
    </w:pPr>
    <w:rPr>
      <w:color w:val="000000"/>
    </w:rPr>
  </w:style>
  <w:style w:type="paragraph" w:styleId="Ttulo4">
    <w:name w:val="heading 4"/>
    <w:basedOn w:val="Normal"/>
    <w:next w:val="Normal"/>
    <w:qFormat/>
    <w:rsid w:val="00A938F9"/>
    <w:pPr>
      <w:keepNext/>
      <w:numPr>
        <w:ilvl w:val="3"/>
        <w:numId w:val="2"/>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2"/>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2"/>
      </w:numPr>
      <w:tabs>
        <w:tab w:val="left" w:pos="0"/>
      </w:tabs>
      <w:jc w:val="center"/>
      <w:outlineLvl w:val="5"/>
    </w:pPr>
    <w:rPr>
      <w:b/>
      <w:szCs w:val="20"/>
    </w:rPr>
  </w:style>
  <w:style w:type="paragraph" w:styleId="Ttulo7">
    <w:name w:val="heading 7"/>
    <w:basedOn w:val="Normal"/>
    <w:next w:val="Normal"/>
    <w:qFormat/>
    <w:rsid w:val="00A938F9"/>
    <w:pPr>
      <w:keepNext/>
      <w:numPr>
        <w:ilvl w:val="6"/>
        <w:numId w:val="2"/>
      </w:numPr>
      <w:tabs>
        <w:tab w:val="left" w:pos="0"/>
      </w:tabs>
      <w:jc w:val="both"/>
      <w:outlineLvl w:val="6"/>
    </w:pPr>
    <w:rPr>
      <w:b/>
      <w:szCs w:val="20"/>
    </w:rPr>
  </w:style>
  <w:style w:type="paragraph" w:styleId="Ttulo8">
    <w:name w:val="heading 8"/>
    <w:basedOn w:val="Normal"/>
    <w:next w:val="Normal"/>
    <w:qFormat/>
    <w:rsid w:val="00A938F9"/>
    <w:pPr>
      <w:keepNext/>
      <w:numPr>
        <w:ilvl w:val="7"/>
        <w:numId w:val="2"/>
      </w:numPr>
      <w:tabs>
        <w:tab w:val="left" w:pos="0"/>
      </w:tabs>
      <w:spacing w:after="60"/>
      <w:outlineLvl w:val="7"/>
    </w:pPr>
    <w:rPr>
      <w:b/>
      <w:szCs w:val="20"/>
    </w:rPr>
  </w:style>
  <w:style w:type="paragraph" w:styleId="Ttulo9">
    <w:name w:val="heading 9"/>
    <w:basedOn w:val="Normal"/>
    <w:next w:val="Normal"/>
    <w:qFormat/>
    <w:rsid w:val="00A938F9"/>
    <w:pPr>
      <w:numPr>
        <w:ilvl w:val="8"/>
        <w:numId w:val="2"/>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paragraph" w:styleId="Corpodetexto">
    <w:name w:val="Body Text"/>
    <w:basedOn w:val="Normal"/>
    <w:link w:val="CorpodetextoChar"/>
    <w:semiHidden/>
    <w:rsid w:val="00A938F9"/>
    <w:pPr>
      <w:jc w:val="both"/>
    </w:pPr>
    <w:rPr>
      <w:szCs w:val="20"/>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Ttulo"/>
    <w:next w:val="Corpodetexto"/>
    <w:qFormat/>
    <w:rsid w:val="00A938F9"/>
    <w:pPr>
      <w:jc w:val="center"/>
    </w:pPr>
    <w:rPr>
      <w:i/>
      <w:iCs/>
    </w:rPr>
  </w:style>
  <w:style w:type="paragraph" w:styleId="Cabealho">
    <w:name w:val="header"/>
    <w:basedOn w:val="Normal"/>
    <w:link w:val="CabealhoChar"/>
    <w:rsid w:val="00A938F9"/>
    <w:pPr>
      <w:tabs>
        <w:tab w:val="center" w:pos="4419"/>
        <w:tab w:val="right" w:pos="8838"/>
      </w:tabs>
    </w:pPr>
    <w:rPr>
      <w:rFonts w:ascii="Arial" w:hAnsi="Arial"/>
      <w:szCs w:val="20"/>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style>
  <w:style w:type="paragraph" w:styleId="Sumrio3">
    <w:name w:val="toc 3"/>
    <w:basedOn w:val="Normal"/>
    <w:next w:val="Normal"/>
    <w:semiHidden/>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1"/>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rsid w:val="00C3445B"/>
    <w:rPr>
      <w:rFonts w:ascii="Arial" w:hAnsi="Arial" w:cs="Arial"/>
      <w:sz w:val="24"/>
      <w:lang w:eastAsia="ar-SA"/>
    </w:rPr>
  </w:style>
  <w:style w:type="table" w:styleId="Tabelacomgrade">
    <w:name w:val="Table Grid"/>
    <w:basedOn w:val="Tabelanormal"/>
    <w:uiPriority w:val="59"/>
    <w:rsid w:val="001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pacing w:after="0" w:line="259" w:lineRule="auto"/>
      <w:jc w:val="center"/>
      <w:outlineLvl w:val="9"/>
    </w:pPr>
    <w:rPr>
      <w:lang w:val="en-US" w:eastAsia="en-US"/>
    </w:rPr>
  </w:style>
  <w:style w:type="paragraph" w:styleId="Sumrio1">
    <w:name w:val="toc 1"/>
    <w:basedOn w:val="Normal"/>
    <w:next w:val="Normal"/>
    <w:autoRedefine/>
    <w:uiPriority w:val="39"/>
    <w:unhideWhenUsed/>
    <w:rsid w:val="00936E27"/>
    <w:pPr>
      <w:tabs>
        <w:tab w:val="left" w:pos="284"/>
        <w:tab w:val="right" w:leader="dot" w:pos="9627"/>
      </w:tabs>
      <w:spacing w:before="120" w:after="240"/>
    </w:pPr>
    <w:rPr>
      <w:rFonts w:ascii="Arial" w:hAnsi="Arial" w:cs="Arial"/>
      <w:bCs/>
      <w:caps/>
      <w:noProof/>
      <w:sz w:val="20"/>
      <w:szCs w:val="20"/>
    </w:rPr>
  </w:style>
  <w:style w:type="paragraph" w:styleId="NormalWeb">
    <w:name w:val="Normal (Web)"/>
    <w:basedOn w:val="Normal"/>
    <w:uiPriority w:val="99"/>
    <w:semiHidden/>
    <w:unhideWhenUsed/>
    <w:rsid w:val="006D3770"/>
    <w:pPr>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A976DA"/>
    <w:rPr>
      <w:b/>
      <w:bCs/>
      <w:caps/>
      <w:smallCaps/>
      <w:color w:val="000000"/>
      <w:sz w:val="24"/>
      <w:szCs w:val="24"/>
      <w:lang w:eastAsia="ar-SA"/>
    </w:rPr>
  </w:style>
  <w:style w:type="character" w:customStyle="1" w:styleId="PargrafodaListaChar">
    <w:name w:val="Parágrafo da Lista Char"/>
    <w:link w:val="PargrafodaLista"/>
    <w:rsid w:val="00AB70E0"/>
    <w:rPr>
      <w:bCs/>
      <w:caps/>
      <w:smallCaps/>
      <w:color w:val="000000"/>
      <w:sz w:val="24"/>
      <w:szCs w:val="24"/>
      <w:lang w:eastAsia="ar-SA"/>
    </w:rPr>
  </w:style>
  <w:style w:type="character" w:customStyle="1" w:styleId="MioloTRChar">
    <w:name w:val="Miolo TR Char"/>
    <w:link w:val="MioloTR"/>
    <w:rsid w:val="00356C7E"/>
    <w:rPr>
      <w:bCs/>
      <w:caps/>
      <w:smallCaps/>
      <w:color w:val="000000"/>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s>
</file>

<file path=word/webSettings.xml><?xml version="1.0" encoding="utf-8"?>
<w:webSettings xmlns:r="http://schemas.openxmlformats.org/officeDocument/2006/relationships" xmlns:w="http://schemas.openxmlformats.org/wordprocessingml/2006/main">
  <w:divs>
    <w:div w:id="406222146">
      <w:bodyDiv w:val="1"/>
      <w:marLeft w:val="0"/>
      <w:marRight w:val="0"/>
      <w:marTop w:val="0"/>
      <w:marBottom w:val="0"/>
      <w:divBdr>
        <w:top w:val="none" w:sz="0" w:space="0" w:color="auto"/>
        <w:left w:val="none" w:sz="0" w:space="0" w:color="auto"/>
        <w:bottom w:val="none" w:sz="0" w:space="0" w:color="auto"/>
        <w:right w:val="none" w:sz="0" w:space="0" w:color="auto"/>
      </w:divBdr>
    </w:div>
    <w:div w:id="411894415">
      <w:bodyDiv w:val="1"/>
      <w:marLeft w:val="0"/>
      <w:marRight w:val="0"/>
      <w:marTop w:val="0"/>
      <w:marBottom w:val="0"/>
      <w:divBdr>
        <w:top w:val="none" w:sz="0" w:space="0" w:color="auto"/>
        <w:left w:val="none" w:sz="0" w:space="0" w:color="auto"/>
        <w:bottom w:val="none" w:sz="0" w:space="0" w:color="auto"/>
        <w:right w:val="none" w:sz="0" w:space="0" w:color="auto"/>
      </w:divBdr>
    </w:div>
    <w:div w:id="538323107">
      <w:bodyDiv w:val="1"/>
      <w:marLeft w:val="0"/>
      <w:marRight w:val="0"/>
      <w:marTop w:val="0"/>
      <w:marBottom w:val="0"/>
      <w:divBdr>
        <w:top w:val="none" w:sz="0" w:space="0" w:color="auto"/>
        <w:left w:val="none" w:sz="0" w:space="0" w:color="auto"/>
        <w:bottom w:val="none" w:sz="0" w:space="0" w:color="auto"/>
        <w:right w:val="none" w:sz="0" w:space="0" w:color="auto"/>
      </w:divBdr>
    </w:div>
    <w:div w:id="587929124">
      <w:bodyDiv w:val="1"/>
      <w:marLeft w:val="0"/>
      <w:marRight w:val="0"/>
      <w:marTop w:val="0"/>
      <w:marBottom w:val="0"/>
      <w:divBdr>
        <w:top w:val="none" w:sz="0" w:space="0" w:color="auto"/>
        <w:left w:val="none" w:sz="0" w:space="0" w:color="auto"/>
        <w:bottom w:val="none" w:sz="0" w:space="0" w:color="auto"/>
        <w:right w:val="none" w:sz="0" w:space="0" w:color="auto"/>
      </w:divBdr>
    </w:div>
    <w:div w:id="1009599326">
      <w:bodyDiv w:val="1"/>
      <w:marLeft w:val="0"/>
      <w:marRight w:val="0"/>
      <w:marTop w:val="0"/>
      <w:marBottom w:val="0"/>
      <w:divBdr>
        <w:top w:val="none" w:sz="0" w:space="0" w:color="auto"/>
        <w:left w:val="none" w:sz="0" w:space="0" w:color="auto"/>
        <w:bottom w:val="none" w:sz="0" w:space="0" w:color="auto"/>
        <w:right w:val="none" w:sz="0" w:space="0" w:color="auto"/>
      </w:divBdr>
    </w:div>
    <w:div w:id="1232157808">
      <w:bodyDiv w:val="1"/>
      <w:marLeft w:val="0"/>
      <w:marRight w:val="0"/>
      <w:marTop w:val="0"/>
      <w:marBottom w:val="0"/>
      <w:divBdr>
        <w:top w:val="none" w:sz="0" w:space="0" w:color="auto"/>
        <w:left w:val="none" w:sz="0" w:space="0" w:color="auto"/>
        <w:bottom w:val="none" w:sz="0" w:space="0" w:color="auto"/>
        <w:right w:val="none" w:sz="0" w:space="0" w:color="auto"/>
      </w:divBdr>
    </w:div>
    <w:div w:id="1264145171">
      <w:bodyDiv w:val="1"/>
      <w:marLeft w:val="0"/>
      <w:marRight w:val="0"/>
      <w:marTop w:val="0"/>
      <w:marBottom w:val="0"/>
      <w:divBdr>
        <w:top w:val="none" w:sz="0" w:space="0" w:color="auto"/>
        <w:left w:val="none" w:sz="0" w:space="0" w:color="auto"/>
        <w:bottom w:val="none" w:sz="0" w:space="0" w:color="auto"/>
        <w:right w:val="none" w:sz="0" w:space="0" w:color="auto"/>
      </w:divBdr>
      <w:divsChild>
        <w:div w:id="1262302848">
          <w:marLeft w:val="0"/>
          <w:marRight w:val="0"/>
          <w:marTop w:val="0"/>
          <w:marBottom w:val="0"/>
          <w:divBdr>
            <w:top w:val="none" w:sz="0" w:space="0" w:color="auto"/>
            <w:left w:val="none" w:sz="0" w:space="0" w:color="auto"/>
            <w:bottom w:val="none" w:sz="0" w:space="0" w:color="auto"/>
            <w:right w:val="none" w:sz="0" w:space="0" w:color="auto"/>
          </w:divBdr>
        </w:div>
      </w:divsChild>
    </w:div>
    <w:div w:id="1294365862">
      <w:bodyDiv w:val="1"/>
      <w:marLeft w:val="0"/>
      <w:marRight w:val="0"/>
      <w:marTop w:val="0"/>
      <w:marBottom w:val="0"/>
      <w:divBdr>
        <w:top w:val="none" w:sz="0" w:space="0" w:color="auto"/>
        <w:left w:val="none" w:sz="0" w:space="0" w:color="auto"/>
        <w:bottom w:val="none" w:sz="0" w:space="0" w:color="auto"/>
        <w:right w:val="none" w:sz="0" w:space="0" w:color="auto"/>
      </w:divBdr>
      <w:divsChild>
        <w:div w:id="298993574">
          <w:marLeft w:val="142"/>
          <w:marRight w:val="0"/>
          <w:marTop w:val="0"/>
          <w:marBottom w:val="0"/>
          <w:divBdr>
            <w:top w:val="none" w:sz="0" w:space="0" w:color="auto"/>
            <w:left w:val="none" w:sz="0" w:space="0" w:color="auto"/>
            <w:bottom w:val="none" w:sz="0" w:space="0" w:color="auto"/>
            <w:right w:val="none" w:sz="0" w:space="0" w:color="auto"/>
          </w:divBdr>
        </w:div>
      </w:divsChild>
    </w:div>
    <w:div w:id="1300111012">
      <w:bodyDiv w:val="1"/>
      <w:marLeft w:val="0"/>
      <w:marRight w:val="0"/>
      <w:marTop w:val="0"/>
      <w:marBottom w:val="0"/>
      <w:divBdr>
        <w:top w:val="none" w:sz="0" w:space="0" w:color="auto"/>
        <w:left w:val="none" w:sz="0" w:space="0" w:color="auto"/>
        <w:bottom w:val="none" w:sz="0" w:space="0" w:color="auto"/>
        <w:right w:val="none" w:sz="0" w:space="0" w:color="auto"/>
      </w:divBdr>
    </w:div>
    <w:div w:id="1624650717">
      <w:bodyDiv w:val="1"/>
      <w:marLeft w:val="0"/>
      <w:marRight w:val="0"/>
      <w:marTop w:val="0"/>
      <w:marBottom w:val="0"/>
      <w:divBdr>
        <w:top w:val="none" w:sz="0" w:space="0" w:color="auto"/>
        <w:left w:val="none" w:sz="0" w:space="0" w:color="auto"/>
        <w:bottom w:val="none" w:sz="0" w:space="0" w:color="auto"/>
        <w:right w:val="none" w:sz="0" w:space="0" w:color="auto"/>
      </w:divBdr>
    </w:div>
    <w:div w:id="1633168310">
      <w:bodyDiv w:val="1"/>
      <w:marLeft w:val="0"/>
      <w:marRight w:val="0"/>
      <w:marTop w:val="0"/>
      <w:marBottom w:val="0"/>
      <w:divBdr>
        <w:top w:val="none" w:sz="0" w:space="0" w:color="auto"/>
        <w:left w:val="none" w:sz="0" w:space="0" w:color="auto"/>
        <w:bottom w:val="none" w:sz="0" w:space="0" w:color="auto"/>
        <w:right w:val="none" w:sz="0" w:space="0" w:color="auto"/>
      </w:divBdr>
    </w:div>
    <w:div w:id="1970279502">
      <w:bodyDiv w:val="1"/>
      <w:marLeft w:val="0"/>
      <w:marRight w:val="0"/>
      <w:marTop w:val="0"/>
      <w:marBottom w:val="0"/>
      <w:divBdr>
        <w:top w:val="none" w:sz="0" w:space="0" w:color="auto"/>
        <w:left w:val="none" w:sz="0" w:space="0" w:color="auto"/>
        <w:bottom w:val="none" w:sz="0" w:space="0" w:color="auto"/>
        <w:right w:val="none" w:sz="0" w:space="0" w:color="auto"/>
      </w:divBdr>
    </w:div>
    <w:div w:id="203754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s://www.comprasgovernamentai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182B8-0A44-4088-896B-AC5FF14B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4822</Words>
  <Characters>26045</Characters>
  <Application>Microsoft Office Word</Application>
  <DocSecurity>0</DocSecurity>
  <Lines>217</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CODEVASF</Company>
  <LinksUpToDate>false</LinksUpToDate>
  <CharactersWithSpaces>30806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7ªSL</dc:creator>
  <cp:lastModifiedBy>sandra.novais</cp:lastModifiedBy>
  <cp:revision>4</cp:revision>
  <cp:lastPrinted>2020-07-21T17:08:00Z</cp:lastPrinted>
  <dcterms:created xsi:type="dcterms:W3CDTF">2020-07-20T13:53:00Z</dcterms:created>
  <dcterms:modified xsi:type="dcterms:W3CDTF">2020-08-28T16:43:00Z</dcterms:modified>
</cp:coreProperties>
</file>