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468C7" w:rsidRDefault="00D468C7">
      <w:pPr>
        <w:widowControl w:val="0"/>
        <w:pBdr>
          <w:top w:val="nil"/>
          <w:left w:val="nil"/>
          <w:bottom w:val="nil"/>
          <w:right w:val="nil"/>
          <w:between w:val="nil"/>
        </w:pBdr>
        <w:spacing w:line="276" w:lineRule="auto"/>
      </w:pPr>
    </w:p>
    <w:p w:rsidR="00D468C7" w:rsidRDefault="00D468C7">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10129" w:type="dxa"/>
        <w:jc w:val="center"/>
        <w:tblLayout w:type="fixed"/>
        <w:tblLook w:val="0400" w:firstRow="0" w:lastRow="0" w:firstColumn="0" w:lastColumn="0" w:noHBand="0" w:noVBand="1"/>
      </w:tblPr>
      <w:tblGrid>
        <w:gridCol w:w="3093"/>
        <w:gridCol w:w="7036"/>
      </w:tblGrid>
      <w:tr w:rsidR="00D468C7">
        <w:trPr>
          <w:trHeight w:val="120"/>
          <w:jc w:val="center"/>
        </w:trPr>
        <w:tc>
          <w:tcPr>
            <w:tcW w:w="3093" w:type="dxa"/>
            <w:vAlign w:val="center"/>
          </w:tcPr>
          <w:p w:rsidR="00D468C7" w:rsidRDefault="006F7825">
            <w:pPr>
              <w:pBdr>
                <w:top w:val="nil"/>
                <w:left w:val="nil"/>
                <w:bottom w:val="nil"/>
                <w:right w:val="nil"/>
                <w:between w:val="nil"/>
              </w:pBdr>
              <w:tabs>
                <w:tab w:val="center" w:pos="4419"/>
                <w:tab w:val="right" w:pos="8838"/>
              </w:tabs>
              <w:rPr>
                <w:rFonts w:ascii="Arial" w:eastAsia="Arial" w:hAnsi="Arial" w:cs="Arial"/>
                <w:color w:val="000000"/>
                <w:sz w:val="20"/>
                <w:szCs w:val="20"/>
              </w:rPr>
            </w:pPr>
            <w:r>
              <w:rPr>
                <w:rFonts w:ascii="Arial" w:eastAsia="Arial" w:hAnsi="Arial" w:cs="Arial"/>
                <w:noProof/>
                <w:color w:val="000000"/>
                <w:sz w:val="20"/>
                <w:szCs w:val="20"/>
                <w:lang w:eastAsia="pt-BR"/>
              </w:rPr>
              <w:drawing>
                <wp:inline distT="0" distB="0" distL="0" distR="0">
                  <wp:extent cx="1748155" cy="328930"/>
                  <wp:effectExtent l="0" t="0" r="0" b="0"/>
                  <wp:docPr id="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748155" cy="328930"/>
                          </a:xfrm>
                          <a:prstGeom prst="rect">
                            <a:avLst/>
                          </a:prstGeom>
                          <a:ln/>
                        </pic:spPr>
                      </pic:pic>
                    </a:graphicData>
                  </a:graphic>
                </wp:inline>
              </w:drawing>
            </w:r>
          </w:p>
        </w:tc>
        <w:tc>
          <w:tcPr>
            <w:tcW w:w="7036" w:type="dxa"/>
            <w:vAlign w:val="center"/>
          </w:tcPr>
          <w:p w:rsidR="00D468C7" w:rsidRDefault="006F7825">
            <w:pPr>
              <w:pBdr>
                <w:top w:val="nil"/>
                <w:left w:val="nil"/>
                <w:bottom w:val="nil"/>
                <w:right w:val="nil"/>
                <w:between w:val="nil"/>
              </w:pBdr>
              <w:tabs>
                <w:tab w:val="center" w:pos="4419"/>
                <w:tab w:val="right" w:pos="8838"/>
              </w:tabs>
              <w:rPr>
                <w:b/>
                <w:color w:val="000000"/>
              </w:rPr>
            </w:pPr>
            <w:r>
              <w:rPr>
                <w:b/>
                <w:color w:val="000000"/>
              </w:rPr>
              <w:t>Ministério do Desenvolvimento Regional - MDR</w:t>
            </w:r>
          </w:p>
          <w:p w:rsidR="00D468C7" w:rsidRDefault="006F7825">
            <w:pPr>
              <w:pBdr>
                <w:top w:val="nil"/>
                <w:left w:val="nil"/>
                <w:bottom w:val="nil"/>
                <w:right w:val="nil"/>
                <w:between w:val="nil"/>
              </w:pBdr>
              <w:tabs>
                <w:tab w:val="center" w:pos="4419"/>
                <w:tab w:val="right" w:pos="8838"/>
              </w:tabs>
              <w:rPr>
                <w:b/>
                <w:color w:val="000000"/>
                <w:sz w:val="18"/>
                <w:szCs w:val="18"/>
              </w:rPr>
            </w:pPr>
            <w:r>
              <w:rPr>
                <w:b/>
                <w:color w:val="000000"/>
                <w:sz w:val="18"/>
                <w:szCs w:val="18"/>
              </w:rPr>
              <w:t>Companhia de Desenvolvimento dos Vales do São Francisco e do Parnaíba</w:t>
            </w:r>
          </w:p>
          <w:p w:rsidR="00D468C7" w:rsidRDefault="006F7825">
            <w:pPr>
              <w:pBdr>
                <w:top w:val="nil"/>
                <w:left w:val="nil"/>
                <w:bottom w:val="nil"/>
                <w:right w:val="nil"/>
                <w:between w:val="nil"/>
              </w:pBdr>
              <w:tabs>
                <w:tab w:val="center" w:pos="4419"/>
                <w:tab w:val="right" w:pos="8838"/>
              </w:tabs>
              <w:rPr>
                <w:rFonts w:ascii="Arial" w:eastAsia="Arial" w:hAnsi="Arial" w:cs="Arial"/>
                <w:color w:val="000000"/>
                <w:sz w:val="20"/>
                <w:szCs w:val="20"/>
              </w:rPr>
            </w:pPr>
            <w:r>
              <w:rPr>
                <w:b/>
                <w:color w:val="000000"/>
                <w:sz w:val="18"/>
                <w:szCs w:val="18"/>
              </w:rPr>
              <w:t xml:space="preserve">3ª </w:t>
            </w:r>
            <w:proofErr w:type="spellStart"/>
            <w:r>
              <w:rPr>
                <w:b/>
                <w:color w:val="000000"/>
                <w:sz w:val="18"/>
                <w:szCs w:val="18"/>
              </w:rPr>
              <w:t>Superintendencia</w:t>
            </w:r>
            <w:proofErr w:type="spellEnd"/>
            <w:r>
              <w:rPr>
                <w:b/>
                <w:color w:val="000000"/>
                <w:sz w:val="18"/>
                <w:szCs w:val="18"/>
              </w:rPr>
              <w:t xml:space="preserve"> Regional – Petrolina/PE</w:t>
            </w:r>
          </w:p>
        </w:tc>
      </w:tr>
    </w:tbl>
    <w:p w:rsidR="00D468C7" w:rsidRDefault="00D468C7">
      <w:pPr>
        <w:keepNext/>
        <w:pBdr>
          <w:top w:val="nil"/>
          <w:left w:val="nil"/>
          <w:bottom w:val="nil"/>
          <w:right w:val="nil"/>
          <w:between w:val="nil"/>
        </w:pBdr>
        <w:tabs>
          <w:tab w:val="center" w:pos="4419"/>
          <w:tab w:val="right" w:pos="8838"/>
        </w:tabs>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6F7825">
      <w:pPr>
        <w:keepNext/>
        <w:pBdr>
          <w:top w:val="nil"/>
          <w:left w:val="nil"/>
          <w:bottom w:val="nil"/>
          <w:right w:val="nil"/>
          <w:between w:val="nil"/>
        </w:pBdr>
        <w:jc w:val="center"/>
        <w:rPr>
          <w:b/>
          <w:color w:val="000000"/>
        </w:rPr>
      </w:pPr>
      <w:r>
        <w:rPr>
          <w:b/>
          <w:color w:val="000000"/>
        </w:rPr>
        <w:t>TERMO DE REFERÊNCIA</w:t>
      </w:r>
    </w:p>
    <w:p w:rsidR="00D468C7" w:rsidRDefault="00D468C7">
      <w:pPr>
        <w:keepNext/>
        <w:pBdr>
          <w:top w:val="nil"/>
          <w:left w:val="nil"/>
          <w:bottom w:val="nil"/>
          <w:right w:val="nil"/>
          <w:between w:val="nil"/>
        </w:pBdr>
        <w:jc w:val="center"/>
        <w:rPr>
          <w:b/>
          <w:color w:val="000000"/>
        </w:rPr>
      </w:pPr>
    </w:p>
    <w:p w:rsidR="00D468C7" w:rsidRDefault="00D468C7">
      <w:pPr>
        <w:keepNext/>
        <w:pBdr>
          <w:top w:val="nil"/>
          <w:left w:val="nil"/>
          <w:bottom w:val="nil"/>
          <w:right w:val="nil"/>
          <w:between w:val="nil"/>
        </w:pBdr>
        <w:jc w:val="center"/>
        <w:rPr>
          <w:b/>
          <w:color w:val="000000"/>
        </w:rPr>
      </w:pPr>
    </w:p>
    <w:p w:rsidR="00D468C7" w:rsidRDefault="00D468C7">
      <w:pPr>
        <w:keepNext/>
        <w:pBdr>
          <w:top w:val="nil"/>
          <w:left w:val="nil"/>
          <w:bottom w:val="nil"/>
          <w:right w:val="nil"/>
          <w:between w:val="nil"/>
        </w:pBdr>
        <w:jc w:val="center"/>
        <w:rPr>
          <w:b/>
          <w:color w:val="000000"/>
        </w:rPr>
      </w:pPr>
    </w:p>
    <w:p w:rsidR="00D468C7" w:rsidRDefault="00D468C7">
      <w:pPr>
        <w:keepNext/>
        <w:pBdr>
          <w:top w:val="nil"/>
          <w:left w:val="nil"/>
          <w:bottom w:val="nil"/>
          <w:right w:val="nil"/>
          <w:between w:val="nil"/>
        </w:pBdr>
        <w:jc w:val="center"/>
        <w:rPr>
          <w:b/>
          <w:color w:val="000000"/>
        </w:rPr>
      </w:pPr>
    </w:p>
    <w:p w:rsidR="00D468C7" w:rsidRDefault="00D468C7">
      <w:pPr>
        <w:keepNext/>
        <w:pBdr>
          <w:top w:val="nil"/>
          <w:left w:val="nil"/>
          <w:bottom w:val="nil"/>
          <w:right w:val="nil"/>
          <w:between w:val="nil"/>
        </w:pBdr>
        <w:jc w:val="center"/>
        <w:rPr>
          <w:b/>
          <w:color w:val="000000"/>
        </w:rPr>
      </w:pPr>
    </w:p>
    <w:p w:rsidR="00D468C7" w:rsidRDefault="00D468C7">
      <w:pPr>
        <w:keepNext/>
        <w:pBdr>
          <w:top w:val="nil"/>
          <w:left w:val="nil"/>
          <w:bottom w:val="nil"/>
          <w:right w:val="nil"/>
          <w:between w:val="nil"/>
        </w:pBdr>
        <w:ind w:left="567"/>
        <w:jc w:val="center"/>
        <w:rPr>
          <w:b/>
          <w:color w:val="000000"/>
        </w:rPr>
      </w:pPr>
    </w:p>
    <w:p w:rsidR="00D468C7" w:rsidRDefault="00D468C7">
      <w:pPr>
        <w:keepNext/>
        <w:pBdr>
          <w:top w:val="nil"/>
          <w:left w:val="nil"/>
          <w:bottom w:val="nil"/>
          <w:right w:val="nil"/>
          <w:between w:val="nil"/>
        </w:pBdr>
        <w:ind w:left="567"/>
        <w:jc w:val="center"/>
        <w:rPr>
          <w:b/>
          <w:color w:val="000000"/>
        </w:rPr>
      </w:pPr>
    </w:p>
    <w:p w:rsidR="00D468C7" w:rsidRDefault="006F7825">
      <w:pPr>
        <w:keepNext/>
        <w:pBdr>
          <w:top w:val="nil"/>
          <w:left w:val="nil"/>
          <w:bottom w:val="nil"/>
          <w:right w:val="nil"/>
          <w:between w:val="nil"/>
        </w:pBdr>
        <w:ind w:left="567"/>
        <w:jc w:val="center"/>
        <w:rPr>
          <w:b/>
          <w:color w:val="000000"/>
        </w:rPr>
      </w:pPr>
      <w:r>
        <w:rPr>
          <w:noProof/>
          <w:lang w:eastAsia="pt-BR"/>
        </w:rPr>
        <mc:AlternateContent>
          <mc:Choice Requires="wps">
            <w:drawing>
              <wp:anchor distT="0" distB="0" distL="114300" distR="114300" simplePos="0" relativeHeight="251658240" behindDoc="0" locked="0" layoutInCell="1" hidden="0" allowOverlap="1">
                <wp:simplePos x="0" y="0"/>
                <wp:positionH relativeFrom="margin">
                  <wp:align>right</wp:align>
                </wp:positionH>
                <wp:positionV relativeFrom="paragraph">
                  <wp:posOffset>101600</wp:posOffset>
                </wp:positionV>
                <wp:extent cx="6122670" cy="933450"/>
                <wp:effectExtent l="0" t="0" r="11430" b="19050"/>
                <wp:wrapNone/>
                <wp:docPr id="6" name="Rounded Rectangle 6"/>
                <wp:cNvGraphicFramePr/>
                <a:graphic xmlns:a="http://schemas.openxmlformats.org/drawingml/2006/main">
                  <a:graphicData uri="http://schemas.microsoft.com/office/word/2010/wordprocessingShape">
                    <wps:wsp>
                      <wps:cNvSpPr/>
                      <wps:spPr>
                        <a:xfrm>
                          <a:off x="0" y="0"/>
                          <a:ext cx="6122670" cy="933450"/>
                        </a:xfrm>
                        <a:prstGeom prst="roundRect">
                          <a:avLst>
                            <a:gd name="adj" fmla="val 16667"/>
                          </a:avLst>
                        </a:prstGeom>
                        <a:solidFill>
                          <a:srgbClr val="FFFFFF"/>
                        </a:solidFill>
                        <a:ln w="9525" cap="flat" cmpd="sng">
                          <a:solidFill>
                            <a:srgbClr val="000000"/>
                          </a:solidFill>
                          <a:prstDash val="solid"/>
                          <a:round/>
                          <a:headEnd type="none" w="sm" len="sm"/>
                          <a:tailEnd type="none" w="sm" len="sm"/>
                        </a:ln>
                      </wps:spPr>
                      <wps:txbx>
                        <w:txbxContent>
                          <w:p w:rsidR="00D468C7" w:rsidRDefault="00A45E87">
                            <w:pPr>
                              <w:jc w:val="center"/>
                              <w:textDirection w:val="btLr"/>
                            </w:pPr>
                            <w:r>
                              <w:rPr>
                                <w:b/>
                                <w:color w:val="000000"/>
                              </w:rPr>
                              <w:t xml:space="preserve"> </w:t>
                            </w:r>
                            <w:r w:rsidR="006F7825">
                              <w:rPr>
                                <w:b/>
                                <w:color w:val="000000"/>
                              </w:rPr>
                              <w:t xml:space="preserve">AQUISIÇÃO DE VEÍCULOS UTILITÁRIOS PARA </w:t>
                            </w:r>
                            <w:r w:rsidR="002D6F37">
                              <w:rPr>
                                <w:b/>
                                <w:color w:val="000000"/>
                              </w:rPr>
                              <w:t xml:space="preserve">RENOVAÇÃO DA FROTA DA </w:t>
                            </w:r>
                            <w:r w:rsidR="006F7825">
                              <w:rPr>
                                <w:b/>
                                <w:color w:val="000000"/>
                              </w:rPr>
                              <w:t>3ª SUPERINTENDÊNCIA REGIONAL DA CODEVASF</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6" style="position:absolute;left:0;text-align:left;margin-left:430.9pt;margin-top:8pt;width:482.1pt;height:73.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">
                <v:stroke startarrowwidth="narrow" startarrowlength="short" endarrowwidth="narrow" endarrowlength="short"/>
                <v:textbox inset="2.53958mm,1.2694mm,2.53958mm,1.2694mm">
                  <w:txbxContent>
                    <w:p w:rsidR="00D468C7" w:rsidRDefault="00A45E87">
                      <w:pPr>
                        <w:jc w:val="center"/>
                        <w:textDirection w:val="btLr"/>
                      </w:pPr>
                      <w:r>
                        <w:rPr>
                          <w:b/>
                          <w:color w:val="000000"/>
                        </w:rPr>
                        <w:t xml:space="preserve"> </w:t>
                      </w:r>
                      <w:r w:rsidR="006F7825">
                        <w:rPr>
                          <w:b/>
                          <w:color w:val="000000"/>
                        </w:rPr>
                        <w:t xml:space="preserve">AQUISIÇÃO DE VEÍCULOS UTILITÁRIOS PARA </w:t>
                      </w:r>
                      <w:r w:rsidR="002D6F37">
                        <w:rPr>
                          <w:b/>
                          <w:color w:val="000000"/>
                        </w:rPr>
                        <w:t xml:space="preserve">RENOVAÇÃO DA FROTA DA </w:t>
                      </w:r>
                      <w:r w:rsidR="006F7825">
                        <w:rPr>
                          <w:b/>
                          <w:color w:val="000000"/>
                        </w:rPr>
                        <w:t>3ª SUPERINTENDÊNCIA REGIONAL DA CODEVASF</w:t>
                      </w:r>
                    </w:p>
                  </w:txbxContent>
                </v:textbox>
                <w10:wrap anchorx="margin"/>
              </v:roundrect>
            </w:pict>
          </mc:Fallback>
        </mc:AlternateContent>
      </w:r>
    </w:p>
    <w:p w:rsidR="00D468C7" w:rsidRDefault="00D468C7">
      <w:pPr>
        <w:keepNext/>
        <w:pBdr>
          <w:top w:val="nil"/>
          <w:left w:val="nil"/>
          <w:bottom w:val="nil"/>
          <w:right w:val="nil"/>
          <w:between w:val="nil"/>
        </w:pBdr>
        <w:tabs>
          <w:tab w:val="left" w:pos="881"/>
        </w:tabs>
        <w:jc w:val="both"/>
        <w:rPr>
          <w:b/>
          <w:smallCaps/>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rPr>
          <w:b/>
          <w:color w:val="000000"/>
        </w:rPr>
      </w:pPr>
    </w:p>
    <w:p w:rsidR="00D468C7" w:rsidRDefault="006F7825">
      <w:pPr>
        <w:keepNext/>
        <w:pBdr>
          <w:top w:val="nil"/>
          <w:left w:val="nil"/>
          <w:bottom w:val="nil"/>
          <w:right w:val="nil"/>
          <w:between w:val="nil"/>
        </w:pBdr>
        <w:tabs>
          <w:tab w:val="left" w:pos="7530"/>
        </w:tabs>
        <w:rPr>
          <w:b/>
          <w:color w:val="000000"/>
        </w:rPr>
      </w:pPr>
      <w:r>
        <w:rPr>
          <w:b/>
          <w:color w:val="000000"/>
        </w:rPr>
        <w:tab/>
      </w: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1C4CA8">
      <w:pPr>
        <w:keepNext/>
        <w:pBdr>
          <w:top w:val="nil"/>
          <w:left w:val="nil"/>
          <w:bottom w:val="nil"/>
          <w:right w:val="nil"/>
          <w:between w:val="nil"/>
        </w:pBdr>
        <w:tabs>
          <w:tab w:val="center" w:pos="4419"/>
          <w:tab w:val="right" w:pos="8838"/>
        </w:tabs>
        <w:jc w:val="center"/>
        <w:rPr>
          <w:b/>
          <w:smallCaps/>
          <w:color w:val="000000"/>
        </w:rPr>
      </w:pPr>
      <w:r>
        <w:rPr>
          <w:b/>
          <w:color w:val="000000"/>
        </w:rPr>
        <w:t>Agosto</w:t>
      </w:r>
      <w:r w:rsidR="006F7825">
        <w:rPr>
          <w:b/>
          <w:color w:val="000000"/>
        </w:rPr>
        <w:t>/2019</w:t>
      </w:r>
      <w:r w:rsidR="006F7825">
        <w:br w:type="page"/>
      </w:r>
      <w:r w:rsidR="006F7825">
        <w:rPr>
          <w:b/>
          <w:smallCaps/>
          <w:color w:val="000000"/>
        </w:rPr>
        <w:lastRenderedPageBreak/>
        <w:t>ÍND</w:t>
      </w:r>
      <w:r w:rsidR="006F7825">
        <w:rPr>
          <w:b/>
          <w:smallCaps/>
        </w:rPr>
        <w:t>ICE</w:t>
      </w:r>
    </w:p>
    <w:p w:rsidR="00D468C7" w:rsidRDefault="00D468C7"/>
    <w:sdt>
      <w:sdtPr>
        <w:id w:val="1986431292"/>
        <w:docPartObj>
          <w:docPartGallery w:val="Table of Contents"/>
          <w:docPartUnique/>
        </w:docPartObj>
      </w:sdtPr>
      <w:sdtEndPr/>
      <w:sdtContent>
        <w:p w:rsidR="00EC7642" w:rsidRDefault="001C4CA8">
          <w:pPr>
            <w:pStyle w:val="Sumrio1"/>
            <w:rPr>
              <w:rFonts w:asciiTheme="minorHAnsi" w:eastAsiaTheme="minorEastAsia" w:hAnsiTheme="minorHAnsi" w:cstheme="minorBidi"/>
              <w:bCs w:val="0"/>
              <w:caps w:val="0"/>
              <w:sz w:val="22"/>
              <w:szCs w:val="22"/>
              <w:lang w:eastAsia="pt-BR"/>
            </w:rPr>
          </w:pPr>
          <w:r>
            <w:fldChar w:fldCharType="begin"/>
          </w:r>
          <w:r>
            <w:instrText xml:space="preserve"> TOC \o "1-1" \h \z \u </w:instrText>
          </w:r>
          <w:r>
            <w:fldChar w:fldCharType="separate"/>
          </w:r>
          <w:hyperlink w:anchor="_Toc19539458" w:history="1">
            <w:r w:rsidR="00EC7642" w:rsidRPr="00602765">
              <w:rPr>
                <w:rStyle w:val="Hyperlink"/>
              </w:rPr>
              <w:t>1</w:t>
            </w:r>
            <w:r w:rsidR="00EC7642">
              <w:rPr>
                <w:rFonts w:asciiTheme="minorHAnsi" w:eastAsiaTheme="minorEastAsia" w:hAnsiTheme="minorHAnsi" w:cstheme="minorBidi"/>
                <w:bCs w:val="0"/>
                <w:caps w:val="0"/>
                <w:sz w:val="22"/>
                <w:szCs w:val="22"/>
                <w:lang w:eastAsia="pt-BR"/>
              </w:rPr>
              <w:tab/>
            </w:r>
            <w:r w:rsidR="00EC7642" w:rsidRPr="00602765">
              <w:rPr>
                <w:rStyle w:val="Hyperlink"/>
              </w:rPr>
              <w:t>OBJETO DA CONTRATAÇÃO</w:t>
            </w:r>
            <w:r w:rsidR="00EC7642">
              <w:rPr>
                <w:webHidden/>
              </w:rPr>
              <w:tab/>
            </w:r>
            <w:r w:rsidR="00EC7642">
              <w:rPr>
                <w:webHidden/>
              </w:rPr>
              <w:fldChar w:fldCharType="begin"/>
            </w:r>
            <w:r w:rsidR="00EC7642">
              <w:rPr>
                <w:webHidden/>
              </w:rPr>
              <w:instrText xml:space="preserve"> PAGEREF _Toc19539458 \h </w:instrText>
            </w:r>
            <w:r w:rsidR="00EC7642">
              <w:rPr>
                <w:webHidden/>
              </w:rPr>
            </w:r>
            <w:r w:rsidR="00EC7642">
              <w:rPr>
                <w:webHidden/>
              </w:rPr>
              <w:fldChar w:fldCharType="separate"/>
            </w:r>
            <w:r w:rsidR="001935BF">
              <w:rPr>
                <w:webHidden/>
              </w:rPr>
              <w:t>3</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59" w:history="1">
            <w:r w:rsidR="00EC7642" w:rsidRPr="00602765">
              <w:rPr>
                <w:rStyle w:val="Hyperlink"/>
              </w:rPr>
              <w:t>2</w:t>
            </w:r>
            <w:r w:rsidR="00EC7642">
              <w:rPr>
                <w:rFonts w:asciiTheme="minorHAnsi" w:eastAsiaTheme="minorEastAsia" w:hAnsiTheme="minorHAnsi" w:cstheme="minorBidi"/>
                <w:bCs w:val="0"/>
                <w:caps w:val="0"/>
                <w:sz w:val="22"/>
                <w:szCs w:val="22"/>
                <w:lang w:eastAsia="pt-BR"/>
              </w:rPr>
              <w:tab/>
            </w:r>
            <w:r w:rsidR="00EC7642" w:rsidRPr="00602765">
              <w:rPr>
                <w:rStyle w:val="Hyperlink"/>
              </w:rPr>
              <w:t>TERMINOLOGIAS E DEFINIÇÕES</w:t>
            </w:r>
            <w:r w:rsidR="00EC7642">
              <w:rPr>
                <w:webHidden/>
              </w:rPr>
              <w:tab/>
            </w:r>
            <w:r w:rsidR="00EC7642">
              <w:rPr>
                <w:webHidden/>
              </w:rPr>
              <w:fldChar w:fldCharType="begin"/>
            </w:r>
            <w:r w:rsidR="00EC7642">
              <w:rPr>
                <w:webHidden/>
              </w:rPr>
              <w:instrText xml:space="preserve"> PAGEREF _Toc19539459 \h </w:instrText>
            </w:r>
            <w:r w:rsidR="00EC7642">
              <w:rPr>
                <w:webHidden/>
              </w:rPr>
            </w:r>
            <w:r w:rsidR="00EC7642">
              <w:rPr>
                <w:webHidden/>
              </w:rPr>
              <w:fldChar w:fldCharType="separate"/>
            </w:r>
            <w:r w:rsidR="001935BF">
              <w:rPr>
                <w:webHidden/>
              </w:rPr>
              <w:t>3</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0" w:history="1">
            <w:r w:rsidR="00EC7642" w:rsidRPr="00602765">
              <w:rPr>
                <w:rStyle w:val="Hyperlink"/>
              </w:rPr>
              <w:t>3</w:t>
            </w:r>
            <w:r w:rsidR="00EC7642">
              <w:rPr>
                <w:rFonts w:asciiTheme="minorHAnsi" w:eastAsiaTheme="minorEastAsia" w:hAnsiTheme="minorHAnsi" w:cstheme="minorBidi"/>
                <w:bCs w:val="0"/>
                <w:caps w:val="0"/>
                <w:sz w:val="22"/>
                <w:szCs w:val="22"/>
                <w:lang w:eastAsia="pt-BR"/>
              </w:rPr>
              <w:tab/>
            </w:r>
            <w:r w:rsidR="00EC7642" w:rsidRPr="00602765">
              <w:rPr>
                <w:rStyle w:val="Hyperlink"/>
              </w:rPr>
              <w:t>FORMA DE REALIZAÇÃO E CRITÉRIO DE JULGAMENTO</w:t>
            </w:r>
            <w:r w:rsidR="00EC7642">
              <w:rPr>
                <w:webHidden/>
              </w:rPr>
              <w:tab/>
            </w:r>
            <w:r w:rsidR="00EC7642">
              <w:rPr>
                <w:webHidden/>
              </w:rPr>
              <w:fldChar w:fldCharType="begin"/>
            </w:r>
            <w:r w:rsidR="00EC7642">
              <w:rPr>
                <w:webHidden/>
              </w:rPr>
              <w:instrText xml:space="preserve"> PAGEREF _Toc19539460 \h </w:instrText>
            </w:r>
            <w:r w:rsidR="00EC7642">
              <w:rPr>
                <w:webHidden/>
              </w:rPr>
            </w:r>
            <w:r w:rsidR="00EC7642">
              <w:rPr>
                <w:webHidden/>
              </w:rPr>
              <w:fldChar w:fldCharType="separate"/>
            </w:r>
            <w:r w:rsidR="001935BF">
              <w:rPr>
                <w:webHidden/>
              </w:rPr>
              <w:t>5</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1" w:history="1">
            <w:r w:rsidR="00EC7642" w:rsidRPr="00602765">
              <w:rPr>
                <w:rStyle w:val="Hyperlink"/>
              </w:rPr>
              <w:t>4</w:t>
            </w:r>
            <w:r w:rsidR="00EC7642">
              <w:rPr>
                <w:rFonts w:asciiTheme="minorHAnsi" w:eastAsiaTheme="minorEastAsia" w:hAnsiTheme="minorHAnsi" w:cstheme="minorBidi"/>
                <w:bCs w:val="0"/>
                <w:caps w:val="0"/>
                <w:sz w:val="22"/>
                <w:szCs w:val="22"/>
                <w:lang w:eastAsia="pt-BR"/>
              </w:rPr>
              <w:tab/>
            </w:r>
            <w:r w:rsidR="00EC7642" w:rsidRPr="00602765">
              <w:rPr>
                <w:rStyle w:val="Hyperlink"/>
              </w:rPr>
              <w:t>LOCAL DE ENTREGA E CONDIÇÕES DE EMBARQUE E TRANSPORTE</w:t>
            </w:r>
            <w:r w:rsidR="00EC7642">
              <w:rPr>
                <w:webHidden/>
              </w:rPr>
              <w:tab/>
            </w:r>
            <w:r w:rsidR="00EC7642">
              <w:rPr>
                <w:webHidden/>
              </w:rPr>
              <w:fldChar w:fldCharType="begin"/>
            </w:r>
            <w:r w:rsidR="00EC7642">
              <w:rPr>
                <w:webHidden/>
              </w:rPr>
              <w:instrText xml:space="preserve"> PAGEREF _Toc19539461 \h </w:instrText>
            </w:r>
            <w:r w:rsidR="00EC7642">
              <w:rPr>
                <w:webHidden/>
              </w:rPr>
            </w:r>
            <w:r w:rsidR="00EC7642">
              <w:rPr>
                <w:webHidden/>
              </w:rPr>
              <w:fldChar w:fldCharType="separate"/>
            </w:r>
            <w:r w:rsidR="001935BF">
              <w:rPr>
                <w:webHidden/>
              </w:rPr>
              <w:t>5</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2" w:history="1">
            <w:r w:rsidR="00EC7642" w:rsidRPr="00602765">
              <w:rPr>
                <w:rStyle w:val="Hyperlink"/>
              </w:rPr>
              <w:t>5</w:t>
            </w:r>
            <w:r w:rsidR="00EC7642">
              <w:rPr>
                <w:rFonts w:asciiTheme="minorHAnsi" w:eastAsiaTheme="minorEastAsia" w:hAnsiTheme="minorHAnsi" w:cstheme="minorBidi"/>
                <w:bCs w:val="0"/>
                <w:caps w:val="0"/>
                <w:sz w:val="22"/>
                <w:szCs w:val="22"/>
                <w:lang w:eastAsia="pt-BR"/>
              </w:rPr>
              <w:tab/>
            </w:r>
            <w:r w:rsidR="00EC7642" w:rsidRPr="00602765">
              <w:rPr>
                <w:rStyle w:val="Hyperlink"/>
              </w:rPr>
              <w:t>DESCRIÇÕES DOS FORNECIMENTOS</w:t>
            </w:r>
            <w:r w:rsidR="00EC7642">
              <w:rPr>
                <w:webHidden/>
              </w:rPr>
              <w:tab/>
            </w:r>
            <w:r w:rsidR="00EC7642">
              <w:rPr>
                <w:webHidden/>
              </w:rPr>
              <w:fldChar w:fldCharType="begin"/>
            </w:r>
            <w:r w:rsidR="00EC7642">
              <w:rPr>
                <w:webHidden/>
              </w:rPr>
              <w:instrText xml:space="preserve"> PAGEREF _Toc19539462 \h </w:instrText>
            </w:r>
            <w:r w:rsidR="00EC7642">
              <w:rPr>
                <w:webHidden/>
              </w:rPr>
            </w:r>
            <w:r w:rsidR="00EC7642">
              <w:rPr>
                <w:webHidden/>
              </w:rPr>
              <w:fldChar w:fldCharType="separate"/>
            </w:r>
            <w:r w:rsidR="001935BF">
              <w:rPr>
                <w:webHidden/>
              </w:rPr>
              <w:t>5</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3" w:history="1">
            <w:r w:rsidR="00EC7642" w:rsidRPr="00602765">
              <w:rPr>
                <w:rStyle w:val="Hyperlink"/>
              </w:rPr>
              <w:t>6</w:t>
            </w:r>
            <w:r w:rsidR="00EC7642">
              <w:rPr>
                <w:rFonts w:asciiTheme="minorHAnsi" w:eastAsiaTheme="minorEastAsia" w:hAnsiTheme="minorHAnsi" w:cstheme="minorBidi"/>
                <w:bCs w:val="0"/>
                <w:caps w:val="0"/>
                <w:sz w:val="22"/>
                <w:szCs w:val="22"/>
                <w:lang w:eastAsia="pt-BR"/>
              </w:rPr>
              <w:tab/>
            </w:r>
            <w:r w:rsidR="00EC7642" w:rsidRPr="00602765">
              <w:rPr>
                <w:rStyle w:val="Hyperlink"/>
              </w:rPr>
              <w:t>CONDIÇÕES DE PARTICIPAÇÃO</w:t>
            </w:r>
            <w:r w:rsidR="00EC7642">
              <w:rPr>
                <w:webHidden/>
              </w:rPr>
              <w:tab/>
            </w:r>
            <w:r w:rsidR="00EC7642">
              <w:rPr>
                <w:webHidden/>
              </w:rPr>
              <w:fldChar w:fldCharType="begin"/>
            </w:r>
            <w:r w:rsidR="00EC7642">
              <w:rPr>
                <w:webHidden/>
              </w:rPr>
              <w:instrText xml:space="preserve"> PAGEREF _Toc19539463 \h </w:instrText>
            </w:r>
            <w:r w:rsidR="00EC7642">
              <w:rPr>
                <w:webHidden/>
              </w:rPr>
            </w:r>
            <w:r w:rsidR="00EC7642">
              <w:rPr>
                <w:webHidden/>
              </w:rPr>
              <w:fldChar w:fldCharType="separate"/>
            </w:r>
            <w:r w:rsidR="001935BF">
              <w:rPr>
                <w:webHidden/>
              </w:rPr>
              <w:t>6</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4" w:history="1">
            <w:r w:rsidR="00EC7642" w:rsidRPr="00602765">
              <w:rPr>
                <w:rStyle w:val="Hyperlink"/>
              </w:rPr>
              <w:t>7</w:t>
            </w:r>
            <w:r w:rsidR="00EC7642">
              <w:rPr>
                <w:rFonts w:asciiTheme="minorHAnsi" w:eastAsiaTheme="minorEastAsia" w:hAnsiTheme="minorHAnsi" w:cstheme="minorBidi"/>
                <w:bCs w:val="0"/>
                <w:caps w:val="0"/>
                <w:sz w:val="22"/>
                <w:szCs w:val="22"/>
                <w:lang w:eastAsia="pt-BR"/>
              </w:rPr>
              <w:tab/>
            </w:r>
            <w:r w:rsidR="00EC7642" w:rsidRPr="00602765">
              <w:rPr>
                <w:rStyle w:val="Hyperlink"/>
              </w:rPr>
              <w:t>PROPOSTA</w:t>
            </w:r>
            <w:r w:rsidR="00EC7642">
              <w:rPr>
                <w:webHidden/>
              </w:rPr>
              <w:tab/>
            </w:r>
            <w:r w:rsidR="00EC7642">
              <w:rPr>
                <w:webHidden/>
              </w:rPr>
              <w:fldChar w:fldCharType="begin"/>
            </w:r>
            <w:r w:rsidR="00EC7642">
              <w:rPr>
                <w:webHidden/>
              </w:rPr>
              <w:instrText xml:space="preserve"> PAGEREF _Toc19539464 \h </w:instrText>
            </w:r>
            <w:r w:rsidR="00EC7642">
              <w:rPr>
                <w:webHidden/>
              </w:rPr>
            </w:r>
            <w:r w:rsidR="00EC7642">
              <w:rPr>
                <w:webHidden/>
              </w:rPr>
              <w:fldChar w:fldCharType="separate"/>
            </w:r>
            <w:r w:rsidR="001935BF">
              <w:rPr>
                <w:webHidden/>
              </w:rPr>
              <w:t>6</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5" w:history="1">
            <w:r w:rsidR="00EC7642" w:rsidRPr="00602765">
              <w:rPr>
                <w:rStyle w:val="Hyperlink"/>
              </w:rPr>
              <w:t>8</w:t>
            </w:r>
            <w:r w:rsidR="00EC7642">
              <w:rPr>
                <w:rFonts w:asciiTheme="minorHAnsi" w:eastAsiaTheme="minorEastAsia" w:hAnsiTheme="minorHAnsi" w:cstheme="minorBidi"/>
                <w:bCs w:val="0"/>
                <w:caps w:val="0"/>
                <w:sz w:val="22"/>
                <w:szCs w:val="22"/>
                <w:lang w:eastAsia="pt-BR"/>
              </w:rPr>
              <w:tab/>
            </w:r>
            <w:r w:rsidR="00EC7642" w:rsidRPr="00602765">
              <w:rPr>
                <w:rStyle w:val="Hyperlink"/>
              </w:rPr>
              <w:t>Habilitação técnica</w:t>
            </w:r>
            <w:r w:rsidR="00EC7642">
              <w:rPr>
                <w:webHidden/>
              </w:rPr>
              <w:tab/>
            </w:r>
            <w:r w:rsidR="00EC7642">
              <w:rPr>
                <w:webHidden/>
              </w:rPr>
              <w:fldChar w:fldCharType="begin"/>
            </w:r>
            <w:r w:rsidR="00EC7642">
              <w:rPr>
                <w:webHidden/>
              </w:rPr>
              <w:instrText xml:space="preserve"> PAGEREF _Toc19539465 \h </w:instrText>
            </w:r>
            <w:r w:rsidR="00EC7642">
              <w:rPr>
                <w:webHidden/>
              </w:rPr>
            </w:r>
            <w:r w:rsidR="00EC7642">
              <w:rPr>
                <w:webHidden/>
              </w:rPr>
              <w:fldChar w:fldCharType="separate"/>
            </w:r>
            <w:r w:rsidR="001935BF">
              <w:rPr>
                <w:webHidden/>
              </w:rPr>
              <w:t>6</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6" w:history="1">
            <w:r w:rsidR="00EC7642" w:rsidRPr="00602765">
              <w:rPr>
                <w:rStyle w:val="Hyperlink"/>
              </w:rPr>
              <w:t>9</w:t>
            </w:r>
            <w:r w:rsidR="00EC7642">
              <w:rPr>
                <w:rFonts w:asciiTheme="minorHAnsi" w:eastAsiaTheme="minorEastAsia" w:hAnsiTheme="minorHAnsi" w:cstheme="minorBidi"/>
                <w:bCs w:val="0"/>
                <w:caps w:val="0"/>
                <w:sz w:val="22"/>
                <w:szCs w:val="22"/>
                <w:lang w:eastAsia="pt-BR"/>
              </w:rPr>
              <w:tab/>
            </w:r>
            <w:r w:rsidR="00EC7642" w:rsidRPr="00602765">
              <w:rPr>
                <w:rStyle w:val="Hyperlink"/>
              </w:rPr>
              <w:t>ORÇAMENTO DE REFERÊNCIA E DOTAÇÃO ORÇAMENTÁRIA</w:t>
            </w:r>
            <w:r w:rsidR="00EC7642">
              <w:rPr>
                <w:webHidden/>
              </w:rPr>
              <w:tab/>
            </w:r>
            <w:r w:rsidR="00EC7642">
              <w:rPr>
                <w:webHidden/>
              </w:rPr>
              <w:fldChar w:fldCharType="begin"/>
            </w:r>
            <w:r w:rsidR="00EC7642">
              <w:rPr>
                <w:webHidden/>
              </w:rPr>
              <w:instrText xml:space="preserve"> PAGEREF _Toc19539466 \h </w:instrText>
            </w:r>
            <w:r w:rsidR="00EC7642">
              <w:rPr>
                <w:webHidden/>
              </w:rPr>
            </w:r>
            <w:r w:rsidR="00EC7642">
              <w:rPr>
                <w:webHidden/>
              </w:rPr>
              <w:fldChar w:fldCharType="separate"/>
            </w:r>
            <w:r w:rsidR="001935BF">
              <w:rPr>
                <w:webHidden/>
              </w:rPr>
              <w:t>7</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7" w:history="1">
            <w:r w:rsidR="00EC7642" w:rsidRPr="00602765">
              <w:rPr>
                <w:rStyle w:val="Hyperlink"/>
              </w:rPr>
              <w:t>10</w:t>
            </w:r>
            <w:r w:rsidR="00EC7642">
              <w:rPr>
                <w:rFonts w:asciiTheme="minorHAnsi" w:eastAsiaTheme="minorEastAsia" w:hAnsiTheme="minorHAnsi" w:cstheme="minorBidi"/>
                <w:bCs w:val="0"/>
                <w:caps w:val="0"/>
                <w:sz w:val="22"/>
                <w:szCs w:val="22"/>
                <w:lang w:eastAsia="pt-BR"/>
              </w:rPr>
              <w:tab/>
            </w:r>
            <w:r w:rsidR="00EC7642" w:rsidRPr="00602765">
              <w:rPr>
                <w:rStyle w:val="Hyperlink"/>
              </w:rPr>
              <w:t>DO REGISTRO DE PREÇOS E VALIDADE DA ATA</w:t>
            </w:r>
            <w:r w:rsidR="00EC7642">
              <w:rPr>
                <w:webHidden/>
              </w:rPr>
              <w:tab/>
            </w:r>
            <w:r w:rsidR="00EC7642">
              <w:rPr>
                <w:webHidden/>
              </w:rPr>
              <w:fldChar w:fldCharType="begin"/>
            </w:r>
            <w:r w:rsidR="00EC7642">
              <w:rPr>
                <w:webHidden/>
              </w:rPr>
              <w:instrText xml:space="preserve"> PAGEREF _Toc19539467 \h </w:instrText>
            </w:r>
            <w:r w:rsidR="00EC7642">
              <w:rPr>
                <w:webHidden/>
              </w:rPr>
            </w:r>
            <w:r w:rsidR="00EC7642">
              <w:rPr>
                <w:webHidden/>
              </w:rPr>
              <w:fldChar w:fldCharType="separate"/>
            </w:r>
            <w:r w:rsidR="001935BF">
              <w:rPr>
                <w:webHidden/>
              </w:rPr>
              <w:t>7</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8" w:history="1">
            <w:r w:rsidR="00EC7642" w:rsidRPr="00602765">
              <w:rPr>
                <w:rStyle w:val="Hyperlink"/>
              </w:rPr>
              <w:t>11</w:t>
            </w:r>
            <w:r w:rsidR="00EC7642">
              <w:rPr>
                <w:rFonts w:asciiTheme="minorHAnsi" w:eastAsiaTheme="minorEastAsia" w:hAnsiTheme="minorHAnsi" w:cstheme="minorBidi"/>
                <w:bCs w:val="0"/>
                <w:caps w:val="0"/>
                <w:sz w:val="22"/>
                <w:szCs w:val="22"/>
                <w:lang w:eastAsia="pt-BR"/>
              </w:rPr>
              <w:tab/>
            </w:r>
            <w:r w:rsidR="00EC7642" w:rsidRPr="00602765">
              <w:rPr>
                <w:rStyle w:val="Hyperlink"/>
              </w:rPr>
              <w:t>DO CONTROLE E DAS ALTERAÇÕES DE PREÇOS</w:t>
            </w:r>
            <w:r w:rsidR="00EC7642">
              <w:rPr>
                <w:webHidden/>
              </w:rPr>
              <w:tab/>
            </w:r>
            <w:r w:rsidR="00EC7642">
              <w:rPr>
                <w:webHidden/>
              </w:rPr>
              <w:fldChar w:fldCharType="begin"/>
            </w:r>
            <w:r w:rsidR="00EC7642">
              <w:rPr>
                <w:webHidden/>
              </w:rPr>
              <w:instrText xml:space="preserve"> PAGEREF _Toc19539468 \h </w:instrText>
            </w:r>
            <w:r w:rsidR="00EC7642">
              <w:rPr>
                <w:webHidden/>
              </w:rPr>
            </w:r>
            <w:r w:rsidR="00EC7642">
              <w:rPr>
                <w:webHidden/>
              </w:rPr>
              <w:fldChar w:fldCharType="separate"/>
            </w:r>
            <w:r w:rsidR="001935BF">
              <w:rPr>
                <w:webHidden/>
              </w:rPr>
              <w:t>8</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69" w:history="1">
            <w:r w:rsidR="00EC7642" w:rsidRPr="00602765">
              <w:rPr>
                <w:rStyle w:val="Hyperlink"/>
              </w:rPr>
              <w:t>12</w:t>
            </w:r>
            <w:r w:rsidR="00EC7642">
              <w:rPr>
                <w:rFonts w:asciiTheme="minorHAnsi" w:eastAsiaTheme="minorEastAsia" w:hAnsiTheme="minorHAnsi" w:cstheme="minorBidi"/>
                <w:bCs w:val="0"/>
                <w:caps w:val="0"/>
                <w:sz w:val="22"/>
                <w:szCs w:val="22"/>
                <w:lang w:eastAsia="pt-BR"/>
              </w:rPr>
              <w:tab/>
            </w:r>
            <w:r w:rsidR="00EC7642" w:rsidRPr="00602765">
              <w:rPr>
                <w:rStyle w:val="Hyperlink"/>
              </w:rPr>
              <w:t>PRAZO para execução dos fornecimentos</w:t>
            </w:r>
            <w:r w:rsidR="00EC7642">
              <w:rPr>
                <w:webHidden/>
              </w:rPr>
              <w:tab/>
            </w:r>
            <w:r w:rsidR="00EC7642">
              <w:rPr>
                <w:webHidden/>
              </w:rPr>
              <w:fldChar w:fldCharType="begin"/>
            </w:r>
            <w:r w:rsidR="00EC7642">
              <w:rPr>
                <w:webHidden/>
              </w:rPr>
              <w:instrText xml:space="preserve"> PAGEREF _Toc19539469 \h </w:instrText>
            </w:r>
            <w:r w:rsidR="00EC7642">
              <w:rPr>
                <w:webHidden/>
              </w:rPr>
            </w:r>
            <w:r w:rsidR="00EC7642">
              <w:rPr>
                <w:webHidden/>
              </w:rPr>
              <w:fldChar w:fldCharType="separate"/>
            </w:r>
            <w:r w:rsidR="001935BF">
              <w:rPr>
                <w:webHidden/>
              </w:rPr>
              <w:t>8</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70" w:history="1">
            <w:r w:rsidR="00EC7642" w:rsidRPr="00602765">
              <w:rPr>
                <w:rStyle w:val="Hyperlink"/>
              </w:rPr>
              <w:t>13</w:t>
            </w:r>
            <w:r w:rsidR="00EC7642">
              <w:rPr>
                <w:rFonts w:asciiTheme="minorHAnsi" w:eastAsiaTheme="minorEastAsia" w:hAnsiTheme="minorHAnsi" w:cstheme="minorBidi"/>
                <w:bCs w:val="0"/>
                <w:caps w:val="0"/>
                <w:sz w:val="22"/>
                <w:szCs w:val="22"/>
                <w:lang w:eastAsia="pt-BR"/>
              </w:rPr>
              <w:tab/>
            </w:r>
            <w:r w:rsidR="00EC7642" w:rsidRPr="00602765">
              <w:rPr>
                <w:rStyle w:val="Hyperlink"/>
              </w:rPr>
              <w:t>FORMA E CONDIÇÕES DE PAGAMENTO</w:t>
            </w:r>
            <w:r w:rsidR="00EC7642">
              <w:rPr>
                <w:webHidden/>
              </w:rPr>
              <w:tab/>
            </w:r>
            <w:r w:rsidR="00EC7642">
              <w:rPr>
                <w:webHidden/>
              </w:rPr>
              <w:fldChar w:fldCharType="begin"/>
            </w:r>
            <w:r w:rsidR="00EC7642">
              <w:rPr>
                <w:webHidden/>
              </w:rPr>
              <w:instrText xml:space="preserve"> PAGEREF _Toc19539470 \h </w:instrText>
            </w:r>
            <w:r w:rsidR="00EC7642">
              <w:rPr>
                <w:webHidden/>
              </w:rPr>
            </w:r>
            <w:r w:rsidR="00EC7642">
              <w:rPr>
                <w:webHidden/>
              </w:rPr>
              <w:fldChar w:fldCharType="separate"/>
            </w:r>
            <w:r w:rsidR="001935BF">
              <w:rPr>
                <w:webHidden/>
              </w:rPr>
              <w:t>8</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71" w:history="1">
            <w:r w:rsidR="00EC7642" w:rsidRPr="00602765">
              <w:rPr>
                <w:rStyle w:val="Hyperlink"/>
              </w:rPr>
              <w:t>14</w:t>
            </w:r>
            <w:r w:rsidR="00EC7642">
              <w:rPr>
                <w:rFonts w:asciiTheme="minorHAnsi" w:eastAsiaTheme="minorEastAsia" w:hAnsiTheme="minorHAnsi" w:cstheme="minorBidi"/>
                <w:bCs w:val="0"/>
                <w:caps w:val="0"/>
                <w:sz w:val="22"/>
                <w:szCs w:val="22"/>
                <w:lang w:eastAsia="pt-BR"/>
              </w:rPr>
              <w:tab/>
            </w:r>
            <w:r w:rsidR="00EC7642" w:rsidRPr="00602765">
              <w:rPr>
                <w:rStyle w:val="Hyperlink"/>
              </w:rPr>
              <w:t>CONDIÇÕES DE RECEBIMENTO E FISCALIZAÇÃO DO OBJETO DA LICITAÇÃO</w:t>
            </w:r>
            <w:r w:rsidR="00EC7642">
              <w:rPr>
                <w:webHidden/>
              </w:rPr>
              <w:tab/>
            </w:r>
            <w:r w:rsidR="00EC7642">
              <w:rPr>
                <w:webHidden/>
              </w:rPr>
              <w:fldChar w:fldCharType="begin"/>
            </w:r>
            <w:r w:rsidR="00EC7642">
              <w:rPr>
                <w:webHidden/>
              </w:rPr>
              <w:instrText xml:space="preserve"> PAGEREF _Toc19539471 \h </w:instrText>
            </w:r>
            <w:r w:rsidR="00EC7642">
              <w:rPr>
                <w:webHidden/>
              </w:rPr>
            </w:r>
            <w:r w:rsidR="00EC7642">
              <w:rPr>
                <w:webHidden/>
              </w:rPr>
              <w:fldChar w:fldCharType="separate"/>
            </w:r>
            <w:r w:rsidR="001935BF">
              <w:rPr>
                <w:webHidden/>
              </w:rPr>
              <w:t>8</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72" w:history="1">
            <w:r w:rsidR="00EC7642" w:rsidRPr="00602765">
              <w:rPr>
                <w:rStyle w:val="Hyperlink"/>
              </w:rPr>
              <w:t>15</w:t>
            </w:r>
            <w:r w:rsidR="00EC7642">
              <w:rPr>
                <w:rFonts w:asciiTheme="minorHAnsi" w:eastAsiaTheme="minorEastAsia" w:hAnsiTheme="minorHAnsi" w:cstheme="minorBidi"/>
                <w:bCs w:val="0"/>
                <w:caps w:val="0"/>
                <w:sz w:val="22"/>
                <w:szCs w:val="22"/>
                <w:lang w:eastAsia="pt-BR"/>
              </w:rPr>
              <w:tab/>
            </w:r>
            <w:r w:rsidR="00EC7642" w:rsidRPr="00602765">
              <w:rPr>
                <w:rStyle w:val="Hyperlink"/>
              </w:rPr>
              <w:t>CRITÉRIOS DE SUSTENTABILIDADE</w:t>
            </w:r>
            <w:r w:rsidR="00EC7642">
              <w:rPr>
                <w:webHidden/>
              </w:rPr>
              <w:tab/>
            </w:r>
            <w:r w:rsidR="00EC7642">
              <w:rPr>
                <w:webHidden/>
              </w:rPr>
              <w:fldChar w:fldCharType="begin"/>
            </w:r>
            <w:r w:rsidR="00EC7642">
              <w:rPr>
                <w:webHidden/>
              </w:rPr>
              <w:instrText xml:space="preserve"> PAGEREF _Toc19539472 \h </w:instrText>
            </w:r>
            <w:r w:rsidR="00EC7642">
              <w:rPr>
                <w:webHidden/>
              </w:rPr>
            </w:r>
            <w:r w:rsidR="00EC7642">
              <w:rPr>
                <w:webHidden/>
              </w:rPr>
              <w:fldChar w:fldCharType="separate"/>
            </w:r>
            <w:r w:rsidR="001935BF">
              <w:rPr>
                <w:webHidden/>
              </w:rPr>
              <w:t>10</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73" w:history="1">
            <w:r w:rsidR="00EC7642" w:rsidRPr="00602765">
              <w:rPr>
                <w:rStyle w:val="Hyperlink"/>
              </w:rPr>
              <w:t>16</w:t>
            </w:r>
            <w:r w:rsidR="00EC7642">
              <w:rPr>
                <w:rFonts w:asciiTheme="minorHAnsi" w:eastAsiaTheme="minorEastAsia" w:hAnsiTheme="minorHAnsi" w:cstheme="minorBidi"/>
                <w:bCs w:val="0"/>
                <w:caps w:val="0"/>
                <w:sz w:val="22"/>
                <w:szCs w:val="22"/>
                <w:lang w:eastAsia="pt-BR"/>
              </w:rPr>
              <w:tab/>
            </w:r>
            <w:r w:rsidR="00EC7642" w:rsidRPr="00602765">
              <w:rPr>
                <w:rStyle w:val="Hyperlink"/>
              </w:rPr>
              <w:t>OBRIGAÇÕES DA CONTRATADA</w:t>
            </w:r>
            <w:r w:rsidR="00EC7642">
              <w:rPr>
                <w:webHidden/>
              </w:rPr>
              <w:tab/>
            </w:r>
            <w:r w:rsidR="00EC7642">
              <w:rPr>
                <w:webHidden/>
              </w:rPr>
              <w:fldChar w:fldCharType="begin"/>
            </w:r>
            <w:r w:rsidR="00EC7642">
              <w:rPr>
                <w:webHidden/>
              </w:rPr>
              <w:instrText xml:space="preserve"> PAGEREF _Toc19539473 \h </w:instrText>
            </w:r>
            <w:r w:rsidR="00EC7642">
              <w:rPr>
                <w:webHidden/>
              </w:rPr>
            </w:r>
            <w:r w:rsidR="00EC7642">
              <w:rPr>
                <w:webHidden/>
              </w:rPr>
              <w:fldChar w:fldCharType="separate"/>
            </w:r>
            <w:r w:rsidR="001935BF">
              <w:rPr>
                <w:webHidden/>
              </w:rPr>
              <w:t>11</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74" w:history="1">
            <w:r w:rsidR="00EC7642" w:rsidRPr="00602765">
              <w:rPr>
                <w:rStyle w:val="Hyperlink"/>
              </w:rPr>
              <w:t>17</w:t>
            </w:r>
            <w:r w:rsidR="00EC7642">
              <w:rPr>
                <w:rFonts w:asciiTheme="minorHAnsi" w:eastAsiaTheme="minorEastAsia" w:hAnsiTheme="minorHAnsi" w:cstheme="minorBidi"/>
                <w:bCs w:val="0"/>
                <w:caps w:val="0"/>
                <w:sz w:val="22"/>
                <w:szCs w:val="22"/>
                <w:lang w:eastAsia="pt-BR"/>
              </w:rPr>
              <w:tab/>
            </w:r>
            <w:r w:rsidR="00EC7642" w:rsidRPr="00602765">
              <w:rPr>
                <w:rStyle w:val="Hyperlink"/>
              </w:rPr>
              <w:t>OBRIGAÇÕES DA CODEVASF</w:t>
            </w:r>
            <w:r w:rsidR="00EC7642">
              <w:rPr>
                <w:webHidden/>
              </w:rPr>
              <w:tab/>
            </w:r>
            <w:r w:rsidR="00EC7642">
              <w:rPr>
                <w:webHidden/>
              </w:rPr>
              <w:fldChar w:fldCharType="begin"/>
            </w:r>
            <w:r w:rsidR="00EC7642">
              <w:rPr>
                <w:webHidden/>
              </w:rPr>
              <w:instrText xml:space="preserve"> PAGEREF _Toc19539474 \h </w:instrText>
            </w:r>
            <w:r w:rsidR="00EC7642">
              <w:rPr>
                <w:webHidden/>
              </w:rPr>
            </w:r>
            <w:r w:rsidR="00EC7642">
              <w:rPr>
                <w:webHidden/>
              </w:rPr>
              <w:fldChar w:fldCharType="separate"/>
            </w:r>
            <w:r w:rsidR="001935BF">
              <w:rPr>
                <w:webHidden/>
              </w:rPr>
              <w:t>11</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75" w:history="1">
            <w:r w:rsidR="00EC7642" w:rsidRPr="00602765">
              <w:rPr>
                <w:rStyle w:val="Hyperlink"/>
              </w:rPr>
              <w:t>18</w:t>
            </w:r>
            <w:r w:rsidR="00EC7642">
              <w:rPr>
                <w:rFonts w:asciiTheme="minorHAnsi" w:eastAsiaTheme="minorEastAsia" w:hAnsiTheme="minorHAnsi" w:cstheme="minorBidi"/>
                <w:bCs w:val="0"/>
                <w:caps w:val="0"/>
                <w:sz w:val="22"/>
                <w:szCs w:val="22"/>
                <w:lang w:eastAsia="pt-BR"/>
              </w:rPr>
              <w:tab/>
            </w:r>
            <w:r w:rsidR="00EC7642" w:rsidRPr="00602765">
              <w:rPr>
                <w:rStyle w:val="Hyperlink"/>
              </w:rPr>
              <w:t>GARANTIA</w:t>
            </w:r>
            <w:r w:rsidR="00EC7642">
              <w:rPr>
                <w:webHidden/>
              </w:rPr>
              <w:tab/>
            </w:r>
            <w:r w:rsidR="00EC7642">
              <w:rPr>
                <w:webHidden/>
              </w:rPr>
              <w:fldChar w:fldCharType="begin"/>
            </w:r>
            <w:r w:rsidR="00EC7642">
              <w:rPr>
                <w:webHidden/>
              </w:rPr>
              <w:instrText xml:space="preserve"> PAGEREF _Toc19539475 \h </w:instrText>
            </w:r>
            <w:r w:rsidR="00EC7642">
              <w:rPr>
                <w:webHidden/>
              </w:rPr>
            </w:r>
            <w:r w:rsidR="00EC7642">
              <w:rPr>
                <w:webHidden/>
              </w:rPr>
              <w:fldChar w:fldCharType="separate"/>
            </w:r>
            <w:r w:rsidR="001935BF">
              <w:rPr>
                <w:webHidden/>
              </w:rPr>
              <w:t>11</w:t>
            </w:r>
            <w:r w:rsidR="00EC7642">
              <w:rPr>
                <w:webHidden/>
              </w:rPr>
              <w:fldChar w:fldCharType="end"/>
            </w:r>
          </w:hyperlink>
        </w:p>
        <w:p w:rsidR="00EC7642" w:rsidRDefault="00CE7543">
          <w:pPr>
            <w:pStyle w:val="Sumrio1"/>
            <w:rPr>
              <w:rFonts w:asciiTheme="minorHAnsi" w:eastAsiaTheme="minorEastAsia" w:hAnsiTheme="minorHAnsi" w:cstheme="minorBidi"/>
              <w:bCs w:val="0"/>
              <w:caps w:val="0"/>
              <w:sz w:val="22"/>
              <w:szCs w:val="22"/>
              <w:lang w:eastAsia="pt-BR"/>
            </w:rPr>
          </w:pPr>
          <w:hyperlink w:anchor="_Toc19539476" w:history="1">
            <w:r w:rsidR="00EC7642" w:rsidRPr="00602765">
              <w:rPr>
                <w:rStyle w:val="Hyperlink"/>
              </w:rPr>
              <w:t>19</w:t>
            </w:r>
            <w:r w:rsidR="00EC7642">
              <w:rPr>
                <w:rFonts w:asciiTheme="minorHAnsi" w:eastAsiaTheme="minorEastAsia" w:hAnsiTheme="minorHAnsi" w:cstheme="minorBidi"/>
                <w:bCs w:val="0"/>
                <w:caps w:val="0"/>
                <w:sz w:val="22"/>
                <w:szCs w:val="22"/>
                <w:lang w:eastAsia="pt-BR"/>
              </w:rPr>
              <w:tab/>
            </w:r>
            <w:r w:rsidR="00EC7642" w:rsidRPr="00602765">
              <w:rPr>
                <w:rStyle w:val="Hyperlink"/>
              </w:rPr>
              <w:t>Anexos</w:t>
            </w:r>
            <w:r w:rsidR="00EC7642">
              <w:rPr>
                <w:webHidden/>
              </w:rPr>
              <w:tab/>
            </w:r>
            <w:r w:rsidR="00EC7642">
              <w:rPr>
                <w:webHidden/>
              </w:rPr>
              <w:fldChar w:fldCharType="begin"/>
            </w:r>
            <w:r w:rsidR="00EC7642">
              <w:rPr>
                <w:webHidden/>
              </w:rPr>
              <w:instrText xml:space="preserve"> PAGEREF _Toc19539476 \h </w:instrText>
            </w:r>
            <w:r w:rsidR="00EC7642">
              <w:rPr>
                <w:webHidden/>
              </w:rPr>
            </w:r>
            <w:r w:rsidR="00EC7642">
              <w:rPr>
                <w:webHidden/>
              </w:rPr>
              <w:fldChar w:fldCharType="separate"/>
            </w:r>
            <w:r w:rsidR="001935BF">
              <w:rPr>
                <w:webHidden/>
              </w:rPr>
              <w:t>12</w:t>
            </w:r>
            <w:r w:rsidR="00EC7642">
              <w:rPr>
                <w:webHidden/>
              </w:rPr>
              <w:fldChar w:fldCharType="end"/>
            </w:r>
          </w:hyperlink>
        </w:p>
        <w:p w:rsidR="00D468C7" w:rsidRDefault="001C4CA8" w:rsidP="001C4CA8">
          <w:pPr>
            <w:pStyle w:val="Sumrio1"/>
          </w:pPr>
          <w:r>
            <w:fldChar w:fldCharType="end"/>
          </w:r>
        </w:p>
      </w:sdtContent>
    </w:sdt>
    <w:p w:rsidR="00D468C7" w:rsidRDefault="00D468C7">
      <w:pPr>
        <w:keepNext/>
        <w:pBdr>
          <w:top w:val="nil"/>
          <w:left w:val="nil"/>
          <w:bottom w:val="nil"/>
          <w:right w:val="nil"/>
          <w:between w:val="nil"/>
        </w:pBdr>
        <w:tabs>
          <w:tab w:val="center" w:pos="4419"/>
          <w:tab w:val="right" w:pos="8838"/>
        </w:tabs>
        <w:jc w:val="center"/>
        <w:rPr>
          <w:b/>
          <w:color w:val="000000"/>
        </w:rPr>
      </w:pPr>
    </w:p>
    <w:p w:rsidR="00D468C7" w:rsidRDefault="006F7825">
      <w:pPr>
        <w:keepNext/>
        <w:pBdr>
          <w:top w:val="nil"/>
          <w:left w:val="nil"/>
          <w:bottom w:val="nil"/>
          <w:right w:val="nil"/>
          <w:between w:val="nil"/>
        </w:pBdr>
        <w:tabs>
          <w:tab w:val="center" w:pos="4419"/>
          <w:tab w:val="right" w:pos="8838"/>
        </w:tabs>
        <w:jc w:val="center"/>
        <w:rPr>
          <w:b/>
          <w:color w:val="000000"/>
        </w:rPr>
      </w:pPr>
      <w:r>
        <w:br w:type="page"/>
      </w:r>
      <w:r>
        <w:rPr>
          <w:b/>
          <w:color w:val="000000"/>
        </w:rPr>
        <w:lastRenderedPageBreak/>
        <w:t>TERMO DE REFERÊNCIA</w:t>
      </w:r>
    </w:p>
    <w:p w:rsidR="00D468C7" w:rsidRDefault="006F7825">
      <w:pPr>
        <w:pStyle w:val="Ttulo1"/>
        <w:numPr>
          <w:ilvl w:val="0"/>
          <w:numId w:val="4"/>
        </w:numPr>
      </w:pPr>
      <w:bookmarkStart w:id="0" w:name="_Toc19539458"/>
      <w:r>
        <w:t>OBJETO DA CONTRATAÇÃO</w:t>
      </w:r>
      <w:bookmarkEnd w:id="0"/>
    </w:p>
    <w:p w:rsidR="00BA1947" w:rsidRDefault="006F7825" w:rsidP="00BA1947">
      <w:pPr>
        <w:pStyle w:val="Ttulo2"/>
        <w:numPr>
          <w:ilvl w:val="1"/>
          <w:numId w:val="4"/>
        </w:numPr>
        <w:tabs>
          <w:tab w:val="left" w:pos="851"/>
        </w:tabs>
        <w:ind w:left="851" w:hanging="567"/>
      </w:pPr>
      <w:bookmarkStart w:id="1" w:name="_heading=h.30j0zll" w:colFirst="0" w:colLast="0"/>
      <w:bookmarkEnd w:id="1"/>
      <w:r>
        <w:rPr>
          <w:color w:val="000000"/>
        </w:rPr>
        <w:t xml:space="preserve">O Objeto deste certame é a aquisição, na modalidade de </w:t>
      </w:r>
      <w:r>
        <w:rPr>
          <w:b/>
          <w:color w:val="000000"/>
        </w:rPr>
        <w:t>Pregão Eletrônico</w:t>
      </w:r>
      <w:r w:rsidR="00D22221">
        <w:rPr>
          <w:b/>
          <w:color w:val="000000"/>
        </w:rPr>
        <w:t xml:space="preserve"> </w:t>
      </w:r>
      <w:r w:rsidR="00472FE0">
        <w:rPr>
          <w:b/>
          <w:color w:val="000000"/>
        </w:rPr>
        <w:t>–</w:t>
      </w:r>
      <w:r w:rsidR="00D22221">
        <w:rPr>
          <w:b/>
          <w:color w:val="000000"/>
        </w:rPr>
        <w:t xml:space="preserve"> </w:t>
      </w:r>
      <w:r w:rsidR="00472FE0">
        <w:rPr>
          <w:b/>
          <w:color w:val="000000"/>
        </w:rPr>
        <w:t>Sistema de Registro de Preços</w:t>
      </w:r>
      <w:r>
        <w:rPr>
          <w:color w:val="000000"/>
        </w:rPr>
        <w:t xml:space="preserve">, do tipo menor preço, para a </w:t>
      </w:r>
      <w:r>
        <w:rPr>
          <w:b/>
          <w:color w:val="000000"/>
        </w:rPr>
        <w:t>“AQUISIÇÃO DE VEÍCULOS UTILITÁRIOS PARA ATENDIMENTO À 3ª SUPERINTENDÊNCIA REGIONAL DA CODEVASF”</w:t>
      </w:r>
      <w:r>
        <w:t xml:space="preserve">, discriminados em planilha constante como Anexo I deste Termo de Referência, com vistas a atender diversos municípios na área de atuação da CODEVASF/3ªSR conforme descrito abaixo. </w:t>
      </w:r>
    </w:p>
    <w:p w:rsidR="00BA1947" w:rsidRDefault="002D6F37" w:rsidP="002D6F37">
      <w:pPr>
        <w:pStyle w:val="Ttulo2"/>
        <w:numPr>
          <w:ilvl w:val="0"/>
          <w:numId w:val="0"/>
        </w:numPr>
        <w:tabs>
          <w:tab w:val="left" w:pos="426"/>
        </w:tabs>
      </w:pPr>
      <w:r w:rsidRPr="002D6F37">
        <w:rPr>
          <w:noProof/>
          <w:lang w:eastAsia="pt-BR"/>
        </w:rPr>
        <w:drawing>
          <wp:inline distT="0" distB="0" distL="0" distR="0">
            <wp:extent cx="6118860" cy="28826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4950"/>
                    <a:stretch/>
                  </pic:blipFill>
                  <pic:spPr bwMode="auto">
                    <a:xfrm>
                      <a:off x="0" y="0"/>
                      <a:ext cx="6119675" cy="2882988"/>
                    </a:xfrm>
                    <a:prstGeom prst="rect">
                      <a:avLst/>
                    </a:prstGeom>
                    <a:noFill/>
                    <a:ln>
                      <a:noFill/>
                    </a:ln>
                    <a:extLst>
                      <a:ext uri="{53640926-AAD7-44D8-BBD7-CCE9431645EC}">
                        <a14:shadowObscured xmlns:a14="http://schemas.microsoft.com/office/drawing/2010/main"/>
                      </a:ext>
                    </a:extLst>
                  </pic:spPr>
                </pic:pic>
              </a:graphicData>
            </a:graphic>
          </wp:inline>
        </w:drawing>
      </w:r>
    </w:p>
    <w:p w:rsidR="00D468C7" w:rsidRDefault="006F7825" w:rsidP="00BA1947">
      <w:pPr>
        <w:pStyle w:val="Ttulo1"/>
        <w:numPr>
          <w:ilvl w:val="0"/>
          <w:numId w:val="4"/>
        </w:numPr>
      </w:pPr>
      <w:bookmarkStart w:id="2" w:name="_Toc19539459"/>
      <w:r>
        <w:t>TERMINOLOGIAS E DEFINIÇÕES</w:t>
      </w:r>
      <w:bookmarkEnd w:id="2"/>
      <w:r>
        <w:t xml:space="preserve"> </w:t>
      </w:r>
    </w:p>
    <w:p w:rsidR="00D468C7" w:rsidRDefault="006F7825" w:rsidP="00F65C6F">
      <w:pPr>
        <w:jc w:val="both"/>
      </w:pPr>
      <w:r>
        <w:t>Neste Termo de Referência (TR) ou em quaisquer outros documentos relacionados com os fornecimentos acima solicitados, os termos ou expressões têm o seguinte significado e/ou interpretação:</w:t>
      </w:r>
    </w:p>
    <w:p w:rsidR="00F65C6F" w:rsidRDefault="006F7825" w:rsidP="00F65C6F">
      <w:pPr>
        <w:jc w:val="both"/>
      </w:pPr>
      <w:r>
        <w:rPr>
          <w:b/>
        </w:rPr>
        <w:t>TERMO DE REFERÊNCIA</w:t>
      </w:r>
      <w:r>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rsidR="00D468C7" w:rsidRDefault="006F7825" w:rsidP="00F65C6F">
      <w:pPr>
        <w:jc w:val="both"/>
      </w:pPr>
      <w:r>
        <w:rPr>
          <w:b/>
        </w:rPr>
        <w:t>CODEVASF</w:t>
      </w:r>
      <w:r>
        <w:t xml:space="preserve"> – Companhia de Desenvolvimento dos Vales do São Francisco e do Parnaíba – Empresa pública vinculada ao Ministério da Integração Nacional, com sede no Setor de Grandes Áreas Norte, Quadra 601 – Lote 1 – Brasília-DF.</w:t>
      </w:r>
    </w:p>
    <w:p w:rsidR="00D468C7" w:rsidRDefault="006F7825" w:rsidP="00F65C6F">
      <w:pPr>
        <w:spacing w:before="120" w:after="120"/>
        <w:jc w:val="both"/>
      </w:pPr>
      <w:r>
        <w:rPr>
          <w:b/>
        </w:rPr>
        <w:t>ÁREA DE INFRA ESTRUSTURA</w:t>
      </w:r>
      <w:r>
        <w:t xml:space="preserve"> – Unidade da administração superior da CODEVASF, a qual estão afetas as demais unidades técnicas que têm por competência a fiscalização e a coordenação dos fornecimentos/serviços de engenharia, objetos deste Termo de Referência.</w:t>
      </w:r>
    </w:p>
    <w:p w:rsidR="00D468C7" w:rsidRDefault="006F7825" w:rsidP="00F65C6F">
      <w:pPr>
        <w:jc w:val="both"/>
      </w:pPr>
      <w:r>
        <w:rPr>
          <w:b/>
        </w:rPr>
        <w:lastRenderedPageBreak/>
        <w:t>3ª SUPERINTENDÊNCIA REGIONAL</w:t>
      </w:r>
      <w:r>
        <w:t xml:space="preserve"> – Unidade executiva descentralizada subordinada diretamente à presidência da CODEVASF, situada em (citar o município/estado), em cuja jurisdição territorial localiza-se os fornecimentos objeto deste Termo de Referência.</w:t>
      </w:r>
    </w:p>
    <w:p w:rsidR="00D468C7" w:rsidRDefault="006F7825" w:rsidP="00F65C6F">
      <w:pPr>
        <w:jc w:val="both"/>
      </w:pPr>
      <w:r>
        <w:rPr>
          <w:b/>
        </w:rPr>
        <w:t>LICITANTE</w:t>
      </w:r>
      <w:r>
        <w:t xml:space="preserve"> – Empresa habilitada para apresentar proposta.</w:t>
      </w:r>
    </w:p>
    <w:p w:rsidR="00BA1947" w:rsidRDefault="00BA1947" w:rsidP="00F65C6F">
      <w:pPr>
        <w:jc w:val="both"/>
      </w:pPr>
    </w:p>
    <w:p w:rsidR="00D468C7" w:rsidRDefault="006F7825" w:rsidP="00F65C6F">
      <w:pPr>
        <w:jc w:val="both"/>
      </w:pPr>
      <w:r>
        <w:rPr>
          <w:b/>
        </w:rPr>
        <w:t>CATMAT</w:t>
      </w:r>
      <w:r>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11">
        <w:r>
          <w:rPr>
            <w:color w:val="0000FF"/>
            <w:u w:val="single"/>
          </w:rPr>
          <w:t>https://www.comprasgovernamentais.gov.br/</w:t>
        </w:r>
      </w:hyperlink>
      <w:r>
        <w:t>.</w:t>
      </w:r>
    </w:p>
    <w:p w:rsidR="00D468C7" w:rsidRDefault="006F7825" w:rsidP="00F65C6F">
      <w:pPr>
        <w:jc w:val="both"/>
      </w:pPr>
      <w:r>
        <w:rPr>
          <w:b/>
        </w:rPr>
        <w:t>CATSERV</w:t>
      </w:r>
      <w: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12">
        <w:r>
          <w:rPr>
            <w:color w:val="0000FF"/>
            <w:u w:val="single"/>
          </w:rPr>
          <w:t>https://www.comprasgovernamentais.gov.br/</w:t>
        </w:r>
      </w:hyperlink>
      <w:r>
        <w:t xml:space="preserve">.. </w:t>
      </w:r>
    </w:p>
    <w:p w:rsidR="00D468C7" w:rsidRDefault="006F7825" w:rsidP="00F65C6F">
      <w:pPr>
        <w:jc w:val="both"/>
      </w:pPr>
      <w:r>
        <w:rPr>
          <w:b/>
        </w:rPr>
        <w:t>CONTRATO</w:t>
      </w:r>
      <w:r>
        <w:t xml:space="preserve"> – Documento, subscrito pela CODEVASF e o licitante vencedor do certame, que define as obrigações e direitos de ambas com relação à execução dos fornecimentos.</w:t>
      </w:r>
    </w:p>
    <w:p w:rsidR="00D468C7" w:rsidRDefault="006F7825" w:rsidP="00F65C6F">
      <w:pPr>
        <w:jc w:val="both"/>
      </w:pPr>
      <w:r>
        <w:rPr>
          <w:b/>
        </w:rPr>
        <w:t>CONTRATADA</w:t>
      </w:r>
      <w:r>
        <w:t xml:space="preserve"> – Empresa licitante selecionada e contratada pela CODEVASF para a execução dos fornecimentos.</w:t>
      </w:r>
    </w:p>
    <w:p w:rsidR="00D468C7" w:rsidRDefault="006F7825" w:rsidP="00F65C6F">
      <w:pPr>
        <w:jc w:val="both"/>
      </w:pPr>
      <w:r>
        <w:rPr>
          <w:b/>
        </w:rPr>
        <w:t>CRONOGRAMA FÍSICO-FINANCEIRO</w:t>
      </w:r>
      <w:r>
        <w:t xml:space="preserve"> – representação gráfica da programação parcial ou total de um trabalho, serviço ou fornecimento, no qual são indicadas as suas diversas etapas e respectivos prazos para conclusão, aliados aos custos ou preços.</w:t>
      </w:r>
    </w:p>
    <w:p w:rsidR="00D468C7" w:rsidRDefault="006F7825" w:rsidP="00F65C6F">
      <w:pPr>
        <w:spacing w:before="120" w:after="120"/>
        <w:jc w:val="both"/>
      </w:pPr>
      <w:r>
        <w:rPr>
          <w:b/>
        </w:rPr>
        <w:t>ESPECIFICAÇÃO TÉCNICA</w:t>
      </w:r>
      <w:r>
        <w:t xml:space="preserve"> – Tipo de norma destinada a fixar as características dos serviços, condições ou requisitos exigíveis para matérias primas, produtos </w:t>
      </w:r>
      <w:proofErr w:type="spellStart"/>
      <w:r>
        <w:t>semifabricados</w:t>
      </w:r>
      <w:proofErr w:type="spellEnd"/>
      <w:r>
        <w:t xml:space="preserve">, elementos de construção, materiais ou produtos industriais </w:t>
      </w:r>
      <w:proofErr w:type="spellStart"/>
      <w:r>
        <w:t>semifabricados</w:t>
      </w:r>
      <w:proofErr w:type="spellEnd"/>
      <w:r>
        <w:t>. Conterá a definição do serviço, descrição do método construtivo, controle tecnológico e geométrico e norma de medição e pagamento.</w:t>
      </w:r>
    </w:p>
    <w:p w:rsidR="00D468C7" w:rsidRDefault="006F7825" w:rsidP="00F65C6F">
      <w:pPr>
        <w:spacing w:before="120" w:after="120"/>
        <w:jc w:val="both"/>
      </w:pPr>
      <w:r>
        <w:rPr>
          <w:b/>
        </w:rPr>
        <w:t>FISCALIZAÇÃO</w:t>
      </w:r>
      <w:r>
        <w:t xml:space="preserve"> – Equipe da CODEVASF atuando sob a autoridade de um Coordenador, indicada para exercer em sua representação a fiscalização do contrato.</w:t>
      </w:r>
    </w:p>
    <w:p w:rsidR="00D468C7" w:rsidRDefault="006F7825" w:rsidP="00F65C6F">
      <w:pPr>
        <w:spacing w:before="120" w:after="120"/>
        <w:jc w:val="both"/>
      </w:pPr>
      <w:r>
        <w:rPr>
          <w:b/>
        </w:rPr>
        <w:t>DOCUMENTOS DE CONTRATO</w:t>
      </w:r>
      <w: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rsidR="00D468C7" w:rsidRDefault="006F7825" w:rsidP="00F65C6F">
      <w:pPr>
        <w:spacing w:before="120" w:after="120"/>
        <w:jc w:val="both"/>
      </w:pPr>
      <w:r>
        <w:rPr>
          <w:b/>
        </w:rPr>
        <w:t>DOCUMENTOS COMPLEMENTARES ou SUPLEMENTARES</w:t>
      </w:r>
      <w:r>
        <w:t xml:space="preserve"> – Documentos que, por força de condições técnicas imprevisíveis, se fizerem necessários para a complementação ou suplementação dos documentos emitidos nos Termo de Referência.</w:t>
      </w:r>
    </w:p>
    <w:p w:rsidR="00D468C7" w:rsidRDefault="006F7825" w:rsidP="00F65C6F">
      <w:pPr>
        <w:spacing w:before="120" w:after="120"/>
        <w:jc w:val="both"/>
      </w:pPr>
      <w:r>
        <w:rPr>
          <w:b/>
        </w:rPr>
        <w:t>SIASG</w:t>
      </w:r>
      <w: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3">
        <w:r>
          <w:rPr>
            <w:color w:val="0000FF"/>
            <w:u w:val="single"/>
          </w:rPr>
          <w:t>www.comprasgovernamentais.gov.br</w:t>
        </w:r>
      </w:hyperlink>
      <w:r>
        <w:t>.</w:t>
      </w:r>
    </w:p>
    <w:p w:rsidR="008E5A7A" w:rsidRDefault="008E5A7A" w:rsidP="008E5A7A">
      <w:pPr>
        <w:pStyle w:val="Ttulo1"/>
        <w:numPr>
          <w:ilvl w:val="0"/>
          <w:numId w:val="4"/>
        </w:numPr>
      </w:pPr>
      <w:bookmarkStart w:id="3" w:name="_Toc19539460"/>
      <w:r>
        <w:lastRenderedPageBreak/>
        <w:t>FORMA DE REALIZAÇÃO E CRITÉRIO DE JULGAMENTO</w:t>
      </w:r>
      <w:bookmarkEnd w:id="3"/>
    </w:p>
    <w:p w:rsidR="008E5A7A" w:rsidRPr="00E945CC" w:rsidRDefault="008E5A7A" w:rsidP="00E945CC">
      <w:pPr>
        <w:pStyle w:val="Ttulo2"/>
        <w:numPr>
          <w:ilvl w:val="1"/>
          <w:numId w:val="4"/>
        </w:numPr>
        <w:tabs>
          <w:tab w:val="left" w:pos="851"/>
          <w:tab w:val="num" w:pos="993"/>
        </w:tabs>
        <w:ind w:left="851" w:hanging="567"/>
        <w:jc w:val="left"/>
        <w:rPr>
          <w:b/>
          <w:color w:val="000000"/>
        </w:rPr>
      </w:pPr>
      <w:r w:rsidRPr="00E945CC">
        <w:rPr>
          <w:color w:val="000000"/>
        </w:rPr>
        <w:t xml:space="preserve">Forma de Realização: </w:t>
      </w:r>
      <w:r w:rsidRPr="00E945CC">
        <w:rPr>
          <w:b/>
          <w:color w:val="000000"/>
        </w:rPr>
        <w:t>Pregão Eletrônico – Sistema de Registro de Preços</w:t>
      </w:r>
    </w:p>
    <w:p w:rsidR="008E5A7A" w:rsidRPr="00E945CC" w:rsidRDefault="008E5A7A" w:rsidP="00E945CC">
      <w:pPr>
        <w:pStyle w:val="Ttulo2"/>
        <w:numPr>
          <w:ilvl w:val="1"/>
          <w:numId w:val="4"/>
        </w:numPr>
        <w:tabs>
          <w:tab w:val="left" w:pos="851"/>
          <w:tab w:val="num" w:pos="993"/>
        </w:tabs>
        <w:ind w:left="851" w:hanging="567"/>
        <w:jc w:val="left"/>
        <w:rPr>
          <w:color w:val="000000"/>
        </w:rPr>
      </w:pPr>
      <w:r w:rsidRPr="00E945CC">
        <w:rPr>
          <w:color w:val="000000"/>
        </w:rPr>
        <w:t xml:space="preserve">Critério de Julgamento: </w:t>
      </w:r>
      <w:r w:rsidRPr="00E945CC">
        <w:rPr>
          <w:b/>
          <w:color w:val="000000"/>
        </w:rPr>
        <w:t>Menor Preço</w:t>
      </w:r>
    </w:p>
    <w:p w:rsidR="00D468C7" w:rsidRDefault="006F7825">
      <w:pPr>
        <w:pStyle w:val="Ttulo1"/>
        <w:numPr>
          <w:ilvl w:val="0"/>
          <w:numId w:val="4"/>
        </w:numPr>
      </w:pPr>
      <w:bookmarkStart w:id="4" w:name="_Toc19539461"/>
      <w:r>
        <w:t>LOCAL DE ENTREGA E CONDIÇÕES DE EMBARQUE E TRANSPORTE</w:t>
      </w:r>
      <w:bookmarkEnd w:id="4"/>
    </w:p>
    <w:p w:rsidR="00D468C7" w:rsidRPr="00935636" w:rsidRDefault="006F7825" w:rsidP="00935636">
      <w:pPr>
        <w:pStyle w:val="Ttulo2"/>
        <w:numPr>
          <w:ilvl w:val="1"/>
          <w:numId w:val="4"/>
        </w:numPr>
        <w:tabs>
          <w:tab w:val="left" w:pos="851"/>
        </w:tabs>
        <w:ind w:left="851" w:hanging="567"/>
        <w:jc w:val="left"/>
      </w:pPr>
      <w:proofErr w:type="gramStart"/>
      <w:r w:rsidRPr="00935636">
        <w:rPr>
          <w:color w:val="000000"/>
        </w:rPr>
        <w:t>O(</w:t>
      </w:r>
      <w:proofErr w:type="gramEnd"/>
      <w:r w:rsidRPr="00935636">
        <w:rPr>
          <w:color w:val="000000"/>
        </w:rPr>
        <w:t>s) bem(s) objeto desta licitação deverá(</w:t>
      </w:r>
      <w:proofErr w:type="spellStart"/>
      <w:r w:rsidRPr="00935636">
        <w:rPr>
          <w:color w:val="000000"/>
        </w:rPr>
        <w:t>ão</w:t>
      </w:r>
      <w:proofErr w:type="spellEnd"/>
      <w:r w:rsidRPr="00935636">
        <w:rPr>
          <w:color w:val="000000"/>
        </w:rPr>
        <w:t>) ser entregue(s) na sede da 3ª SR da Codevasf em Petrolina, situada na Av. Presidente Dutra, 160, Centro, Petrolina.</w:t>
      </w:r>
    </w:p>
    <w:p w:rsidR="00D468C7" w:rsidRDefault="006F7825" w:rsidP="00935636">
      <w:pPr>
        <w:pStyle w:val="Ttulo2"/>
        <w:numPr>
          <w:ilvl w:val="1"/>
          <w:numId w:val="4"/>
        </w:numPr>
        <w:tabs>
          <w:tab w:val="left" w:pos="567"/>
          <w:tab w:val="left" w:pos="851"/>
        </w:tabs>
        <w:ind w:left="851" w:hanging="567"/>
      </w:pPr>
      <w:r>
        <w:t>O fornecedor deverá contatar a Superintendência Regional da CODEVASF – 3ª/SR, através da Gerência Regional de Infraestrutura – 3ª/GRD, fone 87-3266.7737, em dias úteis, no horário das 8h às 12h e das 13h30 às 17h30, para informar ao Gerente</w:t>
      </w:r>
      <w:r>
        <w:rPr>
          <w:b/>
        </w:rPr>
        <w:t>,</w:t>
      </w:r>
      <w:r>
        <w:rPr>
          <w:b/>
          <w:u w:val="single"/>
        </w:rPr>
        <w:t xml:space="preserve"> com antecedência mínima de 72 horas (três dias úteis) a respeito do dia e da hora previstas para entrega</w:t>
      </w:r>
      <w:r>
        <w:t>;</w:t>
      </w:r>
    </w:p>
    <w:p w:rsidR="00D468C7" w:rsidRDefault="006F7825" w:rsidP="00935636">
      <w:pPr>
        <w:pStyle w:val="Ttulo2"/>
        <w:numPr>
          <w:ilvl w:val="1"/>
          <w:numId w:val="4"/>
        </w:numPr>
        <w:tabs>
          <w:tab w:val="left" w:pos="567"/>
          <w:tab w:val="left" w:pos="851"/>
        </w:tabs>
        <w:ind w:left="851" w:hanging="567"/>
      </w:pPr>
      <w:r>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r w:rsidR="00A45E87">
        <w:t xml:space="preserve"> </w:t>
      </w:r>
    </w:p>
    <w:p w:rsidR="00D468C7" w:rsidRDefault="006F7825" w:rsidP="00935636">
      <w:pPr>
        <w:pStyle w:val="Ttulo2"/>
        <w:numPr>
          <w:ilvl w:val="1"/>
          <w:numId w:val="4"/>
        </w:numPr>
        <w:tabs>
          <w:tab w:val="left" w:pos="567"/>
          <w:tab w:val="left" w:pos="851"/>
        </w:tabs>
        <w:ind w:left="851" w:hanging="567"/>
      </w:pPr>
      <w:r>
        <w:rPr>
          <w:u w:val="single"/>
        </w:rPr>
        <w:t xml:space="preserve">O transporte, carga e descarga dos bens serão de exclusiva responsabilidade da licitante vencedora, </w:t>
      </w:r>
      <w:r>
        <w:rPr>
          <w:b/>
          <w:u w:val="single"/>
        </w:rPr>
        <w:t>não dispomos de mão de obra, nem de equipamentos de movimentação para estas funções</w:t>
      </w:r>
      <w:r>
        <w:t>.</w:t>
      </w:r>
    </w:p>
    <w:p w:rsidR="00D468C7" w:rsidRDefault="006F7825">
      <w:pPr>
        <w:pStyle w:val="Ttulo1"/>
        <w:numPr>
          <w:ilvl w:val="0"/>
          <w:numId w:val="4"/>
        </w:numPr>
      </w:pPr>
      <w:bookmarkStart w:id="5" w:name="_Toc19539462"/>
      <w:r>
        <w:t>DESCRIÇÕES DOS FORNECIMENTOS</w:t>
      </w:r>
      <w:bookmarkEnd w:id="5"/>
      <w:r>
        <w:t xml:space="preserve"> </w:t>
      </w:r>
    </w:p>
    <w:p w:rsidR="00D468C7" w:rsidRDefault="006F7825" w:rsidP="00935636">
      <w:pPr>
        <w:pStyle w:val="Ttulo2"/>
        <w:numPr>
          <w:ilvl w:val="1"/>
          <w:numId w:val="4"/>
        </w:numPr>
        <w:tabs>
          <w:tab w:val="left" w:pos="567"/>
          <w:tab w:val="left" w:pos="851"/>
        </w:tabs>
        <w:ind w:left="851" w:hanging="567"/>
      </w:pPr>
      <w:r>
        <w:t>O objeto do presente TR compreende a</w:t>
      </w:r>
      <w:r>
        <w:rPr>
          <w:color w:val="000000"/>
        </w:rPr>
        <w:t xml:space="preserve"> </w:t>
      </w:r>
      <w:r>
        <w:t>Aquisição de Veículos Utilitários, conforme descritos no item 1 deste Termo de Referência.</w:t>
      </w:r>
    </w:p>
    <w:p w:rsidR="00D468C7" w:rsidRDefault="006F7825" w:rsidP="00935636">
      <w:pPr>
        <w:pStyle w:val="Ttulo2"/>
        <w:numPr>
          <w:ilvl w:val="1"/>
          <w:numId w:val="4"/>
        </w:numPr>
        <w:tabs>
          <w:tab w:val="left" w:pos="567"/>
          <w:tab w:val="left" w:pos="851"/>
        </w:tabs>
        <w:ind w:left="851" w:hanging="567"/>
      </w:pPr>
      <w:r>
        <w:t>A descrição dos fornecimentos consta das Planilhas de Quantidades e Preços Orçados e Escopo de Fornecimento, e nas Especificações Técnicas – Anexo I deste Termo de Referência, respectivamente, que deverão ser observados criteriosamente pelos licitantes.</w:t>
      </w:r>
    </w:p>
    <w:p w:rsidR="00D468C7" w:rsidRDefault="006F7825" w:rsidP="00BA7ED1">
      <w:pPr>
        <w:pStyle w:val="Ttulo2"/>
        <w:keepNext w:val="0"/>
        <w:numPr>
          <w:ilvl w:val="1"/>
          <w:numId w:val="4"/>
        </w:numPr>
        <w:tabs>
          <w:tab w:val="left" w:pos="567"/>
          <w:tab w:val="left" w:pos="851"/>
        </w:tabs>
        <w:ind w:left="851" w:hanging="567"/>
      </w:pPr>
      <w:r>
        <w:rPr>
          <w:u w:val="single"/>
        </w:rPr>
        <w:t>A Codevasf não dispõe no local da entrega nem de equipamentos nem de pessoal para as atividades de descarga dos equipamentos/materiais a serem adquiridos, devendo ser avisada via fax/e-mail, com antecedência devida (até 3 dias) a previsão da data da entrega, de modo a permitir o acompanhamento do recebimento dos materiais a serem entregues</w:t>
      </w:r>
      <w:r>
        <w:t>.</w:t>
      </w:r>
    </w:p>
    <w:p w:rsidR="00D468C7" w:rsidRDefault="006F7825" w:rsidP="00BA7ED1">
      <w:pPr>
        <w:pStyle w:val="Ttulo2"/>
        <w:keepNext w:val="0"/>
        <w:numPr>
          <w:ilvl w:val="1"/>
          <w:numId w:val="4"/>
        </w:numPr>
        <w:tabs>
          <w:tab w:val="left" w:pos="567"/>
          <w:tab w:val="left" w:pos="851"/>
        </w:tabs>
        <w:ind w:left="851" w:hanging="567"/>
      </w:pPr>
      <w:r>
        <w:t xml:space="preserve">A descarga dos equipamentos na obra é de responsabilidade do licitante e a CODEVASF não fornecerá os equipamentos de manuseio. </w:t>
      </w:r>
    </w:p>
    <w:p w:rsidR="00D468C7" w:rsidRDefault="006F7825" w:rsidP="00BA7ED1">
      <w:pPr>
        <w:pStyle w:val="Ttulo2"/>
        <w:keepNext w:val="0"/>
        <w:numPr>
          <w:ilvl w:val="1"/>
          <w:numId w:val="4"/>
        </w:numPr>
        <w:tabs>
          <w:tab w:val="left" w:pos="567"/>
          <w:tab w:val="left" w:pos="851"/>
        </w:tabs>
        <w:ind w:left="851" w:hanging="567"/>
      </w:pPr>
      <w:r>
        <w:t xml:space="preserve">O meio de transporte e o acondicionamento </w:t>
      </w:r>
      <w:proofErr w:type="gramStart"/>
      <w:r>
        <w:t>do(</w:t>
      </w:r>
      <w:proofErr w:type="gramEnd"/>
      <w:r>
        <w:t>s) itens objeto deste TR devem ocorrer em padrões de qualidade que assegurem a integridade dos mesmos.</w:t>
      </w:r>
    </w:p>
    <w:p w:rsidR="00D468C7" w:rsidRDefault="006F7825" w:rsidP="00BA7ED1">
      <w:pPr>
        <w:pStyle w:val="Ttulo2"/>
        <w:keepNext w:val="0"/>
        <w:numPr>
          <w:ilvl w:val="1"/>
          <w:numId w:val="4"/>
        </w:numPr>
        <w:tabs>
          <w:tab w:val="left" w:pos="567"/>
          <w:tab w:val="left" w:pos="851"/>
        </w:tabs>
        <w:ind w:left="851" w:hanging="567"/>
      </w:pPr>
      <w:r>
        <w:t>Todo carregamento deverá ser acompanhado dos respectivos romaneios (completos) e notas fiscais.</w:t>
      </w:r>
    </w:p>
    <w:p w:rsidR="00D468C7" w:rsidRDefault="006F7825" w:rsidP="00BA7ED1">
      <w:pPr>
        <w:pStyle w:val="Ttulo2"/>
        <w:keepNext w:val="0"/>
        <w:numPr>
          <w:ilvl w:val="1"/>
          <w:numId w:val="4"/>
        </w:numPr>
        <w:tabs>
          <w:tab w:val="left" w:pos="567"/>
          <w:tab w:val="left" w:pos="851"/>
        </w:tabs>
        <w:ind w:left="851" w:hanging="567"/>
      </w:pPr>
      <w:r>
        <w:t xml:space="preserve">Os bens ofertados deverão ser originais de fábrica, não se admitindo, em hipótese alguma, produtos recondicionados, </w:t>
      </w:r>
      <w:proofErr w:type="spellStart"/>
      <w:r>
        <w:t>remanufaturados</w:t>
      </w:r>
      <w:proofErr w:type="spellEnd"/>
      <w:r>
        <w:t xml:space="preserve"> ou reciclados, sob pena de afastamento do certame e/ou de não recebimento dos mesmos quando de sua entrega;</w:t>
      </w:r>
    </w:p>
    <w:p w:rsidR="00D468C7" w:rsidRDefault="006F7825" w:rsidP="00F65C6F">
      <w:pPr>
        <w:pStyle w:val="Ttulo2"/>
        <w:keepNext w:val="0"/>
        <w:numPr>
          <w:ilvl w:val="1"/>
          <w:numId w:val="4"/>
        </w:numPr>
        <w:tabs>
          <w:tab w:val="left" w:pos="851"/>
        </w:tabs>
        <w:ind w:left="851" w:hanging="567"/>
      </w:pPr>
      <w:r>
        <w:t xml:space="preserve">Os bens ora licitados devem atender às recomendações da Associação Brasileira de Normas Técnicas - ABNT (Lei </w:t>
      </w:r>
      <w:proofErr w:type="gramStart"/>
      <w:r>
        <w:t>n.º</w:t>
      </w:r>
      <w:proofErr w:type="gramEnd"/>
      <w:r>
        <w:t xml:space="preserve"> 4.150 de 21/11/62), no que couber e, principalmente, no que diz respeito aos requisitos mínimos de qualidade, utilidade, resistência e segurança;</w:t>
      </w:r>
    </w:p>
    <w:p w:rsidR="00D468C7" w:rsidRDefault="006F7825" w:rsidP="00F65C6F">
      <w:pPr>
        <w:pStyle w:val="Ttulo2"/>
        <w:keepNext w:val="0"/>
        <w:numPr>
          <w:ilvl w:val="1"/>
          <w:numId w:val="4"/>
        </w:numPr>
        <w:tabs>
          <w:tab w:val="left" w:pos="567"/>
          <w:tab w:val="left" w:pos="851"/>
        </w:tabs>
        <w:ind w:left="851" w:hanging="567"/>
      </w:pPr>
      <w:r>
        <w:lastRenderedPageBreak/>
        <w:t>A licitante que não atender às especificações técnicas estabelecidas terá sua proposta desclassificada mesmo tendo sido habilitada no que diz respeito à documentação;</w:t>
      </w:r>
    </w:p>
    <w:p w:rsidR="00D468C7" w:rsidRDefault="006F7825" w:rsidP="00935636">
      <w:pPr>
        <w:pStyle w:val="Ttulo2"/>
        <w:numPr>
          <w:ilvl w:val="1"/>
          <w:numId w:val="4"/>
        </w:numPr>
        <w:tabs>
          <w:tab w:val="left" w:pos="567"/>
          <w:tab w:val="left" w:pos="851"/>
        </w:tabs>
        <w:ind w:left="851" w:hanging="567"/>
      </w:pPr>
      <w:r>
        <w:t>Por não ser a CODEVASF contribuinte do ICMS, fica estabelecido que a alíquota do imposto a ser destacada na nota fiscal será aquela praticada na operação interna, conforme art. 155, § 2º, inciso VII, letra “b”, da Constituição Federal/88;</w:t>
      </w:r>
    </w:p>
    <w:p w:rsidR="00D468C7" w:rsidRDefault="006F7825" w:rsidP="00935636">
      <w:pPr>
        <w:pStyle w:val="Ttulo2"/>
        <w:numPr>
          <w:ilvl w:val="1"/>
          <w:numId w:val="4"/>
        </w:numPr>
        <w:tabs>
          <w:tab w:val="left" w:pos="567"/>
          <w:tab w:val="left" w:pos="851"/>
        </w:tabs>
        <w:ind w:left="851" w:hanging="567"/>
      </w:pPr>
      <w:r>
        <w:t>O ano de fabricação dos bens ofertados devem ser o da emissão da Ordem de Fornecimento ou da abertura das propostas.</w:t>
      </w:r>
    </w:p>
    <w:p w:rsidR="00D468C7" w:rsidRDefault="006F7825">
      <w:pPr>
        <w:pStyle w:val="Ttulo1"/>
        <w:numPr>
          <w:ilvl w:val="0"/>
          <w:numId w:val="4"/>
        </w:numPr>
      </w:pPr>
      <w:bookmarkStart w:id="6" w:name="_Toc19539463"/>
      <w:r>
        <w:t>CONDIÇÕES DE PARTICIPAÇÃO</w:t>
      </w:r>
      <w:bookmarkEnd w:id="6"/>
    </w:p>
    <w:p w:rsidR="00D468C7" w:rsidRDefault="006F7825" w:rsidP="00935636">
      <w:pPr>
        <w:pStyle w:val="Ttulo2"/>
        <w:numPr>
          <w:ilvl w:val="1"/>
          <w:numId w:val="4"/>
        </w:numPr>
        <w:tabs>
          <w:tab w:val="left" w:pos="567"/>
          <w:tab w:val="left" w:pos="851"/>
        </w:tabs>
        <w:ind w:left="851" w:hanging="567"/>
      </w:pPr>
      <w:r>
        <w:t xml:space="preserve">Poderão participar da presente licitação empresas do ramo, pertinente e compatível com o objeto desta licitação, nacionais individuais, que atendam </w:t>
      </w:r>
      <w:proofErr w:type="spellStart"/>
      <w:r>
        <w:t>as</w:t>
      </w:r>
      <w:proofErr w:type="spellEnd"/>
      <w:r>
        <w:t xml:space="preserve"> exigências do TR e seus anexos.</w:t>
      </w:r>
    </w:p>
    <w:p w:rsidR="00D468C7" w:rsidRDefault="006F7825" w:rsidP="00935636">
      <w:pPr>
        <w:pStyle w:val="Ttulo2"/>
        <w:numPr>
          <w:ilvl w:val="1"/>
          <w:numId w:val="4"/>
        </w:numPr>
        <w:tabs>
          <w:tab w:val="left" w:pos="567"/>
          <w:tab w:val="left" w:pos="851"/>
        </w:tabs>
        <w:ind w:left="851" w:hanging="567"/>
      </w:pPr>
      <w:r>
        <w:t xml:space="preserve">Não será permitida a participação de consórcio. </w:t>
      </w:r>
    </w:p>
    <w:p w:rsidR="00D468C7" w:rsidRDefault="006F7825">
      <w:pPr>
        <w:pStyle w:val="Ttulo1"/>
        <w:numPr>
          <w:ilvl w:val="0"/>
          <w:numId w:val="4"/>
        </w:numPr>
      </w:pPr>
      <w:bookmarkStart w:id="7" w:name="_Toc19539464"/>
      <w:r>
        <w:t>PROPOSTA</w:t>
      </w:r>
      <w:bookmarkEnd w:id="7"/>
    </w:p>
    <w:p w:rsidR="00D468C7" w:rsidRDefault="006F7825" w:rsidP="00935636">
      <w:pPr>
        <w:pStyle w:val="Ttulo2"/>
        <w:numPr>
          <w:ilvl w:val="1"/>
          <w:numId w:val="4"/>
        </w:numPr>
        <w:tabs>
          <w:tab w:val="left" w:pos="567"/>
          <w:tab w:val="left" w:pos="851"/>
        </w:tabs>
        <w:ind w:left="851" w:hanging="567"/>
      </w:pPr>
      <w:r>
        <w:t>As propostas de preços deverão conter no mínimo o seguinte:</w:t>
      </w:r>
    </w:p>
    <w:p w:rsidR="00D468C7" w:rsidRDefault="006F7825" w:rsidP="00F65C6F">
      <w:pPr>
        <w:pStyle w:val="Ttulo3"/>
        <w:numPr>
          <w:ilvl w:val="0"/>
          <w:numId w:val="6"/>
        </w:numPr>
        <w:ind w:left="993" w:hanging="284"/>
        <w:rPr>
          <w:rFonts w:ascii="Times New Roman" w:hAnsi="Times New Roman" w:cs="Times New Roman"/>
          <w:sz w:val="24"/>
          <w:szCs w:val="24"/>
        </w:rPr>
      </w:pPr>
      <w:r>
        <w:rPr>
          <w:rFonts w:ascii="Times New Roman" w:hAnsi="Times New Roman" w:cs="Times New Roman"/>
          <w:sz w:val="24"/>
          <w:szCs w:val="24"/>
        </w:rPr>
        <w:t>Nome, endereço, cidade, estado e país do fabricante de cada bem ofertado;</w:t>
      </w:r>
    </w:p>
    <w:p w:rsidR="00D468C7" w:rsidRDefault="006F7825" w:rsidP="00F65C6F">
      <w:pPr>
        <w:pStyle w:val="Ttulo3"/>
        <w:numPr>
          <w:ilvl w:val="0"/>
          <w:numId w:val="6"/>
        </w:numPr>
        <w:ind w:left="993" w:hanging="284"/>
        <w:rPr>
          <w:rFonts w:ascii="Times New Roman" w:hAnsi="Times New Roman" w:cs="Times New Roman"/>
          <w:sz w:val="24"/>
          <w:szCs w:val="24"/>
        </w:rPr>
      </w:pPr>
      <w:r>
        <w:rPr>
          <w:rFonts w:ascii="Times New Roman" w:hAnsi="Times New Roman" w:cs="Times New Roman"/>
          <w:sz w:val="24"/>
          <w:szCs w:val="24"/>
        </w:rPr>
        <w:t xml:space="preserve">As especificações técnicas claras, completas e minuciosas dos fornecimentos ofertados, em conformidade com este Termo de Referência, podendo ser apresentada sob a forma de literatura, catálogo, desenhos e dados; </w:t>
      </w:r>
    </w:p>
    <w:p w:rsidR="00D468C7" w:rsidRDefault="006F7825" w:rsidP="00BA7ED1">
      <w:pPr>
        <w:pStyle w:val="Ttulo2"/>
        <w:keepNext w:val="0"/>
        <w:numPr>
          <w:ilvl w:val="1"/>
          <w:numId w:val="4"/>
        </w:numPr>
        <w:tabs>
          <w:tab w:val="left" w:pos="567"/>
          <w:tab w:val="left" w:pos="851"/>
        </w:tabs>
        <w:ind w:left="851" w:hanging="567"/>
      </w:pPr>
      <w:r>
        <w:t>Nos preços unitários propostos, deverão estar incluídos todos os custos, seguro, transporte, carga e descarga do material, testes de fábrica e do campo, mão-de-obra, leis sociais, encargos sociais, trabalhistas, previdenciárias, securitárias, tributos (ICMS, PIS, COFINS, IRRF, CSLL e IPI), e quaisquer encargos/taxas que incidam ou venham a incidir, direta ou indiretamente, nos fornecimentos objeto deste termo de Referência. No caso de omissão, considerar-se-ão como inclusas nos preços.</w:t>
      </w:r>
    </w:p>
    <w:p w:rsidR="00D468C7" w:rsidRDefault="006F7825" w:rsidP="00BA7ED1">
      <w:pPr>
        <w:pStyle w:val="Ttulo2"/>
        <w:keepNext w:val="0"/>
        <w:numPr>
          <w:ilvl w:val="1"/>
          <w:numId w:val="4"/>
        </w:numPr>
        <w:tabs>
          <w:tab w:val="left" w:pos="567"/>
          <w:tab w:val="left" w:pos="851"/>
        </w:tabs>
        <w:ind w:left="851" w:hanging="567"/>
      </w:pPr>
      <w:r>
        <w:t>Para efeito do disposto no subitem acima o licitante deverá considerar a tributação plena até o local de entrega dos veículos, considerando que a CODEVASF não possui inscrição estadual, sendo considerada consumidora final. É de responsabilidade do licitando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rsidR="00D468C7" w:rsidRDefault="006F7825" w:rsidP="00E945CC">
      <w:pPr>
        <w:pStyle w:val="Ttulo1"/>
        <w:keepNext w:val="0"/>
        <w:numPr>
          <w:ilvl w:val="0"/>
          <w:numId w:val="4"/>
        </w:numPr>
        <w:ind w:left="431" w:hanging="431"/>
      </w:pPr>
      <w:bookmarkStart w:id="8" w:name="_Toc19539465"/>
      <w:r>
        <w:t>Habilitação técnica</w:t>
      </w:r>
      <w:bookmarkEnd w:id="8"/>
    </w:p>
    <w:p w:rsidR="00D468C7" w:rsidRDefault="006F7825" w:rsidP="00E945CC">
      <w:pPr>
        <w:pStyle w:val="Ttulo2"/>
        <w:keepNext w:val="0"/>
        <w:numPr>
          <w:ilvl w:val="1"/>
          <w:numId w:val="4"/>
        </w:numPr>
        <w:tabs>
          <w:tab w:val="left" w:pos="851"/>
        </w:tabs>
        <w:ind w:left="851" w:hanging="567"/>
      </w:pPr>
      <w:r>
        <w:t>Serão aceitas propostas que atendam aos termos e condições das especificações técnicas sem desvio ou exceções aos requisitos técnicos, na forma solicitada no item 5 deste Termo de Referência.</w:t>
      </w:r>
    </w:p>
    <w:p w:rsidR="00D468C7" w:rsidRDefault="006F7825" w:rsidP="00935636">
      <w:pPr>
        <w:pStyle w:val="Ttulo2"/>
        <w:numPr>
          <w:ilvl w:val="1"/>
          <w:numId w:val="4"/>
        </w:numPr>
        <w:tabs>
          <w:tab w:val="left" w:pos="851"/>
        </w:tabs>
        <w:ind w:left="851" w:hanging="567"/>
      </w:pPr>
      <w:r>
        <w:t xml:space="preserve">Será considerado desvio aceitável aquele que não afeta de maneira substancial a qualidade ou o desempenho (performance) dos equipamentos/serviços, que não restrinja os direitos da CODEVASF e as obrigações do licitante e que também não prejudique ou afete a posição competitiva de outros licitantes que ofertarem equipamentos/serviços dentro das condições </w:t>
      </w:r>
      <w:r>
        <w:lastRenderedPageBreak/>
        <w:t>estabelecidas. A CODEVASF poderá desprezar qualquer discrepância ou irregularidade de menor importância de uma proposta desde que não se verifiquem transgressões na forma construtiva e de materiais, constantes das Especificações Técnicas descritas no Anexo I deste Termo de Referência.</w:t>
      </w:r>
    </w:p>
    <w:p w:rsidR="00D468C7" w:rsidRDefault="006F7825" w:rsidP="00935636">
      <w:pPr>
        <w:pStyle w:val="Ttulo2"/>
        <w:numPr>
          <w:ilvl w:val="1"/>
          <w:numId w:val="4"/>
        </w:numPr>
        <w:tabs>
          <w:tab w:val="left" w:pos="851"/>
        </w:tabs>
        <w:ind w:left="851" w:hanging="567"/>
      </w:pPr>
      <w:r>
        <w:t>O Licitante deverá apresentar os seguintes documentos:</w:t>
      </w:r>
    </w:p>
    <w:p w:rsidR="00D468C7" w:rsidRDefault="006F7825">
      <w:pPr>
        <w:numPr>
          <w:ilvl w:val="0"/>
          <w:numId w:val="5"/>
        </w:numPr>
        <w:ind w:left="993" w:hanging="283"/>
        <w:jc w:val="both"/>
      </w:pPr>
      <w:proofErr w:type="gramStart"/>
      <w:r>
        <w:t>Atestado(</w:t>
      </w:r>
      <w:proofErr w:type="gramEnd"/>
      <w:r>
        <w:t xml:space="preserve">s) em nome da concorrente, fornecidos por pessoa jurídica de direito público ou privado, descrevendo os fornecimentos/serviços de forma a permitir a comprovação da experiência do licitante na execução de serviços/fornecimentos similares ao objeto da licitação: </w:t>
      </w:r>
    </w:p>
    <w:p w:rsidR="007452C0" w:rsidRDefault="007452C0" w:rsidP="007452C0">
      <w:pPr>
        <w:jc w:val="both"/>
      </w:pPr>
    </w:p>
    <w:p w:rsidR="007452C0" w:rsidRDefault="006F7825" w:rsidP="00E45EF5">
      <w:pPr>
        <w:numPr>
          <w:ilvl w:val="0"/>
          <w:numId w:val="5"/>
        </w:numPr>
        <w:ind w:left="993" w:hanging="283"/>
        <w:jc w:val="both"/>
      </w:pPr>
      <w:r>
        <w:t>O licitante deverá apresentar catálogos, desenhos e dados, ou descrição detalhada, sobre forma de literatura, demonstrando as principais características construtivas e operacionais dos equipamentos objeto desta licitação, e compreenderá no mínimo o seguinte:</w:t>
      </w:r>
    </w:p>
    <w:p w:rsidR="007452C0" w:rsidRDefault="007452C0" w:rsidP="007452C0">
      <w:pPr>
        <w:jc w:val="both"/>
      </w:pPr>
    </w:p>
    <w:p w:rsidR="007452C0" w:rsidRDefault="007452C0" w:rsidP="007452C0">
      <w:pPr>
        <w:jc w:val="both"/>
      </w:pPr>
    </w:p>
    <w:p w:rsidR="00D468C7" w:rsidRDefault="006F7825" w:rsidP="00F65C6F">
      <w:pPr>
        <w:numPr>
          <w:ilvl w:val="1"/>
          <w:numId w:val="5"/>
        </w:numPr>
        <w:ind w:left="1560" w:hanging="142"/>
        <w:jc w:val="both"/>
      </w:pPr>
      <w:r>
        <w:t>Uma descrição detalhada das principais características técnicas e do desempenho dos bens, inclusive lista básica dos componentes com os respectivos fabricantes;</w:t>
      </w:r>
    </w:p>
    <w:p w:rsidR="00D468C7" w:rsidRDefault="006F7825" w:rsidP="00F65C6F">
      <w:pPr>
        <w:numPr>
          <w:ilvl w:val="1"/>
          <w:numId w:val="5"/>
        </w:numPr>
        <w:ind w:left="1560" w:hanging="142"/>
        <w:jc w:val="both"/>
      </w:pPr>
      <w:r>
        <w:t>No caso da apresentação de catálogos de toda a linha de produtos do licitante, deve ser indicado claramente, quais os bens que constituem o objeto da proposta;</w:t>
      </w:r>
    </w:p>
    <w:p w:rsidR="00D468C7" w:rsidRDefault="00D468C7">
      <w:pPr>
        <w:ind w:left="1065"/>
      </w:pPr>
    </w:p>
    <w:p w:rsidR="00D468C7" w:rsidRDefault="006F7825">
      <w:pPr>
        <w:ind w:left="360"/>
        <w:jc w:val="both"/>
      </w:pPr>
      <w:r>
        <w:t xml:space="preserve">Caso o licitante venha a fazer observações quanto aos requisitos técnicos exigidos nas especificações, o mesmo deverá explicitar, em sua proposta, uma lista de desvios em relação ao exigido, informando razões que a levaram a apresentar tais observações, fato este sujeito </w:t>
      </w:r>
      <w:proofErr w:type="spellStart"/>
      <w:r>
        <w:t>a</w:t>
      </w:r>
      <w:proofErr w:type="spellEnd"/>
      <w:r>
        <w:t xml:space="preserve"> aprovação pela CODEVASF</w:t>
      </w:r>
    </w:p>
    <w:p w:rsidR="00D468C7" w:rsidRDefault="006F7825" w:rsidP="00F65C6F">
      <w:pPr>
        <w:pStyle w:val="Ttulo1"/>
        <w:keepNext w:val="0"/>
        <w:numPr>
          <w:ilvl w:val="0"/>
          <w:numId w:val="4"/>
        </w:numPr>
        <w:ind w:left="431" w:hanging="431"/>
      </w:pPr>
      <w:bookmarkStart w:id="9" w:name="_Toc19539466"/>
      <w:r>
        <w:t>ORÇAMENTO DE REFERÊNCIA E DOTAÇÃO ORÇAMENTÁRIA</w:t>
      </w:r>
      <w:bookmarkEnd w:id="9"/>
    </w:p>
    <w:p w:rsidR="00702384" w:rsidRDefault="006F7825" w:rsidP="00702384">
      <w:pPr>
        <w:pStyle w:val="Ttulo2"/>
        <w:keepNext w:val="0"/>
        <w:numPr>
          <w:ilvl w:val="1"/>
          <w:numId w:val="4"/>
        </w:numPr>
        <w:tabs>
          <w:tab w:val="left" w:pos="851"/>
        </w:tabs>
        <w:ind w:left="851" w:hanging="567"/>
      </w:pPr>
      <w:r>
        <w:t>O valor para aquisição é de</w:t>
      </w:r>
      <w:r>
        <w:rPr>
          <w:b/>
        </w:rPr>
        <w:t xml:space="preserve"> R$ 690.596,67 (Seiscentos e noventa mil, quinhentos e noventa e seis reais e </w:t>
      </w:r>
      <w:r w:rsidR="00A22891">
        <w:rPr>
          <w:b/>
        </w:rPr>
        <w:t>sessenta e sete</w:t>
      </w:r>
      <w:r>
        <w:rPr>
          <w:b/>
        </w:rPr>
        <w:t xml:space="preserve"> centavos)</w:t>
      </w:r>
      <w:r>
        <w:t>, que representa a mediana dos valores obtidos através de consultas aos sites dos fabricantes, conforme comprovantes em anexo.</w:t>
      </w:r>
      <w:r w:rsidR="00702384" w:rsidRPr="00702384">
        <w:t xml:space="preserve"> </w:t>
      </w:r>
    </w:p>
    <w:p w:rsidR="00D22221" w:rsidRDefault="00702384" w:rsidP="00702384">
      <w:pPr>
        <w:pStyle w:val="Ttulo2"/>
        <w:keepNext w:val="0"/>
        <w:numPr>
          <w:ilvl w:val="1"/>
          <w:numId w:val="4"/>
        </w:numPr>
        <w:tabs>
          <w:tab w:val="left" w:pos="851"/>
        </w:tabs>
        <w:ind w:left="851" w:hanging="567"/>
      </w:pPr>
      <w:r w:rsidRPr="00702384">
        <w:t xml:space="preserve">A indicação da dotação orçamentária somente é exigida para a formalização do Contrato ou instrumento equivalente, conforme estabelecido no art. 7º, § 2º do Decreto </w:t>
      </w:r>
      <w:proofErr w:type="gramStart"/>
      <w:r w:rsidRPr="00702384">
        <w:t>n.º</w:t>
      </w:r>
      <w:proofErr w:type="gramEnd"/>
      <w:r w:rsidRPr="00702384">
        <w:t xml:space="preserve"> 7.892, de 23/01/13</w:t>
      </w:r>
    </w:p>
    <w:p w:rsidR="00472FE0" w:rsidRDefault="00472FE0" w:rsidP="00472FE0">
      <w:pPr>
        <w:pStyle w:val="Ttulo1"/>
        <w:keepNext w:val="0"/>
        <w:numPr>
          <w:ilvl w:val="0"/>
          <w:numId w:val="4"/>
        </w:numPr>
        <w:ind w:left="431" w:hanging="431"/>
      </w:pPr>
      <w:r>
        <w:tab/>
      </w:r>
      <w:bookmarkStart w:id="10" w:name="_Toc19539467"/>
      <w:r>
        <w:t>DO REGISTRO DE PREÇOS E VALIDADE DA ATA</w:t>
      </w:r>
      <w:bookmarkEnd w:id="10"/>
      <w:r>
        <w:t xml:space="preserve"> </w:t>
      </w:r>
    </w:p>
    <w:p w:rsidR="00472FE0" w:rsidRDefault="00472FE0" w:rsidP="00472FE0">
      <w:pPr>
        <w:pStyle w:val="Ttulo2"/>
        <w:keepNext w:val="0"/>
        <w:numPr>
          <w:ilvl w:val="1"/>
          <w:numId w:val="4"/>
        </w:numPr>
        <w:tabs>
          <w:tab w:val="left" w:pos="851"/>
        </w:tabs>
        <w:ind w:left="993" w:hanging="709"/>
      </w:pPr>
      <w:r>
        <w:tab/>
        <w:t xml:space="preserve">Após a homologação da licitação, pela </w:t>
      </w:r>
      <w:r w:rsidR="005E1404">
        <w:t>Autoridade Competente</w:t>
      </w:r>
      <w:r>
        <w:t xml:space="preserve"> da CODEVASF, será incluído, na respectiva Ata de Registro de Preços, o registro das licitantes que aceitarem cotar </w:t>
      </w:r>
      <w:proofErr w:type="gramStart"/>
      <w:r>
        <w:t>o(</w:t>
      </w:r>
      <w:proofErr w:type="gramEnd"/>
      <w:r>
        <w:t>s) material(</w:t>
      </w:r>
      <w:proofErr w:type="spellStart"/>
      <w:r>
        <w:t>is</w:t>
      </w:r>
      <w:proofErr w:type="spellEnd"/>
      <w:r>
        <w:t xml:space="preserve">) com preços iguais ao da licitante vencedora na sequência da classificação do certame, e tem por objetivo a formação de cadastro de reserva, no caso de exclusão do primeiro colocado da Ata, nas hipóteses previstas nos </w:t>
      </w:r>
      <w:proofErr w:type="spellStart"/>
      <w:r>
        <w:t>arts</w:t>
      </w:r>
      <w:proofErr w:type="spellEnd"/>
      <w:r>
        <w:t>. 20 e 21 do Decreto nº 7.892/2013.</w:t>
      </w:r>
    </w:p>
    <w:p w:rsidR="007452C0" w:rsidRDefault="007452C0" w:rsidP="007452C0"/>
    <w:p w:rsidR="007452C0" w:rsidRPr="007452C0" w:rsidRDefault="007452C0" w:rsidP="007452C0"/>
    <w:p w:rsidR="00472FE0" w:rsidRDefault="00472FE0" w:rsidP="00472FE0">
      <w:pPr>
        <w:pStyle w:val="Ttulo2"/>
        <w:keepNext w:val="0"/>
        <w:numPr>
          <w:ilvl w:val="1"/>
          <w:numId w:val="4"/>
        </w:numPr>
        <w:tabs>
          <w:tab w:val="left" w:pos="851"/>
        </w:tabs>
        <w:ind w:left="993" w:hanging="709"/>
      </w:pPr>
      <w:r>
        <w:lastRenderedPageBreak/>
        <w:tab/>
        <w:t>O preço registrado com indicação dos fornecedores será divulgado no Portal de Compras do Governo federal e ficará disponibilizado durante a vigência da Ata de Registro de Preços.</w:t>
      </w:r>
    </w:p>
    <w:p w:rsidR="00472FE0" w:rsidRDefault="00472FE0" w:rsidP="00472FE0">
      <w:pPr>
        <w:pStyle w:val="Ttulo2"/>
        <w:keepNext w:val="0"/>
        <w:numPr>
          <w:ilvl w:val="1"/>
          <w:numId w:val="4"/>
        </w:numPr>
        <w:tabs>
          <w:tab w:val="left" w:pos="851"/>
        </w:tabs>
        <w:ind w:left="851" w:hanging="567"/>
      </w:pPr>
      <w:r>
        <w:tab/>
        <w:t>A ordem de classificação das licitantes registradas na Ata de Registro de Preços, nos termos previstos no § 2º, incisos I e II, e § 3º do Decreto nº 7.892/2013, deverá ser respeitada nas contratações.</w:t>
      </w:r>
    </w:p>
    <w:p w:rsidR="00472FE0" w:rsidRDefault="00472FE0" w:rsidP="00472FE0">
      <w:pPr>
        <w:pStyle w:val="Ttulo2"/>
        <w:keepNext w:val="0"/>
        <w:numPr>
          <w:ilvl w:val="1"/>
          <w:numId w:val="4"/>
        </w:numPr>
        <w:tabs>
          <w:tab w:val="left" w:pos="851"/>
        </w:tabs>
        <w:ind w:left="993" w:hanging="709"/>
      </w:pPr>
      <w:r>
        <w:tab/>
        <w:t>O prazo de validade da Ata de Registro de Preços é de 12 (doze) meses, contado da data de sua assinatura, em conformidade com o disposto no art. 12 do Decreto nº 7.892/2013.</w:t>
      </w:r>
    </w:p>
    <w:p w:rsidR="00472FE0" w:rsidRDefault="00472FE0" w:rsidP="00472FE0">
      <w:pPr>
        <w:pStyle w:val="Ttulo2"/>
        <w:keepNext w:val="0"/>
        <w:numPr>
          <w:ilvl w:val="1"/>
          <w:numId w:val="4"/>
        </w:numPr>
        <w:tabs>
          <w:tab w:val="left" w:pos="851"/>
        </w:tabs>
        <w:ind w:left="993" w:hanging="709"/>
      </w:pPr>
      <w:r>
        <w:tab/>
        <w:t xml:space="preserve">É vedado efetuar acréscimos nos quantitativos fixados pela Ata de Registro de Preços, inclusive o acréscimo de que trata o § 1º do art. </w:t>
      </w:r>
      <w:r w:rsidR="00C756C6">
        <w:t>81</w:t>
      </w:r>
      <w:r>
        <w:t xml:space="preserve"> da Lei nº </w:t>
      </w:r>
      <w:r w:rsidR="00C756C6">
        <w:t>13.303</w:t>
      </w:r>
      <w:r>
        <w:t>/</w:t>
      </w:r>
      <w:r w:rsidR="00C756C6">
        <w:t>16</w:t>
      </w:r>
      <w:r>
        <w:t>.</w:t>
      </w:r>
    </w:p>
    <w:p w:rsidR="00472FE0" w:rsidRDefault="00472FE0" w:rsidP="00472FE0">
      <w:pPr>
        <w:pStyle w:val="Ttulo2"/>
        <w:keepNext w:val="0"/>
        <w:numPr>
          <w:ilvl w:val="1"/>
          <w:numId w:val="4"/>
        </w:numPr>
        <w:tabs>
          <w:tab w:val="left" w:pos="851"/>
        </w:tabs>
        <w:ind w:left="993" w:hanging="709"/>
      </w:pPr>
      <w:r>
        <w:tab/>
        <w:t>A Ordem de Fornecimento decorrente do Sistema de Registro de Preços deverá ser assinada no prazo de validade da ata de registro de preços.</w:t>
      </w:r>
    </w:p>
    <w:p w:rsidR="00472FE0" w:rsidRDefault="00472FE0" w:rsidP="00472FE0">
      <w:pPr>
        <w:pStyle w:val="Ttulo1"/>
        <w:numPr>
          <w:ilvl w:val="0"/>
          <w:numId w:val="4"/>
        </w:numPr>
        <w:ind w:left="431" w:hanging="431"/>
      </w:pPr>
      <w:bookmarkStart w:id="11" w:name="_Toc19539468"/>
      <w:r>
        <w:t>DO CONTROLE E DAS ALTERAÇÕES DE PREÇOS</w:t>
      </w:r>
      <w:bookmarkEnd w:id="11"/>
    </w:p>
    <w:p w:rsidR="00472FE0" w:rsidRPr="00AD6691" w:rsidRDefault="00472FE0" w:rsidP="00472FE0">
      <w:pPr>
        <w:pStyle w:val="Ttulo2"/>
        <w:keepNext w:val="0"/>
        <w:numPr>
          <w:ilvl w:val="1"/>
          <w:numId w:val="4"/>
        </w:numPr>
        <w:tabs>
          <w:tab w:val="left" w:pos="851"/>
        </w:tabs>
        <w:ind w:left="993" w:hanging="709"/>
      </w:pPr>
      <w:r>
        <w:tab/>
        <w:t>Durante a vigência da Ata, os preços registrados serão fixos e irreajustáveis, exceto nas hipóteses decorrentes e devidamente comprovadas das situações previstas n</w:t>
      </w:r>
      <w:r w:rsidR="002D6F37">
        <w:t xml:space="preserve">o art. 17 do dec. 7892/2013 </w:t>
      </w:r>
      <w:r>
        <w:t>ou de redução dos preços praticados no mercado.</w:t>
      </w:r>
    </w:p>
    <w:p w:rsidR="00D468C7" w:rsidRDefault="006F7825" w:rsidP="00F65C6F">
      <w:pPr>
        <w:pStyle w:val="Ttulo1"/>
        <w:numPr>
          <w:ilvl w:val="0"/>
          <w:numId w:val="4"/>
        </w:numPr>
        <w:ind w:left="431" w:hanging="431"/>
      </w:pPr>
      <w:bookmarkStart w:id="12" w:name="_Toc19539469"/>
      <w:r>
        <w:t>PRAZO para execução dos fornecimentos</w:t>
      </w:r>
      <w:bookmarkEnd w:id="12"/>
    </w:p>
    <w:p w:rsidR="00D468C7" w:rsidRDefault="006F7825" w:rsidP="00F65C6F">
      <w:pPr>
        <w:pStyle w:val="Ttulo2"/>
        <w:keepNext w:val="0"/>
        <w:numPr>
          <w:ilvl w:val="1"/>
          <w:numId w:val="4"/>
        </w:numPr>
        <w:tabs>
          <w:tab w:val="left" w:pos="851"/>
        </w:tabs>
        <w:ind w:left="851" w:hanging="567"/>
      </w:pPr>
      <w:r>
        <w:t>O prazo máximo para a entrega dos materiais será de 90 (noventa) dias corridos, a contar da contratação ou Ordem de Fornecimento;</w:t>
      </w:r>
    </w:p>
    <w:p w:rsidR="00D468C7" w:rsidRDefault="006F7825">
      <w:pPr>
        <w:pStyle w:val="Ttulo1"/>
        <w:numPr>
          <w:ilvl w:val="0"/>
          <w:numId w:val="4"/>
        </w:numPr>
      </w:pPr>
      <w:bookmarkStart w:id="13" w:name="_Toc19539470"/>
      <w:r>
        <w:t>FORMA E CONDIÇÕES DE PAGAMENTO</w:t>
      </w:r>
      <w:bookmarkEnd w:id="13"/>
    </w:p>
    <w:p w:rsidR="00D468C7" w:rsidRDefault="006F7825" w:rsidP="00935636">
      <w:pPr>
        <w:pStyle w:val="Ttulo2"/>
        <w:numPr>
          <w:ilvl w:val="1"/>
          <w:numId w:val="4"/>
        </w:numPr>
        <w:tabs>
          <w:tab w:val="left" w:pos="851"/>
        </w:tabs>
        <w:ind w:left="851" w:hanging="567"/>
      </w:pPr>
      <w:r>
        <w:t>Os pagamentos, objeto desta licitação, serão efetuados em reais, com base nos preços unitários dos materiais, efetivamente entregues no endereço citado no item 4.1 (local de entrega), sem qualquer custo adicional para a CODEVASF, contra a apresentação das Notas Fiscais/Faturas devidamente atestadas pela Fiscalização da CODEVASF, conforme legislação vigente:</w:t>
      </w:r>
    </w:p>
    <w:p w:rsidR="00D468C7" w:rsidRDefault="006F7825" w:rsidP="00BA7ED1">
      <w:pPr>
        <w:pStyle w:val="Ttulo2"/>
        <w:keepNext w:val="0"/>
        <w:numPr>
          <w:ilvl w:val="1"/>
          <w:numId w:val="4"/>
        </w:numPr>
        <w:tabs>
          <w:tab w:val="left" w:pos="851"/>
        </w:tabs>
        <w:ind w:left="851" w:hanging="567"/>
      </w:pPr>
      <w:r>
        <w:t>Será observado o prazo de até 30 (trinta) dias para pagamento, contado da data final do período de adimplemento de cada parcela.</w:t>
      </w:r>
    </w:p>
    <w:p w:rsidR="00D468C7" w:rsidRDefault="006F7825">
      <w:pPr>
        <w:pStyle w:val="Ttulo1"/>
        <w:numPr>
          <w:ilvl w:val="0"/>
          <w:numId w:val="4"/>
        </w:numPr>
      </w:pPr>
      <w:bookmarkStart w:id="14" w:name="_Toc19539471"/>
      <w:r>
        <w:t>CONDIÇÕES DE RECEBIMENTO E FISCALIZAÇÃO DO OBJETO DA LICITAÇÃO</w:t>
      </w:r>
      <w:bookmarkEnd w:id="14"/>
    </w:p>
    <w:p w:rsidR="00D468C7" w:rsidRDefault="006F7825" w:rsidP="00472FE0">
      <w:pPr>
        <w:pStyle w:val="Ttulo2"/>
        <w:keepNext w:val="0"/>
        <w:numPr>
          <w:ilvl w:val="1"/>
          <w:numId w:val="4"/>
        </w:numPr>
        <w:tabs>
          <w:tab w:val="left" w:pos="851"/>
        </w:tabs>
        <w:ind w:left="851" w:hanging="567"/>
      </w:pPr>
      <w:r>
        <w:t xml:space="preserve">A fiscalização dos recebimentos será feita diretamente pela CODEVASF, através de servidor formalmente designado na forma do art. </w:t>
      </w:r>
      <w:r w:rsidR="00B7681C">
        <w:t xml:space="preserve">128 </w:t>
      </w:r>
      <w:proofErr w:type="gramStart"/>
      <w:r w:rsidR="00B7681C">
        <w:t xml:space="preserve">da </w:t>
      </w:r>
      <w:r w:rsidR="00736529">
        <w:t>regulamento interno</w:t>
      </w:r>
      <w:proofErr w:type="gramEnd"/>
      <w:r w:rsidR="00736529">
        <w:t xml:space="preserve"> de licitações e contratos</w:t>
      </w:r>
      <w:r>
        <w:t>, a quem compete verificar se o fornecedor está executando os objetos destes termos em conformidade com as condições estabelecidas;</w:t>
      </w:r>
    </w:p>
    <w:p w:rsidR="00D468C7" w:rsidRDefault="006F7825" w:rsidP="00472FE0">
      <w:pPr>
        <w:pStyle w:val="Ttulo2"/>
        <w:keepNext w:val="0"/>
        <w:numPr>
          <w:ilvl w:val="1"/>
          <w:numId w:val="4"/>
        </w:numPr>
        <w:tabs>
          <w:tab w:val="left" w:pos="851"/>
        </w:tabs>
        <w:ind w:left="851" w:hanging="567"/>
      </w:pPr>
      <w:r>
        <w:t>Os bens objeto da presente licitação serão recebidos das seguintes formas:</w:t>
      </w:r>
    </w:p>
    <w:p w:rsidR="00D468C7" w:rsidRDefault="006F7825" w:rsidP="00472FE0">
      <w:pPr>
        <w:pStyle w:val="Ttulo3"/>
        <w:keepNext w:val="0"/>
        <w:numPr>
          <w:ilvl w:val="2"/>
          <w:numId w:val="3"/>
        </w:numPr>
        <w:ind w:left="851" w:hanging="567"/>
        <w:rPr>
          <w:rFonts w:ascii="Times New Roman" w:hAnsi="Times New Roman" w:cs="Times New Roman"/>
          <w:sz w:val="24"/>
          <w:szCs w:val="24"/>
        </w:rPr>
      </w:pPr>
      <w:r>
        <w:rPr>
          <w:rFonts w:ascii="Times New Roman" w:hAnsi="Times New Roman" w:cs="Times New Roman"/>
          <w:sz w:val="24"/>
          <w:szCs w:val="24"/>
        </w:rPr>
        <w:t>Provisória: mediante recibo, imediatamente após a entrega, para efeito e posterior verificação da conformidade do bem com as especificações;</w:t>
      </w:r>
    </w:p>
    <w:p w:rsidR="00D468C7" w:rsidRDefault="006F7825" w:rsidP="00472FE0">
      <w:pPr>
        <w:pStyle w:val="Ttulo3"/>
        <w:keepNext w:val="0"/>
        <w:numPr>
          <w:ilvl w:val="2"/>
          <w:numId w:val="3"/>
        </w:numPr>
        <w:ind w:left="851" w:hanging="567"/>
        <w:rPr>
          <w:rFonts w:ascii="Times New Roman" w:hAnsi="Times New Roman" w:cs="Times New Roman"/>
          <w:sz w:val="24"/>
          <w:szCs w:val="24"/>
        </w:rPr>
      </w:pPr>
      <w:r>
        <w:rPr>
          <w:rFonts w:ascii="Times New Roman" w:hAnsi="Times New Roman" w:cs="Times New Roman"/>
          <w:sz w:val="24"/>
          <w:szCs w:val="24"/>
        </w:rPr>
        <w:lastRenderedPageBreak/>
        <w:t>Definitiva: mediante recibo, em até dez dias úteis após o recebimento provisório, após a verificação da qualidade e quantidade do bem, ocasião em que se fará constar o atesto da nota fiscal;</w:t>
      </w:r>
    </w:p>
    <w:p w:rsidR="00D468C7" w:rsidRDefault="006F7825" w:rsidP="00472FE0">
      <w:pPr>
        <w:pStyle w:val="Ttulo2"/>
        <w:keepNext w:val="0"/>
        <w:numPr>
          <w:ilvl w:val="1"/>
          <w:numId w:val="4"/>
        </w:numPr>
        <w:tabs>
          <w:tab w:val="left" w:pos="851"/>
        </w:tabs>
        <w:ind w:left="851" w:hanging="567"/>
      </w:pPr>
      <w:r>
        <w:t>O bem entregue em desconformidade com o especificado no instrumento convocatório ou o indicado na proposta será rejeitado parcial ou totalmente, conforme o caso; e o fornecedor será obrigada a substituí-lo no prazo máximo de 15 (quinze) dias contados da data do recebimento de notificação escrita, necessariamente acompanhada do Termo de Recusa de bem, sob pena de incorrer em atraso quanto ao prazo de execução;</w:t>
      </w:r>
    </w:p>
    <w:p w:rsidR="00D468C7" w:rsidRDefault="006F7825" w:rsidP="00BA7ED1">
      <w:pPr>
        <w:pStyle w:val="Ttulo2"/>
        <w:keepNext w:val="0"/>
        <w:numPr>
          <w:ilvl w:val="1"/>
          <w:numId w:val="4"/>
        </w:numPr>
        <w:tabs>
          <w:tab w:val="left" w:pos="851"/>
        </w:tabs>
        <w:ind w:left="851" w:hanging="567"/>
      </w:pPr>
      <w:r>
        <w:t>Essa notificação interrompe os prazos de recebimento e de pagamento até que a irregularidade seja sanada;</w:t>
      </w:r>
    </w:p>
    <w:p w:rsidR="00D468C7" w:rsidRDefault="006F7825" w:rsidP="00935636">
      <w:pPr>
        <w:pStyle w:val="Ttulo2"/>
        <w:numPr>
          <w:ilvl w:val="1"/>
          <w:numId w:val="4"/>
        </w:numPr>
        <w:tabs>
          <w:tab w:val="left" w:pos="851"/>
        </w:tabs>
        <w:ind w:left="851" w:hanging="567"/>
      </w:pPr>
      <w:r>
        <w:t>O fornecedor ficará obrigada a substituir, às suas expensas, o material que vier a ser recusado;</w:t>
      </w:r>
    </w:p>
    <w:p w:rsidR="00D468C7" w:rsidRDefault="006F7825" w:rsidP="00935636">
      <w:pPr>
        <w:pStyle w:val="Ttulo2"/>
        <w:numPr>
          <w:ilvl w:val="1"/>
          <w:numId w:val="4"/>
        </w:numPr>
        <w:tabs>
          <w:tab w:val="left" w:pos="851"/>
        </w:tabs>
        <w:ind w:left="851" w:hanging="567"/>
      </w:pPr>
      <w:r>
        <w:t>Serão recusados apenas os itens da Ordem de Fornecimento que estiverem em desacordo;</w:t>
      </w:r>
    </w:p>
    <w:p w:rsidR="00D468C7" w:rsidRDefault="006F7825" w:rsidP="00935636">
      <w:pPr>
        <w:pStyle w:val="Ttulo2"/>
        <w:numPr>
          <w:ilvl w:val="1"/>
          <w:numId w:val="4"/>
        </w:numPr>
        <w:tabs>
          <w:tab w:val="left" w:pos="851"/>
        </w:tabs>
        <w:ind w:left="851" w:hanging="567"/>
      </w:pPr>
      <w:r>
        <w:t>Quando a recusa for parcial, serão estabelecidos prazos de um a três dias úteis para a substituição da nota fiscal por outra contendo apenas os itens aprovados pela CODEVASF;</w:t>
      </w:r>
    </w:p>
    <w:p w:rsidR="00D468C7" w:rsidRDefault="006F7825" w:rsidP="00935636">
      <w:pPr>
        <w:pStyle w:val="Ttulo2"/>
        <w:numPr>
          <w:ilvl w:val="1"/>
          <w:numId w:val="4"/>
        </w:numPr>
        <w:tabs>
          <w:tab w:val="left" w:pos="851"/>
        </w:tabs>
        <w:ind w:left="851" w:hanging="567"/>
      </w:pPr>
      <w:r>
        <w:t>O fornecedor deverá retirar o material recusado no momento da entrega do material correto. A CODEVASF não se responsabilizará por qualquer dano ou prejuízo que venha a ocorrer após esse prazo;</w:t>
      </w:r>
    </w:p>
    <w:p w:rsidR="00D468C7" w:rsidRDefault="006F7825" w:rsidP="00935636">
      <w:pPr>
        <w:pStyle w:val="Ttulo2"/>
        <w:numPr>
          <w:ilvl w:val="1"/>
          <w:numId w:val="4"/>
        </w:numPr>
        <w:tabs>
          <w:tab w:val="left" w:pos="851"/>
        </w:tabs>
        <w:ind w:left="851" w:hanging="567"/>
      </w:pPr>
      <w:r>
        <w:t>A CODEVASF poderá dar a destinação que julgar conveniente ao material abandonado em suas dependências;</w:t>
      </w:r>
    </w:p>
    <w:p w:rsidR="00D468C7" w:rsidRDefault="006F7825" w:rsidP="00472FE0">
      <w:pPr>
        <w:pStyle w:val="Ttulo2"/>
        <w:keepNext w:val="0"/>
        <w:numPr>
          <w:ilvl w:val="1"/>
          <w:numId w:val="4"/>
        </w:numPr>
        <w:tabs>
          <w:tab w:val="left" w:pos="851"/>
        </w:tabs>
        <w:ind w:left="851" w:hanging="567"/>
      </w:pPr>
      <w:r>
        <w:t>Independentemente da aceitação, o fornecedor garantirá a qualidade do bem pelo prazo estabelecido no item 17.1, e estará obrigada a substituir aquele que não estiver de acordo com o especificado;</w:t>
      </w:r>
    </w:p>
    <w:p w:rsidR="00D468C7" w:rsidRDefault="006F7825" w:rsidP="00472FE0">
      <w:pPr>
        <w:pStyle w:val="Ttulo2"/>
        <w:keepNext w:val="0"/>
        <w:numPr>
          <w:ilvl w:val="1"/>
          <w:numId w:val="4"/>
        </w:numPr>
        <w:tabs>
          <w:tab w:val="left" w:pos="851"/>
        </w:tabs>
        <w:ind w:left="851" w:hanging="567"/>
      </w:pPr>
      <w:r>
        <w:t>As aquisições obedecerão à conveniência e às necessidades da CODEVASF, a qual não está obrigada a firmar as contratações advindas do registro de preços, e fica facultada a realização de licitação específica para a aquisição pretendida e assegurada ao beneficiário do registro a preferência de fornecimento em igualdade de condições;</w:t>
      </w:r>
    </w:p>
    <w:p w:rsidR="00D468C7" w:rsidRDefault="006F7825" w:rsidP="00472FE0">
      <w:pPr>
        <w:pStyle w:val="Ttulo2"/>
        <w:keepNext w:val="0"/>
        <w:numPr>
          <w:ilvl w:val="1"/>
          <w:numId w:val="4"/>
        </w:numPr>
        <w:tabs>
          <w:tab w:val="left" w:pos="851"/>
        </w:tabs>
        <w:ind w:left="851" w:hanging="567"/>
      </w:pPr>
      <w:r>
        <w:t>Caso seja necessário, um representante do fornecedor poderá ser convocado para acompanhar o recebimento dos materiais, sendo a conferência efetuada na presença de testemunhas em caso de não comparecimento;</w:t>
      </w:r>
    </w:p>
    <w:p w:rsidR="00D468C7" w:rsidRDefault="006F7825" w:rsidP="00472FE0">
      <w:pPr>
        <w:pStyle w:val="Ttulo2"/>
        <w:keepNext w:val="0"/>
        <w:numPr>
          <w:ilvl w:val="1"/>
          <w:numId w:val="4"/>
        </w:numPr>
        <w:tabs>
          <w:tab w:val="left" w:pos="851"/>
        </w:tabs>
        <w:ind w:left="851" w:hanging="567"/>
      </w:pPr>
      <w:r>
        <w:t>Fica assegurado à CODEVASF e aos seus técnicos o direito de acompanhar e fiscalizar os fornecimentos executados pela licitante, com livre acesso aos locais, para a obtenção de quaisquer esclarecimentos julgados necessários;</w:t>
      </w:r>
    </w:p>
    <w:p w:rsidR="00D468C7" w:rsidRDefault="006F7825" w:rsidP="00472FE0">
      <w:pPr>
        <w:pStyle w:val="Ttulo2"/>
        <w:keepNext w:val="0"/>
        <w:numPr>
          <w:ilvl w:val="1"/>
          <w:numId w:val="4"/>
        </w:numPr>
        <w:tabs>
          <w:tab w:val="left" w:pos="851"/>
        </w:tabs>
        <w:ind w:left="851" w:hanging="567"/>
      </w:pPr>
      <w:r>
        <w:t>À CODEVASF fica assegurado o direito de, a seu exclusivo critério, acompanhar e participar total ou parcialmente, diretamente ou através de terceiros, da execução dos fornecimentos aqui propostos;</w:t>
      </w:r>
    </w:p>
    <w:p w:rsidR="00D468C7" w:rsidRDefault="006F7825" w:rsidP="00472FE0">
      <w:pPr>
        <w:pStyle w:val="Ttulo2"/>
        <w:keepNext w:val="0"/>
        <w:numPr>
          <w:ilvl w:val="1"/>
          <w:numId w:val="4"/>
        </w:numPr>
        <w:tabs>
          <w:tab w:val="left" w:pos="851"/>
        </w:tabs>
        <w:ind w:left="851" w:hanging="567"/>
      </w:pPr>
      <w:r>
        <w:t>A fiscalização terá poderes para agir e decidir perante o fornecedor, inclusive rejeitando produtos que estiverem em desacordo com o especificado, com as Normas Técnicas da ABNT e com a melhor técnica consagrada pelo uso, obrigando-se desde já o fornecedor a assegurar e a facilitar o acesso da Fiscalização aos serviços e a todos os elementos que forem necessários ao desempenho de sua missão;</w:t>
      </w:r>
    </w:p>
    <w:p w:rsidR="00D468C7" w:rsidRDefault="006F7825" w:rsidP="00472FE0">
      <w:pPr>
        <w:pStyle w:val="Ttulo2"/>
        <w:keepNext w:val="0"/>
        <w:numPr>
          <w:ilvl w:val="1"/>
          <w:numId w:val="4"/>
        </w:numPr>
        <w:tabs>
          <w:tab w:val="left" w:pos="851"/>
        </w:tabs>
        <w:ind w:left="851" w:hanging="567"/>
      </w:pPr>
      <w:r>
        <w:t>A Fiscalização terá plenos poderes para sustar qualquer fornecimento que não esteja sendo executado dentro dos termos de referência, dando conhecimento do fato à autoridade competente;</w:t>
      </w:r>
    </w:p>
    <w:p w:rsidR="00D468C7" w:rsidRDefault="006F7825" w:rsidP="00472FE0">
      <w:pPr>
        <w:pStyle w:val="Ttulo2"/>
        <w:keepNext w:val="0"/>
        <w:numPr>
          <w:ilvl w:val="1"/>
          <w:numId w:val="4"/>
        </w:numPr>
        <w:tabs>
          <w:tab w:val="left" w:pos="851"/>
        </w:tabs>
        <w:ind w:left="851" w:hanging="567"/>
      </w:pPr>
      <w:r>
        <w:lastRenderedPageBreak/>
        <w:t>Cabe à Fiscalização verificar a ocorrência de fatos para os quais haja sido estipulada qualquer penalidade. A Fiscalização informará ao setor competente quanto ao fato, instruindo o seu relatório com os documentos necessários, e em caso de multa, a indicação do seu valor;</w:t>
      </w:r>
    </w:p>
    <w:p w:rsidR="00D468C7" w:rsidRDefault="006F7825" w:rsidP="00472FE0">
      <w:pPr>
        <w:pStyle w:val="Ttulo2"/>
        <w:keepNext w:val="0"/>
        <w:numPr>
          <w:ilvl w:val="1"/>
          <w:numId w:val="4"/>
        </w:numPr>
        <w:tabs>
          <w:tab w:val="left" w:pos="851"/>
        </w:tabs>
        <w:ind w:left="851" w:hanging="567"/>
      </w:pPr>
      <w:r>
        <w:t>Das decisões da Fiscalização, poderá o fornecedor recorrer à autoridade competente, no prazo de 5 (cinco) dias úteis da respectiva comunicação;</w:t>
      </w:r>
    </w:p>
    <w:p w:rsidR="00D468C7" w:rsidRDefault="006F7825" w:rsidP="00472FE0">
      <w:pPr>
        <w:pStyle w:val="Ttulo2"/>
        <w:keepNext w:val="0"/>
        <w:numPr>
          <w:ilvl w:val="1"/>
          <w:numId w:val="4"/>
        </w:numPr>
        <w:tabs>
          <w:tab w:val="left" w:pos="851"/>
        </w:tabs>
        <w:ind w:left="851" w:hanging="567"/>
      </w:pPr>
      <w:r>
        <w:t>A ação e/ou omissão, total ou parcial, da Fiscalização não eximirá o fornecedor da integral responsabilidade pela execução do objeto destes termos.</w:t>
      </w:r>
    </w:p>
    <w:p w:rsidR="00D468C7" w:rsidRDefault="006F7825" w:rsidP="00F65C6F">
      <w:pPr>
        <w:pStyle w:val="Ttulo1"/>
        <w:numPr>
          <w:ilvl w:val="0"/>
          <w:numId w:val="4"/>
        </w:numPr>
        <w:ind w:left="431" w:hanging="431"/>
      </w:pPr>
      <w:bookmarkStart w:id="15" w:name="_Toc19539472"/>
      <w:r>
        <w:t>CRITÉRIOS DE SUSTENTABILIDADE</w:t>
      </w:r>
      <w:bookmarkEnd w:id="15"/>
    </w:p>
    <w:p w:rsidR="00D468C7" w:rsidRDefault="006F7825" w:rsidP="00935636">
      <w:pPr>
        <w:pStyle w:val="Ttulo2"/>
        <w:numPr>
          <w:ilvl w:val="1"/>
          <w:numId w:val="4"/>
        </w:numPr>
        <w:tabs>
          <w:tab w:val="left" w:pos="851"/>
        </w:tabs>
        <w:ind w:left="851" w:hanging="567"/>
      </w:pPr>
      <w:r>
        <w:t>O licitante vencedor deverá observar os seguintes critérios de sustentabilidade ambiental, no que couber, conforme a instrução normativa SLTI/MP nº 01/2010:</w:t>
      </w:r>
    </w:p>
    <w:p w:rsidR="00D468C7" w:rsidRDefault="006F7825" w:rsidP="00F65C6F">
      <w:pPr>
        <w:pStyle w:val="Ttulo2"/>
        <w:numPr>
          <w:ilvl w:val="2"/>
          <w:numId w:val="2"/>
        </w:numPr>
        <w:tabs>
          <w:tab w:val="left" w:pos="993"/>
        </w:tabs>
        <w:ind w:left="993" w:hanging="284"/>
      </w:pPr>
      <w:r>
        <w:t>Que os bens sejam constituídos, no todo ou em parte, por material reciclado, atóxico, biodegradável, conforme ABNT NBR – 15448-1 e 15448-2;</w:t>
      </w:r>
    </w:p>
    <w:p w:rsidR="00D468C7" w:rsidRDefault="006F7825" w:rsidP="00F65C6F">
      <w:pPr>
        <w:pStyle w:val="Ttulo2"/>
        <w:numPr>
          <w:ilvl w:val="2"/>
          <w:numId w:val="2"/>
        </w:numPr>
        <w:tabs>
          <w:tab w:val="left" w:pos="993"/>
        </w:tabs>
        <w:ind w:left="993" w:hanging="284"/>
      </w:pPr>
      <w:r>
        <w:t>Que sejam observados os requisitos ambientais para a obtenção de certificação do Instituto Nacional de Metrologia, Normalização e Qualidade Industrial – INMETRO como produtos sustentáveis ou de menor impacto ambiental em relação aos seus similares;</w:t>
      </w:r>
    </w:p>
    <w:p w:rsidR="00D468C7" w:rsidRDefault="006F7825" w:rsidP="00F65C6F">
      <w:pPr>
        <w:pStyle w:val="Ttulo2"/>
        <w:numPr>
          <w:ilvl w:val="2"/>
          <w:numId w:val="2"/>
        </w:numPr>
        <w:tabs>
          <w:tab w:val="left" w:pos="993"/>
        </w:tabs>
        <w:ind w:left="993" w:hanging="284"/>
      </w:pPr>
      <w:r>
        <w:t>Que os bens devam ser, preferencialmente, acondicionados em embalagem adequada, com o menor volume possível, que utilize materiais recicláveis, de forma a garantir a máxima proteção durante o transporte e o armazenamento;</w:t>
      </w:r>
    </w:p>
    <w:p w:rsidR="00D468C7" w:rsidRDefault="006F7825" w:rsidP="00F65C6F">
      <w:pPr>
        <w:pStyle w:val="Ttulo2"/>
        <w:numPr>
          <w:ilvl w:val="2"/>
          <w:numId w:val="2"/>
        </w:numPr>
        <w:tabs>
          <w:tab w:val="left" w:pos="993"/>
        </w:tabs>
        <w:ind w:left="993" w:hanging="284"/>
      </w:pPr>
      <w:r>
        <w:t xml:space="preserve">Que os bens não contenham substâncias perigosas em concentração acima da recomendada na diretiva </w:t>
      </w:r>
      <w:proofErr w:type="spellStart"/>
      <w:r>
        <w:t>RoHS</w:t>
      </w:r>
      <w:proofErr w:type="spellEnd"/>
      <w:r>
        <w:t xml:space="preserve"> (</w:t>
      </w:r>
      <w:proofErr w:type="spellStart"/>
      <w:r>
        <w:t>Restriction</w:t>
      </w:r>
      <w:proofErr w:type="spellEnd"/>
      <w:r>
        <w:t xml:space="preserve"> </w:t>
      </w:r>
      <w:proofErr w:type="spellStart"/>
      <w:proofErr w:type="gramStart"/>
      <w:r>
        <w:t>of</w:t>
      </w:r>
      <w:proofErr w:type="spellEnd"/>
      <w:r>
        <w:t xml:space="preserve">  </w:t>
      </w:r>
      <w:proofErr w:type="spellStart"/>
      <w:r>
        <w:t>Certain</w:t>
      </w:r>
      <w:proofErr w:type="spellEnd"/>
      <w:proofErr w:type="gramEnd"/>
      <w:r>
        <w:t xml:space="preserve"> </w:t>
      </w:r>
      <w:proofErr w:type="spellStart"/>
      <w:r>
        <w:t>Hazardous</w:t>
      </w:r>
      <w:proofErr w:type="spellEnd"/>
      <w:r>
        <w:t xml:space="preserve"> </w:t>
      </w:r>
      <w:proofErr w:type="spellStart"/>
      <w:r>
        <w:t>Substances</w:t>
      </w:r>
      <w:proofErr w:type="spellEnd"/>
      <w:r>
        <w:t>), tais como mercúrio (Hg), chumbo (</w:t>
      </w:r>
      <w:proofErr w:type="spellStart"/>
      <w:r>
        <w:t>Pb</w:t>
      </w:r>
      <w:proofErr w:type="spellEnd"/>
      <w:r>
        <w:t xml:space="preserve">), cromo </w:t>
      </w:r>
      <w:proofErr w:type="spellStart"/>
      <w:r>
        <w:t>hexavalente</w:t>
      </w:r>
      <w:proofErr w:type="spellEnd"/>
      <w:r>
        <w:t xml:space="preserve"> (Cr(VI)), cádmio (</w:t>
      </w:r>
      <w:proofErr w:type="spellStart"/>
      <w:r>
        <w:t>Cd</w:t>
      </w:r>
      <w:proofErr w:type="spellEnd"/>
      <w:r>
        <w:t xml:space="preserve">), </w:t>
      </w:r>
      <w:proofErr w:type="spellStart"/>
      <w:r>
        <w:t>bifenil-polibromados</w:t>
      </w:r>
      <w:proofErr w:type="spellEnd"/>
      <w:r>
        <w:t xml:space="preserve"> (</w:t>
      </w:r>
      <w:proofErr w:type="spellStart"/>
      <w:r>
        <w:t>PBBs</w:t>
      </w:r>
      <w:proofErr w:type="spellEnd"/>
      <w:r>
        <w:t xml:space="preserve">), éteres </w:t>
      </w:r>
      <w:proofErr w:type="spellStart"/>
      <w:r>
        <w:t>difenil-polibromados</w:t>
      </w:r>
      <w:proofErr w:type="spellEnd"/>
      <w:r>
        <w:t xml:space="preserve"> (</w:t>
      </w:r>
      <w:proofErr w:type="spellStart"/>
      <w:r>
        <w:t>PBDEs</w:t>
      </w:r>
      <w:proofErr w:type="spellEnd"/>
      <w:r>
        <w:t>).</w:t>
      </w:r>
    </w:p>
    <w:p w:rsidR="00D468C7" w:rsidRDefault="006F7825" w:rsidP="00935636">
      <w:pPr>
        <w:pStyle w:val="Ttulo2"/>
        <w:numPr>
          <w:ilvl w:val="1"/>
          <w:numId w:val="4"/>
        </w:numPr>
        <w:tabs>
          <w:tab w:val="left" w:pos="851"/>
        </w:tabs>
        <w:ind w:left="851" w:hanging="567"/>
      </w:pPr>
      <w:r>
        <w:t>O licitante vencedor deverá apresentar certificação emitida por instituição pública oficial ou instituição credenciada, ou por qualquer outro meio de prova que ateste que o bem fornecido cumpre com as exigências supracitadas.</w:t>
      </w:r>
    </w:p>
    <w:p w:rsidR="00D468C7" w:rsidRDefault="006F7825" w:rsidP="00935636">
      <w:pPr>
        <w:pStyle w:val="Ttulo2"/>
        <w:numPr>
          <w:ilvl w:val="1"/>
          <w:numId w:val="4"/>
        </w:numPr>
        <w:tabs>
          <w:tab w:val="left" w:pos="851"/>
        </w:tabs>
        <w:ind w:left="851" w:hanging="567"/>
      </w:pPr>
      <w:r>
        <w:t>Em caso de inexistência de certificação que ateste a adequação, a Codevasf poderá realizar diligências para verificar a adequação do produto às exigências deste TR, antes da assinatura do contrato, correndo as despesas por conta do licitante vencedor. Caso não se confirme a adequação do produto, a proposta vencedora será desclassificada.</w:t>
      </w:r>
    </w:p>
    <w:p w:rsidR="00D468C7" w:rsidRDefault="006F7825" w:rsidP="00BA7ED1">
      <w:pPr>
        <w:pStyle w:val="Ttulo2"/>
        <w:keepNext w:val="0"/>
        <w:numPr>
          <w:ilvl w:val="1"/>
          <w:numId w:val="4"/>
        </w:numPr>
        <w:tabs>
          <w:tab w:val="left" w:pos="851"/>
        </w:tabs>
        <w:ind w:left="851" w:hanging="567"/>
        <w:rPr>
          <w:b/>
          <w:color w:val="000000"/>
        </w:rPr>
      </w:pPr>
      <w:r>
        <w:t xml:space="preserve">Caso a contratada seja detentora da norma ISO 14000, poderá apresentar certificação que </w:t>
      </w:r>
      <w:proofErr w:type="spellStart"/>
      <w:r>
        <w:t>substitue</w:t>
      </w:r>
      <w:proofErr w:type="spellEnd"/>
      <w:r>
        <w:t xml:space="preserve"> as exigências do item 16.2 e deve apresentar a adoção das práticas previstas nas normas, bem como o desfazimento sustentável ou reciclagem dos bens que forem inservíveis para o processo de reutilização.</w:t>
      </w:r>
    </w:p>
    <w:p w:rsidR="00D468C7" w:rsidRDefault="006F7825">
      <w:pPr>
        <w:pStyle w:val="Ttulo1"/>
        <w:numPr>
          <w:ilvl w:val="0"/>
          <w:numId w:val="4"/>
        </w:numPr>
      </w:pPr>
      <w:r>
        <w:lastRenderedPageBreak/>
        <w:t xml:space="preserve"> </w:t>
      </w:r>
      <w:bookmarkStart w:id="16" w:name="_Toc19539473"/>
      <w:r>
        <w:t>OBRIGAÇÕES DA CONTRATADA</w:t>
      </w:r>
      <w:bookmarkEnd w:id="16"/>
    </w:p>
    <w:p w:rsidR="00D468C7" w:rsidRDefault="006F7825" w:rsidP="00935636">
      <w:pPr>
        <w:pStyle w:val="Ttulo2"/>
        <w:numPr>
          <w:ilvl w:val="1"/>
          <w:numId w:val="4"/>
        </w:numPr>
        <w:tabs>
          <w:tab w:val="left" w:pos="851"/>
        </w:tabs>
        <w:ind w:left="851" w:hanging="567"/>
        <w:rPr>
          <w:color w:val="0070C0"/>
        </w:rPr>
      </w:pPr>
      <w:r>
        <w:t>O licitante fica obrigado a garantir o funcionamento pleno de todos os equipamentos e componentes fornecidos</w:t>
      </w:r>
      <w:r>
        <w:rPr>
          <w:color w:val="0070C0"/>
        </w:rPr>
        <w:t>.</w:t>
      </w:r>
    </w:p>
    <w:p w:rsidR="00D468C7" w:rsidRDefault="006F7825" w:rsidP="00935636">
      <w:pPr>
        <w:pStyle w:val="Ttulo2"/>
        <w:numPr>
          <w:ilvl w:val="1"/>
          <w:numId w:val="4"/>
        </w:numPr>
        <w:tabs>
          <w:tab w:val="left" w:pos="851"/>
        </w:tabs>
        <w:ind w:left="851" w:hanging="567"/>
      </w:pPr>
      <w:r>
        <w:t>A confiabilidade dos equipamentos será avaliada com base nas declarações sobre experiências de campo fornecidas junto com a proposta para equipamentos com as características técnicas mínimas as solicitadas no item </w:t>
      </w:r>
    </w:p>
    <w:p w:rsidR="00472FE0" w:rsidRDefault="006F7825" w:rsidP="00472FE0">
      <w:pPr>
        <w:pStyle w:val="Ttulo2"/>
        <w:keepNext w:val="0"/>
        <w:numPr>
          <w:ilvl w:val="1"/>
          <w:numId w:val="4"/>
        </w:numPr>
        <w:tabs>
          <w:tab w:val="left" w:pos="851"/>
        </w:tabs>
        <w:ind w:left="851" w:hanging="567"/>
      </w:pPr>
      <w: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w:t>
      </w:r>
      <w:proofErr w:type="spellStart"/>
      <w:r>
        <w:t>Politica</w:t>
      </w:r>
      <w:proofErr w:type="spellEnd"/>
      <w:r>
        <w:t xml:space="preserve"> de Integridade da Codevasf, abstendo-se, ainda, de cometer atos tendentes a lesar a Administração Pública, denunciando a prática de irregularidades que tiver conhecimento por meios dos canais de denúncias disponíveis.</w:t>
      </w:r>
    </w:p>
    <w:p w:rsidR="00D468C7" w:rsidRDefault="006F7825" w:rsidP="00472FE0">
      <w:pPr>
        <w:pStyle w:val="Ttulo1"/>
        <w:keepNext w:val="0"/>
        <w:numPr>
          <w:ilvl w:val="0"/>
          <w:numId w:val="4"/>
        </w:numPr>
        <w:ind w:left="431" w:hanging="431"/>
      </w:pPr>
      <w:bookmarkStart w:id="17" w:name="_Toc19539474"/>
      <w:r>
        <w:t>OBRIGAÇÕES DA CODEVASF</w:t>
      </w:r>
      <w:bookmarkEnd w:id="17"/>
    </w:p>
    <w:p w:rsidR="00D468C7" w:rsidRDefault="006F7825" w:rsidP="00472FE0">
      <w:pPr>
        <w:pStyle w:val="Ttulo2"/>
        <w:keepNext w:val="0"/>
        <w:numPr>
          <w:ilvl w:val="1"/>
          <w:numId w:val="4"/>
        </w:numPr>
        <w:tabs>
          <w:tab w:val="left" w:pos="851"/>
        </w:tabs>
        <w:ind w:left="851" w:hanging="567"/>
      </w:pPr>
      <w:r>
        <w:t>Exigir da CONTRATADA o cumprimento integral deste Contrato.</w:t>
      </w:r>
    </w:p>
    <w:p w:rsidR="00D468C7" w:rsidRDefault="006F7825" w:rsidP="00472FE0">
      <w:pPr>
        <w:pStyle w:val="Ttulo2"/>
        <w:keepNext w:val="0"/>
        <w:numPr>
          <w:ilvl w:val="1"/>
          <w:numId w:val="4"/>
        </w:numPr>
        <w:tabs>
          <w:tab w:val="left" w:pos="851"/>
        </w:tabs>
        <w:ind w:left="851" w:hanging="567"/>
      </w:pPr>
      <w:r>
        <w:t>Esclarecer as dúvidas que lhe sejam apresentadas pela CONTRATADA, através de correspondências protocoladas.</w:t>
      </w:r>
    </w:p>
    <w:p w:rsidR="00D468C7" w:rsidRDefault="006F7825" w:rsidP="00472FE0">
      <w:pPr>
        <w:pStyle w:val="Ttulo2"/>
        <w:keepNext w:val="0"/>
        <w:numPr>
          <w:ilvl w:val="1"/>
          <w:numId w:val="4"/>
        </w:numPr>
        <w:tabs>
          <w:tab w:val="left" w:pos="851"/>
        </w:tabs>
        <w:ind w:left="851" w:hanging="567"/>
      </w:pPr>
      <w:r>
        <w:t>Fiscalizar e acompanhar a execução do objeto do contrato.</w:t>
      </w:r>
    </w:p>
    <w:p w:rsidR="00D468C7" w:rsidRDefault="006F7825" w:rsidP="00472FE0">
      <w:pPr>
        <w:pStyle w:val="Ttulo2"/>
        <w:keepNext w:val="0"/>
        <w:numPr>
          <w:ilvl w:val="1"/>
          <w:numId w:val="4"/>
        </w:numPr>
        <w:tabs>
          <w:tab w:val="left" w:pos="851"/>
        </w:tabs>
        <w:ind w:left="851" w:hanging="567"/>
      </w:pPr>
      <w:r>
        <w:t>Expedir por escrito, as determinações e comunicações dirigidas a CONTRATADA, determinando as providências necessárias à correção das falhas observadas.</w:t>
      </w:r>
    </w:p>
    <w:p w:rsidR="00D468C7" w:rsidRDefault="006F7825" w:rsidP="00472FE0">
      <w:pPr>
        <w:pStyle w:val="Ttulo2"/>
        <w:keepNext w:val="0"/>
        <w:numPr>
          <w:ilvl w:val="1"/>
          <w:numId w:val="4"/>
        </w:numPr>
        <w:tabs>
          <w:tab w:val="left" w:pos="851"/>
        </w:tabs>
        <w:ind w:left="851" w:hanging="567"/>
      </w:pPr>
      <w:r>
        <w:t>Rejeitar todo e qualquer fornecimento inadequado, incompleto ou não especificado e estipular prazo para sua retificação.</w:t>
      </w:r>
    </w:p>
    <w:p w:rsidR="00D468C7" w:rsidRDefault="006F7825" w:rsidP="00472FE0">
      <w:pPr>
        <w:pStyle w:val="Ttulo2"/>
        <w:keepNext w:val="0"/>
        <w:numPr>
          <w:ilvl w:val="1"/>
          <w:numId w:val="4"/>
        </w:numPr>
        <w:tabs>
          <w:tab w:val="left" w:pos="851"/>
        </w:tabs>
        <w:ind w:left="851" w:hanging="567"/>
      </w:pPr>
      <w:r>
        <w:t>Emitir parecer para liberação das faturas, e receber os fornecimentos/serviços contratados.</w:t>
      </w:r>
    </w:p>
    <w:p w:rsidR="00D468C7" w:rsidRDefault="006F7825" w:rsidP="00472FE0">
      <w:pPr>
        <w:pStyle w:val="Ttulo2"/>
        <w:keepNext w:val="0"/>
        <w:numPr>
          <w:ilvl w:val="1"/>
          <w:numId w:val="4"/>
        </w:numPr>
        <w:tabs>
          <w:tab w:val="left" w:pos="851"/>
        </w:tabs>
        <w:ind w:left="851" w:hanging="567"/>
      </w:pPr>
      <w:r>
        <w:t>Efetuar o pagamento no prazo previsto no contrato.</w:t>
      </w:r>
    </w:p>
    <w:p w:rsidR="00D468C7" w:rsidRDefault="006F7825" w:rsidP="00472FE0">
      <w:pPr>
        <w:pStyle w:val="Ttulo1"/>
        <w:keepNext w:val="0"/>
        <w:numPr>
          <w:ilvl w:val="0"/>
          <w:numId w:val="4"/>
        </w:numPr>
        <w:ind w:left="431" w:hanging="431"/>
      </w:pPr>
      <w:bookmarkStart w:id="18" w:name="_Toc19539475"/>
      <w:r>
        <w:t>GARANTIA</w:t>
      </w:r>
      <w:bookmarkEnd w:id="18"/>
      <w:r>
        <w:t xml:space="preserve"> </w:t>
      </w:r>
    </w:p>
    <w:p w:rsidR="00D468C7" w:rsidRDefault="006F7825" w:rsidP="00BA7ED1">
      <w:pPr>
        <w:pStyle w:val="Ttulo2"/>
        <w:keepNext w:val="0"/>
        <w:numPr>
          <w:ilvl w:val="1"/>
          <w:numId w:val="4"/>
        </w:numPr>
        <w:tabs>
          <w:tab w:val="left" w:pos="851"/>
        </w:tabs>
        <w:ind w:left="851" w:hanging="567"/>
      </w:pPr>
      <w:bookmarkStart w:id="19" w:name="_heading=h.z337ya" w:colFirst="0" w:colLast="0"/>
      <w:bookmarkEnd w:id="19"/>
      <w:r>
        <w:t>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4.2 deste Edital;</w:t>
      </w:r>
    </w:p>
    <w:p w:rsidR="00D468C7" w:rsidRDefault="006F7825" w:rsidP="00BA7ED1">
      <w:pPr>
        <w:pStyle w:val="Ttulo2"/>
        <w:keepNext w:val="0"/>
        <w:numPr>
          <w:ilvl w:val="1"/>
          <w:numId w:val="4"/>
        </w:numPr>
        <w:tabs>
          <w:tab w:val="left" w:pos="851"/>
        </w:tabs>
        <w:ind w:left="851" w:hanging="567"/>
      </w:pPr>
      <w:r>
        <w:t>Caso a garantia oferecida pelo fabricante seja inferior ao estabelecido no subitem 1</w:t>
      </w:r>
      <w:r w:rsidR="00736529">
        <w:t>8</w:t>
      </w:r>
      <w:r>
        <w:t>.1, a licitante deverá complementar a garantia do bem ofertado pelo tempo restante;</w:t>
      </w:r>
    </w:p>
    <w:p w:rsidR="00D468C7" w:rsidRDefault="006F7825" w:rsidP="00BA7ED1">
      <w:pPr>
        <w:pStyle w:val="Ttulo2"/>
        <w:keepNext w:val="0"/>
        <w:numPr>
          <w:ilvl w:val="1"/>
          <w:numId w:val="4"/>
        </w:numPr>
        <w:tabs>
          <w:tab w:val="left" w:pos="851"/>
        </w:tabs>
        <w:ind w:left="851" w:hanging="567"/>
      </w:pPr>
      <w:r>
        <w:t>A garantia abrange a manutenção corretiva dos bens, por intermédio de empresa credenciada pelo fabricante e de acordo com as normas técnicas específicas, a fim de manter os bens em perfeitas condições de uso, sem qualquer ônus adicional para a CODEVASF.</w:t>
      </w:r>
    </w:p>
    <w:p w:rsidR="00D468C7" w:rsidRDefault="006F7825" w:rsidP="00BA7ED1">
      <w:pPr>
        <w:pStyle w:val="Ttulo2"/>
        <w:keepNext w:val="0"/>
        <w:numPr>
          <w:ilvl w:val="1"/>
          <w:numId w:val="4"/>
        </w:numPr>
        <w:tabs>
          <w:tab w:val="left" w:pos="851"/>
        </w:tabs>
        <w:ind w:left="851" w:hanging="567"/>
      </w:pPr>
      <w:r>
        <w:lastRenderedPageBreak/>
        <w:t>O início do atendimento não poderá ultrapassar o prazo máximo de 48 (quarenta e oito) horas úteis (dois dias úteis), contadas da solicitação efetuada;</w:t>
      </w:r>
    </w:p>
    <w:p w:rsidR="00D468C7" w:rsidRDefault="006F7825" w:rsidP="00BA7ED1">
      <w:pPr>
        <w:pStyle w:val="Ttulo2"/>
        <w:keepNext w:val="0"/>
        <w:numPr>
          <w:ilvl w:val="1"/>
          <w:numId w:val="4"/>
        </w:numPr>
        <w:tabs>
          <w:tab w:val="left" w:pos="851"/>
        </w:tabs>
        <w:ind w:left="851" w:hanging="567"/>
      </w:pPr>
      <w:r>
        <w:t>O término do atendimento, considerando a colocação dos bens em perfeito estado de uso, não poderá ultrapassar 05 (cinco) dias úteis do início do atendimento;</w:t>
      </w:r>
    </w:p>
    <w:p w:rsidR="00D468C7" w:rsidRDefault="006F7825" w:rsidP="00BA7ED1">
      <w:pPr>
        <w:pStyle w:val="Ttulo2"/>
        <w:keepNext w:val="0"/>
        <w:numPr>
          <w:ilvl w:val="1"/>
          <w:numId w:val="4"/>
        </w:numPr>
        <w:tabs>
          <w:tab w:val="left" w:pos="851"/>
        </w:tabs>
        <w:ind w:left="851" w:hanging="567"/>
      </w:pPr>
      <w:r>
        <w:t xml:space="preserve">Decorridos os prazos estabelecidos nas alíneas acima, sem o atendimento devido, fica a CODEVASF autorizado a contratar esses serviços de outra empresa e a cobrar </w:t>
      </w:r>
      <w:proofErr w:type="gramStart"/>
      <w:r>
        <w:t>da(</w:t>
      </w:r>
      <w:proofErr w:type="gramEnd"/>
      <w:r>
        <w:t>s) licitante(s) vencedora(s) os custos respectivos, sem que tal fato acarrete qualquer perda quanto à garantia dos bens ofertados.</w:t>
      </w:r>
    </w:p>
    <w:p w:rsidR="00D468C7" w:rsidRDefault="006F7825">
      <w:pPr>
        <w:pStyle w:val="Ttulo1"/>
        <w:numPr>
          <w:ilvl w:val="0"/>
          <w:numId w:val="4"/>
        </w:numPr>
      </w:pPr>
      <w:bookmarkStart w:id="20" w:name="_Toc19539476"/>
      <w:r>
        <w:t>Anexos</w:t>
      </w:r>
      <w:bookmarkEnd w:id="20"/>
    </w:p>
    <w:p w:rsidR="00D468C7" w:rsidRDefault="006F7825" w:rsidP="00935636">
      <w:pPr>
        <w:pStyle w:val="Ttulo2"/>
        <w:numPr>
          <w:ilvl w:val="1"/>
          <w:numId w:val="4"/>
        </w:numPr>
        <w:tabs>
          <w:tab w:val="left" w:pos="851"/>
        </w:tabs>
        <w:ind w:left="851" w:hanging="567"/>
      </w:pPr>
      <w:r>
        <w:t>São ainda, documentos integrantes deste Termo de Referência:</w:t>
      </w:r>
    </w:p>
    <w:p w:rsidR="00D468C7" w:rsidRDefault="006F7825">
      <w:pPr>
        <w:pStyle w:val="Ttulo3"/>
        <w:numPr>
          <w:ilvl w:val="2"/>
          <w:numId w:val="1"/>
        </w:numPr>
        <w:ind w:hanging="294"/>
        <w:rPr>
          <w:rFonts w:ascii="Times New Roman" w:hAnsi="Times New Roman" w:cs="Times New Roman"/>
          <w:sz w:val="24"/>
          <w:szCs w:val="24"/>
        </w:rPr>
      </w:pPr>
      <w:r>
        <w:rPr>
          <w:rFonts w:ascii="Times New Roman" w:hAnsi="Times New Roman" w:cs="Times New Roman"/>
          <w:sz w:val="24"/>
          <w:szCs w:val="24"/>
        </w:rPr>
        <w:t>Anexo I – Planilha de Especificações Técnicas,</w:t>
      </w:r>
      <w:r w:rsidR="001935BF">
        <w:rPr>
          <w:rFonts w:ascii="Times New Roman" w:hAnsi="Times New Roman" w:cs="Times New Roman"/>
          <w:sz w:val="24"/>
          <w:szCs w:val="24"/>
        </w:rPr>
        <w:t xml:space="preserve"> </w:t>
      </w:r>
      <w:r>
        <w:rPr>
          <w:rFonts w:ascii="Times New Roman" w:hAnsi="Times New Roman" w:cs="Times New Roman"/>
          <w:sz w:val="24"/>
          <w:szCs w:val="24"/>
        </w:rPr>
        <w:t>Quantidades e Preços</w:t>
      </w:r>
    </w:p>
    <w:p w:rsidR="00D468C7" w:rsidRDefault="006F7825">
      <w:pPr>
        <w:pStyle w:val="Ttulo3"/>
        <w:numPr>
          <w:ilvl w:val="2"/>
          <w:numId w:val="1"/>
        </w:numPr>
        <w:ind w:hanging="294"/>
        <w:rPr>
          <w:rFonts w:ascii="Times New Roman" w:hAnsi="Times New Roman" w:cs="Times New Roman"/>
          <w:sz w:val="24"/>
          <w:szCs w:val="24"/>
        </w:rPr>
      </w:pPr>
      <w:r>
        <w:rPr>
          <w:rFonts w:ascii="Times New Roman" w:hAnsi="Times New Roman" w:cs="Times New Roman"/>
          <w:sz w:val="24"/>
          <w:szCs w:val="24"/>
        </w:rPr>
        <w:t xml:space="preserve">Anexo II – </w:t>
      </w:r>
      <w:r w:rsidR="001935BF">
        <w:rPr>
          <w:rFonts w:ascii="Times New Roman" w:hAnsi="Times New Roman" w:cs="Times New Roman"/>
          <w:sz w:val="24"/>
          <w:szCs w:val="24"/>
        </w:rPr>
        <w:t>Justificativas</w:t>
      </w:r>
    </w:p>
    <w:p w:rsidR="00D468C7" w:rsidRDefault="00D468C7"/>
    <w:p w:rsidR="00D468C7" w:rsidRDefault="00D468C7">
      <w:pPr>
        <w:jc w:val="both"/>
      </w:pPr>
    </w:p>
    <w:p w:rsidR="00D468C7" w:rsidRDefault="006F7825">
      <w:pPr>
        <w:jc w:val="right"/>
      </w:pPr>
      <w:r>
        <w:t xml:space="preserve">Petrolina-PE, agosto de 2019. </w:t>
      </w:r>
    </w:p>
    <w:p w:rsidR="00D468C7" w:rsidRDefault="00D468C7">
      <w:pPr>
        <w:jc w:val="right"/>
      </w:pPr>
    </w:p>
    <w:p w:rsidR="00D468C7" w:rsidRDefault="00D468C7">
      <w:pPr>
        <w:jc w:val="right"/>
      </w:pPr>
    </w:p>
    <w:p w:rsidR="00D468C7" w:rsidRDefault="00D468C7">
      <w:pPr>
        <w:jc w:val="right"/>
      </w:pPr>
    </w:p>
    <w:p w:rsidR="00D468C7" w:rsidRDefault="00D468C7">
      <w:pPr>
        <w:jc w:val="right"/>
      </w:pPr>
    </w:p>
    <w:p w:rsidR="00D468C7" w:rsidRDefault="00D468C7">
      <w:pPr>
        <w:jc w:val="right"/>
      </w:pPr>
    </w:p>
    <w:p w:rsidR="00D468C7" w:rsidRDefault="006F7825">
      <w:pPr>
        <w:jc w:val="center"/>
      </w:pPr>
      <w:r>
        <w:t xml:space="preserve">Assinatura e Carimbo </w:t>
      </w:r>
      <w:proofErr w:type="gramStart"/>
      <w:r>
        <w:t>do(</w:t>
      </w:r>
      <w:proofErr w:type="gramEnd"/>
      <w:r>
        <w:t>a) Responsável</w:t>
      </w:r>
    </w:p>
    <w:p w:rsidR="00D468C7" w:rsidRDefault="00D468C7"/>
    <w:p w:rsidR="00D468C7" w:rsidRDefault="006F7825">
      <w:pPr>
        <w:jc w:val="center"/>
      </w:pPr>
      <w:r>
        <w:br w:type="page"/>
      </w:r>
    </w:p>
    <w:p w:rsidR="00D468C7" w:rsidRDefault="00D468C7">
      <w:pPr>
        <w:jc w:val="center"/>
      </w:pPr>
    </w:p>
    <w:p w:rsidR="00D468C7" w:rsidRDefault="006F7825" w:rsidP="00935636">
      <w:pPr>
        <w:rPr>
          <w:b/>
        </w:rPr>
      </w:pPr>
      <w:r w:rsidRPr="00736529">
        <w:rPr>
          <w:b/>
        </w:rPr>
        <w:t>ANEXO I</w:t>
      </w:r>
      <w:r w:rsidR="00935636" w:rsidRPr="00736529">
        <w:rPr>
          <w:b/>
        </w:rPr>
        <w:t xml:space="preserve"> - </w:t>
      </w:r>
      <w:r w:rsidRPr="00736529">
        <w:rPr>
          <w:b/>
        </w:rPr>
        <w:t>PLANILHA</w:t>
      </w:r>
      <w:r>
        <w:rPr>
          <w:b/>
        </w:rPr>
        <w:t xml:space="preserve"> DE ESPECIFICAÇÕES TÉCNICAS, QUANTIDADES E PREÇOS</w:t>
      </w:r>
    </w:p>
    <w:p w:rsidR="001C4CA8" w:rsidRDefault="001C4CA8" w:rsidP="00935636">
      <w:pPr>
        <w:rPr>
          <w:b/>
        </w:rPr>
      </w:pPr>
    </w:p>
    <w:p w:rsidR="00EC7642" w:rsidRDefault="00736529" w:rsidP="00935636">
      <w:pPr>
        <w:pStyle w:val="Legenda"/>
      </w:pPr>
      <w:r w:rsidRPr="00736529">
        <w:rPr>
          <w:noProof/>
          <w:lang w:eastAsia="pt-BR"/>
        </w:rPr>
        <w:drawing>
          <wp:inline distT="0" distB="0" distL="0" distR="0">
            <wp:extent cx="6118920" cy="303773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a:extLst>
                        <a:ext uri="{28A0092B-C50C-407E-A947-70E740481C1C}">
                          <a14:useLocalDpi xmlns:a14="http://schemas.microsoft.com/office/drawing/2010/main" val="0"/>
                        </a:ext>
                      </a:extLst>
                    </a:blip>
                    <a:srcRect t="4913"/>
                    <a:stretch/>
                  </pic:blipFill>
                  <pic:spPr bwMode="auto">
                    <a:xfrm>
                      <a:off x="0" y="0"/>
                      <a:ext cx="6119495" cy="3038021"/>
                    </a:xfrm>
                    <a:prstGeom prst="rect">
                      <a:avLst/>
                    </a:prstGeom>
                    <a:noFill/>
                    <a:ln>
                      <a:noFill/>
                    </a:ln>
                    <a:extLst>
                      <a:ext uri="{53640926-AAD7-44D8-BBD7-CCE9431645EC}">
                        <a14:shadowObscured xmlns:a14="http://schemas.microsoft.com/office/drawing/2010/main"/>
                      </a:ext>
                    </a:extLst>
                  </pic:spPr>
                </pic:pic>
              </a:graphicData>
            </a:graphic>
          </wp:inline>
        </w:drawing>
      </w:r>
    </w:p>
    <w:p w:rsidR="00736529" w:rsidRDefault="00736529" w:rsidP="00EC7642"/>
    <w:p w:rsidR="00EC7642" w:rsidRDefault="00EC7642" w:rsidP="00EC7642">
      <w:r>
        <w:tab/>
        <w:t>Para composição dos preços deste Termo de Referência, foram utilizados os preços dos sites das montadoras, em anexo</w:t>
      </w:r>
    </w:p>
    <w:p w:rsidR="00EC7642" w:rsidRDefault="00EC7642" w:rsidP="00EC7642">
      <w:r>
        <w:tab/>
      </w:r>
    </w:p>
    <w:p w:rsidR="00EC7642" w:rsidRDefault="00EC7642" w:rsidP="00EC7642">
      <w:r>
        <w:t xml:space="preserve">A licitação está agrupada no esforço de não causar prejuízo no fornecimento conjunto do objeto, a fim de atender plenamente as quantidades e </w:t>
      </w:r>
      <w:r w:rsidR="001935BF">
        <w:t>condições</w:t>
      </w:r>
      <w:r>
        <w:t xml:space="preserve"> do objeto, com base na faculdade admitida no §4º, Art. 8º do decreto nº 8.538/2015</w:t>
      </w:r>
    </w:p>
    <w:p w:rsidR="00EC7642" w:rsidRDefault="00EC7642" w:rsidP="00EC7642"/>
    <w:p w:rsidR="00EC7642" w:rsidRDefault="00EC7642" w:rsidP="00EC7642">
      <w:pPr>
        <w:jc w:val="right"/>
      </w:pPr>
      <w:r>
        <w:t xml:space="preserve">Petrolina-PE, </w:t>
      </w:r>
      <w:proofErr w:type="gramStart"/>
      <w:r>
        <w:t>Agosto</w:t>
      </w:r>
      <w:proofErr w:type="gramEnd"/>
      <w:r>
        <w:t xml:space="preserve"> de 2019.</w:t>
      </w:r>
    </w:p>
    <w:p w:rsidR="00EC7642" w:rsidRDefault="00EC7642" w:rsidP="00EC7642"/>
    <w:p w:rsidR="00EC7642" w:rsidRDefault="00EC7642" w:rsidP="00EC7642"/>
    <w:p w:rsidR="00EC7642" w:rsidRDefault="00EC7642" w:rsidP="00EC7642"/>
    <w:p w:rsidR="00EC7642" w:rsidRDefault="00EC7642" w:rsidP="00EC7642"/>
    <w:p w:rsidR="00EC7642" w:rsidRDefault="00EC7642" w:rsidP="00EC7642"/>
    <w:p w:rsidR="00EC7642" w:rsidRDefault="00EC7642" w:rsidP="00EC7642"/>
    <w:p w:rsidR="00EC7642" w:rsidRDefault="00EC7642" w:rsidP="00EC7642">
      <w:pPr>
        <w:jc w:val="center"/>
      </w:pPr>
      <w:r>
        <w:t xml:space="preserve">Assinatura e Carimbo </w:t>
      </w:r>
      <w:proofErr w:type="gramStart"/>
      <w:r>
        <w:t>do(</w:t>
      </w:r>
      <w:proofErr w:type="gramEnd"/>
      <w:r>
        <w:t>a) Responsável</w:t>
      </w:r>
    </w:p>
    <w:p w:rsidR="00EC7642" w:rsidRDefault="00EC7642" w:rsidP="00EC7642">
      <w:pPr>
        <w:pStyle w:val="Ttulo2"/>
        <w:keepNext w:val="0"/>
        <w:numPr>
          <w:ilvl w:val="0"/>
          <w:numId w:val="0"/>
        </w:numPr>
        <w:tabs>
          <w:tab w:val="left" w:pos="851"/>
        </w:tabs>
        <w:ind w:left="284"/>
      </w:pPr>
    </w:p>
    <w:p w:rsidR="00D468C7" w:rsidRPr="00935636" w:rsidRDefault="006F7825" w:rsidP="00EC7642">
      <w:pPr>
        <w:pStyle w:val="Ttulo2"/>
        <w:keepNext w:val="0"/>
        <w:numPr>
          <w:ilvl w:val="0"/>
          <w:numId w:val="0"/>
        </w:numPr>
        <w:tabs>
          <w:tab w:val="left" w:pos="851"/>
        </w:tabs>
        <w:ind w:left="284"/>
        <w:rPr>
          <w:b/>
          <w:i/>
        </w:rPr>
      </w:pPr>
      <w:r>
        <w:br w:type="page"/>
      </w:r>
      <w:r w:rsidRPr="00935636">
        <w:rPr>
          <w:b/>
        </w:rPr>
        <w:lastRenderedPageBreak/>
        <w:t xml:space="preserve">ANEXO II - </w:t>
      </w:r>
      <w:r w:rsidR="001935BF">
        <w:rPr>
          <w:b/>
        </w:rPr>
        <w:t>JUSTIFICATIVAS</w:t>
      </w:r>
    </w:p>
    <w:p w:rsidR="00D468C7" w:rsidRDefault="00D468C7">
      <w:pPr>
        <w:rPr>
          <w:b/>
        </w:rPr>
      </w:pPr>
    </w:p>
    <w:p w:rsidR="001935BF" w:rsidRPr="005F3EB2" w:rsidRDefault="001935BF" w:rsidP="001935BF">
      <w:pPr>
        <w:jc w:val="both"/>
        <w:rPr>
          <w:sz w:val="20"/>
          <w:szCs w:val="20"/>
        </w:rPr>
      </w:pPr>
      <w:r w:rsidRPr="005F3EB2">
        <w:rPr>
          <w:b/>
          <w:bCs/>
          <w:sz w:val="20"/>
          <w:szCs w:val="20"/>
          <w:u w:val="single"/>
        </w:rPr>
        <w:t>Finalidade</w:t>
      </w:r>
      <w:r w:rsidRPr="005F3EB2">
        <w:rPr>
          <w:sz w:val="20"/>
          <w:szCs w:val="20"/>
          <w:u w:val="single"/>
        </w:rPr>
        <w:t xml:space="preserve">: </w:t>
      </w:r>
      <w:r w:rsidRPr="005F3EB2">
        <w:rPr>
          <w:sz w:val="20"/>
          <w:szCs w:val="20"/>
        </w:rPr>
        <w:t>A</w:t>
      </w:r>
      <w:r>
        <w:rPr>
          <w:sz w:val="20"/>
          <w:szCs w:val="20"/>
        </w:rPr>
        <w:t>tualmente a frota não atende a grande demanda das ações desenvolvidas pela 3ª Superintendência Re</w:t>
      </w:r>
      <w:bookmarkStart w:id="21" w:name="_GoBack"/>
      <w:bookmarkEnd w:id="21"/>
      <w:r>
        <w:rPr>
          <w:sz w:val="20"/>
          <w:szCs w:val="20"/>
        </w:rPr>
        <w:t>gional da CODEVASF, a média de idade dos veículos da frota é de 8 anos, sendo que, o ideal seria inferior a 5 anos. Diante o exposto a</w:t>
      </w:r>
      <w:r w:rsidRPr="005F3EB2">
        <w:rPr>
          <w:sz w:val="20"/>
          <w:szCs w:val="20"/>
        </w:rPr>
        <w:t xml:space="preserve"> aquisição do objeto justifica-se pela necessidade da fiscalização das ações e obras de interesse público.</w:t>
      </w:r>
    </w:p>
    <w:p w:rsidR="001935BF" w:rsidRPr="005F3EB2" w:rsidRDefault="001935BF" w:rsidP="001935BF">
      <w:pPr>
        <w:jc w:val="both"/>
        <w:rPr>
          <w:b/>
          <w:bCs/>
          <w:sz w:val="20"/>
          <w:szCs w:val="20"/>
        </w:rPr>
      </w:pPr>
    </w:p>
    <w:p w:rsidR="001935BF" w:rsidRPr="005F3EB2" w:rsidRDefault="001935BF" w:rsidP="001935BF">
      <w:pPr>
        <w:jc w:val="both"/>
        <w:rPr>
          <w:b/>
          <w:bCs/>
          <w:sz w:val="20"/>
          <w:szCs w:val="20"/>
          <w:u w:val="single"/>
        </w:rPr>
      </w:pPr>
      <w:r w:rsidRPr="005F3EB2">
        <w:rPr>
          <w:b/>
          <w:bCs/>
          <w:sz w:val="20"/>
          <w:szCs w:val="20"/>
          <w:u w:val="single"/>
        </w:rPr>
        <w:t>Do Sistema de Registro de Preços (SRP):</w:t>
      </w:r>
    </w:p>
    <w:p w:rsidR="001935BF" w:rsidRPr="005F3EB2" w:rsidRDefault="001935BF" w:rsidP="001935BF">
      <w:pPr>
        <w:jc w:val="both"/>
        <w:rPr>
          <w:sz w:val="20"/>
          <w:szCs w:val="20"/>
        </w:rPr>
      </w:pPr>
      <w:r w:rsidRPr="005F3EB2">
        <w:rPr>
          <w:sz w:val="20"/>
          <w:szCs w:val="20"/>
        </w:rPr>
        <w:t>Consoante com o art. 3º, inciso I, do Decreto 7.892/2013 (</w:t>
      </w:r>
      <w:r w:rsidRPr="005F3EB2">
        <w:rPr>
          <w:i/>
          <w:sz w:val="20"/>
          <w:szCs w:val="20"/>
        </w:rPr>
        <w:t>“</w:t>
      </w:r>
      <w:r w:rsidRPr="005F3EB2">
        <w:rPr>
          <w:i/>
          <w:color w:val="000000"/>
          <w:sz w:val="20"/>
          <w:szCs w:val="20"/>
        </w:rPr>
        <w:t>I - quando, pelas características do bem ou serviço, houver necessidade de contratações frequentes</w:t>
      </w:r>
      <w:r w:rsidRPr="005F3EB2">
        <w:rPr>
          <w:sz w:val="20"/>
          <w:szCs w:val="20"/>
        </w:rPr>
        <w:t xml:space="preserve">”); a aplicação do “Sistema de Registro de Preços” neste procedimento, foi determinada pela necessidade regular de ações de combate a secas seguidamente contratadas por esta Superintendência Regional, conforme licitações de anos anteriores. </w:t>
      </w:r>
    </w:p>
    <w:p w:rsidR="001935BF" w:rsidRPr="005F3EB2" w:rsidRDefault="001935BF" w:rsidP="001935BF">
      <w:pPr>
        <w:jc w:val="both"/>
        <w:rPr>
          <w:sz w:val="20"/>
          <w:szCs w:val="20"/>
        </w:rPr>
      </w:pPr>
    </w:p>
    <w:p w:rsidR="001935BF" w:rsidRPr="005F3EB2" w:rsidRDefault="001935BF" w:rsidP="001935BF">
      <w:pPr>
        <w:jc w:val="both"/>
        <w:rPr>
          <w:sz w:val="20"/>
          <w:szCs w:val="20"/>
        </w:rPr>
      </w:pPr>
      <w:r w:rsidRPr="005F3EB2">
        <w:rPr>
          <w:b/>
          <w:sz w:val="20"/>
          <w:szCs w:val="20"/>
          <w:u w:val="single"/>
        </w:rPr>
        <w:t>Da não de divulgação da Intenção de Registro de Preços (IRP)</w:t>
      </w:r>
      <w:r w:rsidRPr="005F3EB2">
        <w:rPr>
          <w:sz w:val="20"/>
          <w:szCs w:val="20"/>
        </w:rPr>
        <w:t xml:space="preserve">: </w:t>
      </w:r>
    </w:p>
    <w:p w:rsidR="001935BF" w:rsidRPr="005F3EB2" w:rsidRDefault="001935BF" w:rsidP="001935BF">
      <w:pPr>
        <w:jc w:val="both"/>
        <w:rPr>
          <w:sz w:val="20"/>
          <w:szCs w:val="20"/>
        </w:rPr>
      </w:pPr>
      <w:r w:rsidRPr="005F3EB2">
        <w:rPr>
          <w:sz w:val="20"/>
          <w:szCs w:val="20"/>
        </w:rPr>
        <w:t>Devido à especificidade das dificuldades operacionais ocasionadas pela conjuntura econômica do ano corrente; pela necessidade de conclusão célere do procedimento licitatório; para fazer valer o interesse público e com vistas ao cumprimento do prazo de encerramento do exercício de 2019 a CODEVASF usufruirá o direito facultado no Art. 4º, § 1º do 7.892/2013 e do Decreto nº 8.250/2014, ponderando pela dispensa da divulgação da Intenção de Registro de Preços (IRP).</w:t>
      </w:r>
    </w:p>
    <w:p w:rsidR="001935BF" w:rsidRPr="005F3EB2" w:rsidRDefault="001935BF" w:rsidP="001935BF">
      <w:pPr>
        <w:jc w:val="both"/>
        <w:rPr>
          <w:sz w:val="20"/>
          <w:szCs w:val="20"/>
        </w:rPr>
      </w:pPr>
    </w:p>
    <w:p w:rsidR="001935BF" w:rsidRPr="005F3EB2" w:rsidRDefault="001935BF" w:rsidP="001935BF">
      <w:pPr>
        <w:jc w:val="both"/>
        <w:rPr>
          <w:sz w:val="20"/>
          <w:szCs w:val="20"/>
        </w:rPr>
      </w:pPr>
      <w:r w:rsidRPr="005F3EB2">
        <w:rPr>
          <w:b/>
          <w:sz w:val="20"/>
          <w:szCs w:val="20"/>
          <w:u w:val="single"/>
        </w:rPr>
        <w:t>Da não admissão da participação de empresas, sob a forma de consórcio</w:t>
      </w:r>
      <w:r w:rsidRPr="005F3EB2">
        <w:rPr>
          <w:sz w:val="20"/>
          <w:szCs w:val="20"/>
        </w:rPr>
        <w:t xml:space="preserve">: </w:t>
      </w:r>
    </w:p>
    <w:p w:rsidR="001935BF" w:rsidRPr="005F3EB2" w:rsidRDefault="001935BF" w:rsidP="001935BF">
      <w:pPr>
        <w:jc w:val="both"/>
        <w:rPr>
          <w:sz w:val="20"/>
          <w:szCs w:val="20"/>
        </w:rPr>
      </w:pPr>
      <w:r w:rsidRPr="005F3EB2">
        <w:rPr>
          <w:sz w:val="20"/>
          <w:szCs w:val="20"/>
        </w:rPr>
        <w:t>Por se tratar de licitação de objeto único que não envolve especialidades de ramos distintos, a participação sob o regime de consorcio não é justificada.   Elucidamos ainda que o objeto a ser licitado não se enquadra sob o formato de licitação de contrato de mão de obra para execução sob a forma de cooperados e, portanto, dispensa a permissão de participação de empresas na forma de cooperativa, conforme estabelece IN 05/2017.</w:t>
      </w:r>
    </w:p>
    <w:p w:rsidR="001935BF" w:rsidRPr="005F3EB2" w:rsidRDefault="001935BF" w:rsidP="001935BF">
      <w:pPr>
        <w:spacing w:line="276" w:lineRule="auto"/>
        <w:jc w:val="both"/>
        <w:rPr>
          <w:b/>
          <w:sz w:val="20"/>
          <w:szCs w:val="20"/>
          <w:u w:val="single"/>
        </w:rPr>
      </w:pPr>
    </w:p>
    <w:p w:rsidR="001935BF" w:rsidRPr="005F3EB2" w:rsidRDefault="001935BF" w:rsidP="001935BF">
      <w:pPr>
        <w:spacing w:line="276" w:lineRule="auto"/>
        <w:jc w:val="both"/>
        <w:rPr>
          <w:sz w:val="20"/>
          <w:szCs w:val="20"/>
        </w:rPr>
      </w:pPr>
      <w:r w:rsidRPr="005F3EB2">
        <w:rPr>
          <w:b/>
          <w:sz w:val="20"/>
          <w:szCs w:val="20"/>
          <w:u w:val="single"/>
        </w:rPr>
        <w:t>Declaração de compatibilidade com o Plano Plurianual</w:t>
      </w:r>
      <w:r w:rsidRPr="005F3EB2">
        <w:rPr>
          <w:sz w:val="20"/>
          <w:szCs w:val="20"/>
        </w:rPr>
        <w:t xml:space="preserve">: </w:t>
      </w:r>
    </w:p>
    <w:p w:rsidR="001935BF" w:rsidRPr="005F3EB2" w:rsidRDefault="001935BF" w:rsidP="001935BF">
      <w:pPr>
        <w:spacing w:line="276" w:lineRule="auto"/>
        <w:jc w:val="both"/>
        <w:rPr>
          <w:sz w:val="20"/>
          <w:szCs w:val="20"/>
        </w:rPr>
      </w:pPr>
      <w:r w:rsidRPr="005F3EB2">
        <w:rPr>
          <w:sz w:val="20"/>
          <w:szCs w:val="20"/>
        </w:rPr>
        <w:t>Os bens a serem adquiridos serão fornecidos no prazo inferior a um ano, conforme consta nos Termos de Referência, e a previsão de recursos orçamentários é compatível, conforme previsto no Plano Plurianual.</w:t>
      </w:r>
    </w:p>
    <w:p w:rsidR="001935BF" w:rsidRPr="005F3EB2" w:rsidRDefault="001935BF" w:rsidP="001935BF">
      <w:pPr>
        <w:spacing w:line="276" w:lineRule="auto"/>
        <w:jc w:val="both"/>
        <w:rPr>
          <w:sz w:val="20"/>
          <w:szCs w:val="20"/>
        </w:rPr>
      </w:pPr>
    </w:p>
    <w:p w:rsidR="001935BF" w:rsidRPr="005F3EB2" w:rsidRDefault="001935BF" w:rsidP="001935BF">
      <w:pPr>
        <w:jc w:val="both"/>
        <w:rPr>
          <w:sz w:val="20"/>
          <w:szCs w:val="20"/>
        </w:rPr>
      </w:pPr>
      <w:r w:rsidRPr="005F3EB2">
        <w:rPr>
          <w:sz w:val="20"/>
          <w:szCs w:val="20"/>
        </w:rPr>
        <w:t>Registra-se ainda que, para o caso do Sistema de Registro de Preços, conforme Art. 7º, §2º do Decreto nº. 7.892, de 23/01/13, não é necessário indicar a dotação orçamentária, que somente será exigida para a formalização do Contrato.</w:t>
      </w:r>
    </w:p>
    <w:p w:rsidR="001935BF" w:rsidRPr="005F3EB2" w:rsidRDefault="001935BF" w:rsidP="001935BF">
      <w:pPr>
        <w:jc w:val="both"/>
        <w:rPr>
          <w:sz w:val="20"/>
          <w:szCs w:val="20"/>
        </w:rPr>
      </w:pPr>
    </w:p>
    <w:p w:rsidR="001935BF" w:rsidRPr="005F3EB2" w:rsidRDefault="001935BF" w:rsidP="001935BF">
      <w:pPr>
        <w:jc w:val="both"/>
        <w:rPr>
          <w:i/>
          <w:sz w:val="20"/>
          <w:szCs w:val="20"/>
        </w:rPr>
      </w:pPr>
      <w:r w:rsidRPr="005F3EB2">
        <w:rPr>
          <w:i/>
          <w:sz w:val="20"/>
          <w:szCs w:val="20"/>
        </w:rPr>
        <w:t xml:space="preserve">Art. 7º - A licitação para registro de preços será realizada na modalidade de pregão, nos termos da Lei nº 10.520, de 2002, (Art. 32 </w:t>
      </w:r>
      <w:proofErr w:type="spellStart"/>
      <w:r w:rsidRPr="005F3EB2">
        <w:rPr>
          <w:i/>
          <w:sz w:val="20"/>
          <w:szCs w:val="20"/>
        </w:rPr>
        <w:t>Alinea</w:t>
      </w:r>
      <w:proofErr w:type="spellEnd"/>
      <w:r w:rsidRPr="005F3EB2">
        <w:rPr>
          <w:i/>
          <w:sz w:val="20"/>
          <w:szCs w:val="20"/>
        </w:rPr>
        <w:t xml:space="preserve"> IV, lei 13.303/2016), e será precedida de ampla pesquisa de mercado. </w:t>
      </w:r>
    </w:p>
    <w:p w:rsidR="001935BF" w:rsidRPr="005F3EB2" w:rsidRDefault="001935BF" w:rsidP="001935BF">
      <w:pPr>
        <w:jc w:val="both"/>
        <w:rPr>
          <w:sz w:val="20"/>
          <w:szCs w:val="20"/>
        </w:rPr>
      </w:pPr>
      <w:r w:rsidRPr="005F3EB2">
        <w:rPr>
          <w:i/>
          <w:sz w:val="20"/>
          <w:szCs w:val="20"/>
        </w:rPr>
        <w:t>§ 2º - Na licitação para registro de preços não é necessário indicar a dotação orçamentária, que somente será exigida para a formalização do contrato ou outro instrumento hábil.</w:t>
      </w:r>
    </w:p>
    <w:p w:rsidR="001935BF" w:rsidRPr="005F3EB2" w:rsidRDefault="001935BF" w:rsidP="001935BF">
      <w:pPr>
        <w:jc w:val="both"/>
        <w:rPr>
          <w:b/>
          <w:sz w:val="20"/>
          <w:szCs w:val="20"/>
          <w:u w:val="single"/>
        </w:rPr>
      </w:pPr>
    </w:p>
    <w:p w:rsidR="001935BF" w:rsidRPr="005F3EB2" w:rsidRDefault="001935BF" w:rsidP="001935BF">
      <w:pPr>
        <w:jc w:val="both"/>
        <w:rPr>
          <w:color w:val="FF0000"/>
          <w:sz w:val="20"/>
          <w:szCs w:val="20"/>
        </w:rPr>
      </w:pPr>
      <w:r w:rsidRPr="005F3EB2">
        <w:rPr>
          <w:b/>
          <w:sz w:val="20"/>
          <w:szCs w:val="20"/>
          <w:u w:val="single"/>
        </w:rPr>
        <w:t>Critério de Julgamento</w:t>
      </w:r>
      <w:r w:rsidRPr="005F3EB2">
        <w:rPr>
          <w:sz w:val="20"/>
          <w:szCs w:val="20"/>
        </w:rPr>
        <w:t xml:space="preserve">: </w:t>
      </w:r>
      <w:r w:rsidRPr="005F3EB2">
        <w:rPr>
          <w:b/>
          <w:sz w:val="20"/>
          <w:szCs w:val="20"/>
        </w:rPr>
        <w:t>Menor preço</w:t>
      </w:r>
      <w:r w:rsidRPr="005F3EB2">
        <w:rPr>
          <w:sz w:val="20"/>
          <w:szCs w:val="20"/>
        </w:rPr>
        <w:t xml:space="preserve">, de acordo com o Art. 54, inciso I da </w:t>
      </w:r>
      <w:r w:rsidRPr="005F3EB2">
        <w:rPr>
          <w:sz w:val="20"/>
          <w:szCs w:val="20"/>
          <w:highlight w:val="white"/>
        </w:rPr>
        <w:t xml:space="preserve">Lei </w:t>
      </w:r>
      <w:proofErr w:type="gramStart"/>
      <w:r w:rsidRPr="005F3EB2">
        <w:rPr>
          <w:sz w:val="20"/>
          <w:szCs w:val="20"/>
          <w:highlight w:val="white"/>
        </w:rPr>
        <w:t>n.º</w:t>
      </w:r>
      <w:proofErr w:type="gramEnd"/>
      <w:r w:rsidRPr="005F3EB2">
        <w:rPr>
          <w:sz w:val="20"/>
          <w:szCs w:val="20"/>
          <w:highlight w:val="white"/>
        </w:rPr>
        <w:t xml:space="preserve"> 13.303/2016.</w:t>
      </w:r>
    </w:p>
    <w:p w:rsidR="001935BF" w:rsidRPr="005F3EB2" w:rsidRDefault="001935BF" w:rsidP="001935BF">
      <w:pPr>
        <w:jc w:val="both"/>
        <w:rPr>
          <w:b/>
          <w:bCs/>
          <w:sz w:val="20"/>
          <w:szCs w:val="20"/>
          <w:u w:val="single"/>
        </w:rPr>
      </w:pPr>
    </w:p>
    <w:p w:rsidR="001935BF" w:rsidRPr="005F3EB2" w:rsidRDefault="001935BF" w:rsidP="001935BF">
      <w:pPr>
        <w:jc w:val="both"/>
        <w:rPr>
          <w:sz w:val="20"/>
          <w:szCs w:val="20"/>
        </w:rPr>
      </w:pPr>
      <w:r w:rsidRPr="005F3EB2">
        <w:rPr>
          <w:b/>
          <w:sz w:val="20"/>
          <w:szCs w:val="20"/>
          <w:u w:val="single"/>
        </w:rPr>
        <w:t>Garantia do Objeto</w:t>
      </w:r>
      <w:r w:rsidRPr="005F3EB2">
        <w:rPr>
          <w:sz w:val="20"/>
          <w:szCs w:val="20"/>
        </w:rPr>
        <w:t xml:space="preserve">: </w:t>
      </w:r>
    </w:p>
    <w:p w:rsidR="001935BF" w:rsidRPr="005F3EB2" w:rsidRDefault="001935BF" w:rsidP="001935BF">
      <w:pPr>
        <w:jc w:val="both"/>
        <w:rPr>
          <w:sz w:val="20"/>
          <w:szCs w:val="20"/>
        </w:rPr>
      </w:pPr>
      <w:r w:rsidRPr="005F3EB2">
        <w:rPr>
          <w:sz w:val="20"/>
          <w:szCs w:val="20"/>
        </w:rPr>
        <w:t>A garantia do objeto deverá obedecer ao prazo definido no Art. 618 do Código Civil, Lei nº 10.406 de 10 de janeiro de 2002. O empreiteiro responderá durante cinco anos, pela solidez e segurança do trabalho.</w:t>
      </w:r>
    </w:p>
    <w:p w:rsidR="001935BF" w:rsidRPr="005F3EB2" w:rsidRDefault="001935BF" w:rsidP="001935BF">
      <w:pPr>
        <w:jc w:val="both"/>
        <w:rPr>
          <w:b/>
          <w:bCs/>
          <w:sz w:val="20"/>
          <w:szCs w:val="20"/>
          <w:u w:val="single"/>
        </w:rPr>
      </w:pPr>
    </w:p>
    <w:p w:rsidR="001935BF" w:rsidRPr="005F3EB2" w:rsidRDefault="001935BF" w:rsidP="001935BF">
      <w:pPr>
        <w:jc w:val="both"/>
        <w:rPr>
          <w:sz w:val="20"/>
          <w:szCs w:val="20"/>
        </w:rPr>
      </w:pPr>
      <w:r w:rsidRPr="005F3EB2">
        <w:rPr>
          <w:b/>
          <w:sz w:val="20"/>
          <w:szCs w:val="20"/>
          <w:u w:val="single"/>
        </w:rPr>
        <w:t>Garantia de Execução (caução)</w:t>
      </w:r>
      <w:r w:rsidRPr="005F3EB2">
        <w:rPr>
          <w:sz w:val="20"/>
          <w:szCs w:val="20"/>
        </w:rPr>
        <w:t>: É necessário para fins de emissão da Ordem de Fornecimento que a empresa contratada tenha apresentado a Garantia de Execução do Contrato.</w:t>
      </w:r>
    </w:p>
    <w:p w:rsidR="001935BF" w:rsidRPr="005F3EB2" w:rsidRDefault="001935BF" w:rsidP="001935BF">
      <w:pPr>
        <w:jc w:val="both"/>
        <w:rPr>
          <w:b/>
          <w:sz w:val="20"/>
          <w:szCs w:val="20"/>
          <w:u w:val="single"/>
        </w:rPr>
      </w:pPr>
    </w:p>
    <w:p w:rsidR="001935BF" w:rsidRPr="005F3EB2" w:rsidRDefault="001935BF" w:rsidP="001935BF">
      <w:pPr>
        <w:jc w:val="both"/>
        <w:rPr>
          <w:sz w:val="20"/>
          <w:szCs w:val="20"/>
        </w:rPr>
      </w:pPr>
      <w:r w:rsidRPr="005F3EB2">
        <w:rPr>
          <w:b/>
          <w:sz w:val="20"/>
          <w:szCs w:val="20"/>
          <w:u w:val="single"/>
        </w:rPr>
        <w:t>Qualificação Técnica</w:t>
      </w:r>
      <w:r w:rsidRPr="005F3EB2">
        <w:rPr>
          <w:sz w:val="20"/>
          <w:szCs w:val="20"/>
        </w:rPr>
        <w:t xml:space="preserve">: </w:t>
      </w:r>
    </w:p>
    <w:p w:rsidR="001935BF" w:rsidRPr="005F3EB2" w:rsidRDefault="001935BF" w:rsidP="001935BF">
      <w:pPr>
        <w:jc w:val="both"/>
        <w:rPr>
          <w:sz w:val="20"/>
          <w:szCs w:val="20"/>
        </w:rPr>
      </w:pPr>
      <w:r w:rsidRPr="005F3EB2">
        <w:rPr>
          <w:sz w:val="20"/>
          <w:szCs w:val="20"/>
        </w:rPr>
        <w:t>As exigências técnicas são imprescindíveis para que a vencedora do certame em questão tenha total capacidade técnica de fornecer o objeto com a segurança e a qualidade esperada para o empreendimento.</w:t>
      </w:r>
    </w:p>
    <w:p w:rsidR="00D468C7" w:rsidRDefault="00D468C7" w:rsidP="001935BF">
      <w:pPr>
        <w:jc w:val="both"/>
        <w:rPr>
          <w:b/>
        </w:rPr>
      </w:pPr>
    </w:p>
    <w:sectPr w:rsidR="00D468C7" w:rsidSect="00702384">
      <w:headerReference w:type="default" r:id="rId15"/>
      <w:footerReference w:type="default" r:id="rId16"/>
      <w:pgSz w:w="11906" w:h="16838"/>
      <w:pgMar w:top="1701" w:right="851" w:bottom="1276" w:left="1418" w:header="1463" w:footer="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84E" w:rsidRDefault="0097284E">
      <w:r>
        <w:separator/>
      </w:r>
    </w:p>
  </w:endnote>
  <w:endnote w:type="continuationSeparator" w:id="0">
    <w:p w:rsidR="0097284E" w:rsidRDefault="00972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angal">
    <w:altName w:val="Liberation Mono"/>
    <w:panose1 w:val="00000400000000000000"/>
    <w:charset w:val="00"/>
    <w:family w:val="roman"/>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8C7" w:rsidRDefault="006F7825">
    <w:pPr>
      <w:pBdr>
        <w:top w:val="nil"/>
        <w:left w:val="nil"/>
        <w:bottom w:val="nil"/>
        <w:right w:val="nil"/>
        <w:between w:val="nil"/>
      </w:pBdr>
      <w:tabs>
        <w:tab w:val="right" w:pos="9637"/>
      </w:tabs>
      <w:jc w:val="both"/>
      <w:rPr>
        <w:color w:val="000000"/>
      </w:rPr>
    </w:pPr>
    <w:r>
      <w:rPr>
        <w:color w:val="000000"/>
        <w:sz w:val="20"/>
        <w:szCs w:val="20"/>
      </w:rPr>
      <w:tab/>
    </w:r>
    <w:r>
      <w:rPr>
        <w:b/>
        <w:color w:val="000000"/>
        <w:sz w:val="16"/>
        <w:szCs w:val="16"/>
      </w:rPr>
      <w:t xml:space="preserve">Página </w:t>
    </w:r>
    <w:r>
      <w:rPr>
        <w:b/>
        <w:color w:val="000000"/>
        <w:sz w:val="16"/>
        <w:szCs w:val="16"/>
      </w:rPr>
      <w:fldChar w:fldCharType="begin"/>
    </w:r>
    <w:r>
      <w:rPr>
        <w:b/>
        <w:color w:val="000000"/>
        <w:sz w:val="16"/>
        <w:szCs w:val="16"/>
      </w:rPr>
      <w:instrText>PAGE</w:instrText>
    </w:r>
    <w:r>
      <w:rPr>
        <w:b/>
        <w:color w:val="000000"/>
        <w:sz w:val="16"/>
        <w:szCs w:val="16"/>
      </w:rPr>
      <w:fldChar w:fldCharType="separate"/>
    </w:r>
    <w:r w:rsidR="001935BF">
      <w:rPr>
        <w:b/>
        <w:noProof/>
        <w:color w:val="000000"/>
        <w:sz w:val="16"/>
        <w:szCs w:val="16"/>
      </w:rPr>
      <w:t>14</w:t>
    </w:r>
    <w:r>
      <w:rPr>
        <w:b/>
        <w:color w:val="000000"/>
        <w:sz w:val="16"/>
        <w:szCs w:val="16"/>
      </w:rPr>
      <w:fldChar w:fldCharType="end"/>
    </w:r>
    <w:r>
      <w:rPr>
        <w:b/>
        <w:color w:val="000000"/>
        <w:sz w:val="16"/>
        <w:szCs w:val="16"/>
      </w:rPr>
      <w:t xml:space="preserve"> de </w:t>
    </w:r>
    <w:r>
      <w:rPr>
        <w:b/>
        <w:color w:val="000000"/>
        <w:sz w:val="16"/>
        <w:szCs w:val="16"/>
      </w:rPr>
      <w:fldChar w:fldCharType="begin"/>
    </w:r>
    <w:r>
      <w:rPr>
        <w:b/>
        <w:color w:val="000000"/>
        <w:sz w:val="16"/>
        <w:szCs w:val="16"/>
      </w:rPr>
      <w:instrText>NUMPAGES</w:instrText>
    </w:r>
    <w:r>
      <w:rPr>
        <w:b/>
        <w:color w:val="000000"/>
        <w:sz w:val="16"/>
        <w:szCs w:val="16"/>
      </w:rPr>
      <w:fldChar w:fldCharType="separate"/>
    </w:r>
    <w:r w:rsidR="001935BF">
      <w:rPr>
        <w:b/>
        <w:noProof/>
        <w:color w:val="000000"/>
        <w:sz w:val="16"/>
        <w:szCs w:val="16"/>
      </w:rPr>
      <w:t>14</w:t>
    </w:r>
    <w:r>
      <w:rPr>
        <w:b/>
        <w:color w:val="000000"/>
        <w:sz w:val="16"/>
        <w:szCs w:val="16"/>
      </w:rPr>
      <w:fldChar w:fldCharType="end"/>
    </w:r>
  </w:p>
  <w:p w:rsidR="00D468C7" w:rsidRDefault="00D468C7"/>
  <w:p w:rsidR="00D468C7" w:rsidRDefault="00D468C7"/>
  <w:p w:rsidR="00D468C7" w:rsidRDefault="00D468C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84E" w:rsidRDefault="0097284E">
      <w:r>
        <w:separator/>
      </w:r>
    </w:p>
  </w:footnote>
  <w:footnote w:type="continuationSeparator" w:id="0">
    <w:p w:rsidR="0097284E" w:rsidRDefault="009728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8C7" w:rsidRDefault="006F7825">
    <w:pPr>
      <w:pBdr>
        <w:top w:val="nil"/>
        <w:left w:val="nil"/>
        <w:bottom w:val="nil"/>
        <w:right w:val="nil"/>
        <w:between w:val="nil"/>
      </w:pBdr>
      <w:tabs>
        <w:tab w:val="center" w:pos="4419"/>
        <w:tab w:val="right" w:pos="8838"/>
      </w:tabs>
      <w:rPr>
        <w:rFonts w:ascii="Arial" w:eastAsia="Arial" w:hAnsi="Arial" w:cs="Arial"/>
        <w:color w:val="000000"/>
        <w:sz w:val="20"/>
        <w:szCs w:val="20"/>
      </w:rPr>
    </w:pPr>
    <w:r>
      <w:rPr>
        <w:noProof/>
        <w:lang w:eastAsia="pt-BR"/>
      </w:rPr>
      <mc:AlternateContent>
        <mc:Choice Requires="wps">
          <w:drawing>
            <wp:anchor distT="0" distB="0" distL="0" distR="0" simplePos="0" relativeHeight="251657216" behindDoc="0" locked="0" layoutInCell="1" hidden="0" allowOverlap="1">
              <wp:simplePos x="0" y="0"/>
              <wp:positionH relativeFrom="column">
                <wp:posOffset>1498600</wp:posOffset>
              </wp:positionH>
              <wp:positionV relativeFrom="paragraph">
                <wp:posOffset>-317499</wp:posOffset>
              </wp:positionV>
              <wp:extent cx="3994785" cy="387350"/>
              <wp:effectExtent l="0" t="0" r="0" b="0"/>
              <wp:wrapSquare wrapText="bothSides" distT="0" distB="0" distL="0" distR="0"/>
              <wp:docPr id="5" name="Rectangle 5"/>
              <wp:cNvGraphicFramePr/>
              <a:graphic xmlns:a="http://schemas.openxmlformats.org/drawingml/2006/main">
                <a:graphicData uri="http://schemas.microsoft.com/office/word/2010/wordprocessingShape">
                  <wps:wsp>
                    <wps:cNvSpPr/>
                    <wps:spPr>
                      <a:xfrm>
                        <a:off x="3353370" y="3591088"/>
                        <a:ext cx="3985260" cy="377825"/>
                      </a:xfrm>
                      <a:prstGeom prst="rect">
                        <a:avLst/>
                      </a:prstGeom>
                      <a:solidFill>
                        <a:srgbClr val="FFFFFF">
                          <a:alpha val="0"/>
                        </a:srgbClr>
                      </a:solidFill>
                      <a:ln>
                        <a:noFill/>
                      </a:ln>
                    </wps:spPr>
                    <wps:txbx>
                      <w:txbxContent>
                        <w:p w:rsidR="00D468C7" w:rsidRPr="00935636" w:rsidRDefault="006F7825" w:rsidP="00935636">
                          <w:pPr>
                            <w:jc w:val="both"/>
                            <w:textDirection w:val="btLr"/>
                          </w:pPr>
                          <w:r w:rsidRPr="00935636">
                            <w:rPr>
                              <w:b/>
                              <w:color w:val="000000"/>
                              <w:sz w:val="16"/>
                            </w:rPr>
                            <w:t>Ministério do desenvolvimento Regional – MDR</w:t>
                          </w:r>
                        </w:p>
                        <w:p w:rsidR="00D468C7" w:rsidRPr="00935636" w:rsidRDefault="006F7825" w:rsidP="00935636">
                          <w:pPr>
                            <w:jc w:val="both"/>
                            <w:textDirection w:val="btLr"/>
                          </w:pPr>
                          <w:r w:rsidRPr="00935636">
                            <w:rPr>
                              <w:rFonts w:eastAsia="Arial"/>
                              <w:b/>
                              <w:color w:val="000000"/>
                              <w:sz w:val="16"/>
                            </w:rPr>
                            <w:t>Companhia de Desenvolvimento dos Vales do São Francisco e do Parnaíba</w:t>
                          </w:r>
                        </w:p>
                        <w:p w:rsidR="00D468C7" w:rsidRPr="00935636" w:rsidRDefault="006F7825" w:rsidP="00935636">
                          <w:pPr>
                            <w:jc w:val="both"/>
                            <w:textDirection w:val="btLr"/>
                          </w:pPr>
                          <w:r w:rsidRPr="00935636">
                            <w:rPr>
                              <w:b/>
                              <w:color w:val="000000"/>
                              <w:sz w:val="16"/>
                            </w:rPr>
                            <w:t>3ª Superintendência Regional</w:t>
                          </w:r>
                        </w:p>
                      </w:txbxContent>
                    </wps:txbx>
                    <wps:bodyPr spcFirstLastPara="1" wrap="square" lIns="0" tIns="0" rIns="0" bIns="0" anchor="t" anchorCtr="0">
                      <a:noAutofit/>
                    </wps:bodyPr>
                  </wps:wsp>
                </a:graphicData>
              </a:graphic>
            </wp:anchor>
          </w:drawing>
        </mc:Choice>
        <mc:Fallback>
          <w:pict>
            <v:rect id="Rectangle 5" o:spid="_x0000_s1027" style="position:absolute;margin-left:118pt;margin-top:-25pt;width:314.55pt;height:30.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" stroked="f">
              <v:fill opacity="0"/>
              <v:textbox inset="0,0,0,0">
                <w:txbxContent>
                  <w:p w:rsidR="00D468C7" w:rsidRPr="00935636" w:rsidRDefault="006F7825" w:rsidP="00935636">
                    <w:pPr>
                      <w:jc w:val="both"/>
                      <w:textDirection w:val="btLr"/>
                    </w:pPr>
                    <w:r w:rsidRPr="00935636">
                      <w:rPr>
                        <w:b/>
                        <w:color w:val="000000"/>
                        <w:sz w:val="16"/>
                      </w:rPr>
                      <w:t>Ministério do desenvolvimento Regional – MDR</w:t>
                    </w:r>
                  </w:p>
                  <w:p w:rsidR="00D468C7" w:rsidRPr="00935636" w:rsidRDefault="006F7825" w:rsidP="00935636">
                    <w:pPr>
                      <w:jc w:val="both"/>
                      <w:textDirection w:val="btLr"/>
                    </w:pPr>
                    <w:r w:rsidRPr="00935636">
                      <w:rPr>
                        <w:rFonts w:eastAsia="Arial"/>
                        <w:b/>
                        <w:color w:val="000000"/>
                        <w:sz w:val="16"/>
                      </w:rPr>
                      <w:t>Companhia de Desenvolvimento dos Vales do São Francisco e do Parnaíba</w:t>
                    </w:r>
                  </w:p>
                  <w:p w:rsidR="00D468C7" w:rsidRPr="00935636" w:rsidRDefault="006F7825" w:rsidP="00935636">
                    <w:pPr>
                      <w:jc w:val="both"/>
                      <w:textDirection w:val="btLr"/>
                    </w:pPr>
                    <w:r w:rsidRPr="00935636">
                      <w:rPr>
                        <w:b/>
                        <w:color w:val="000000"/>
                        <w:sz w:val="16"/>
                      </w:rPr>
                      <w:t>3ª Superintendência Regional</w:t>
                    </w:r>
                  </w:p>
                </w:txbxContent>
              </v:textbox>
              <w10:wrap type="square"/>
            </v:rect>
          </w:pict>
        </mc:Fallback>
      </mc:AlternateContent>
    </w:r>
    <w:r w:rsidR="00CE7543">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0.7pt;margin-top:-23.9pt;width:120.7pt;height:25.85pt;z-index:-251658240;mso-wrap-distance-left:9.05pt;mso-wrap-distance-right:9.05pt;mso-position-horizontal:absolute;mso-position-horizontal-relative:margin;mso-position-vertical:absolute;mso-position-vertical-relative:text" filled="t">
          <v:fill color2="black" angle="180"/>
          <v:imagedata r:id="rId1" o:title=""/>
          <w10:wrap anchorx="margin"/>
        </v:shape>
        <o:OLEObject Type="Embed" ProgID="Word.Picture.8" ShapeID="_x0000_s2051" DrawAspect="Content" ObjectID="_1632925979" r:id="rId2"/>
      </w:obje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2295"/>
    <w:multiLevelType w:val="multilevel"/>
    <w:tmpl w:val="BB70491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07F4555D"/>
    <w:multiLevelType w:val="multilevel"/>
    <w:tmpl w:val="50982A46"/>
    <w:lvl w:ilvl="0">
      <w:start w:val="1"/>
      <w:numFmt w:val="decimal"/>
      <w:lvlText w:val="%1"/>
      <w:lvlJc w:val="left"/>
      <w:pPr>
        <w:ind w:left="432" w:hanging="432"/>
      </w:pPr>
    </w:lvl>
    <w:lvl w:ilvl="1">
      <w:start w:val="1"/>
      <w:numFmt w:val="decimal"/>
      <w:lvlText w:val="%1.%2"/>
      <w:lvlJc w:val="left"/>
      <w:pPr>
        <w:ind w:left="6247" w:hanging="576"/>
      </w:pPr>
      <w:rPr>
        <w:b w:val="0"/>
        <w:color w:val="00000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F0D12F4"/>
    <w:multiLevelType w:val="multilevel"/>
    <w:tmpl w:val="812045A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2F86B58"/>
    <w:multiLevelType w:val="multilevel"/>
    <w:tmpl w:val="C36E0766"/>
    <w:lvl w:ilvl="0">
      <w:start w:val="1"/>
      <w:numFmt w:val="lowerLetter"/>
      <w:lvlText w:val="%1)"/>
      <w:lvlJc w:val="left"/>
      <w:pPr>
        <w:ind w:left="1065" w:hanging="705"/>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362877"/>
    <w:multiLevelType w:val="multilevel"/>
    <w:tmpl w:val="14DEEE64"/>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A21330D"/>
    <w:multiLevelType w:val="multilevel"/>
    <w:tmpl w:val="7C24D5A6"/>
    <w:lvl w:ilvl="0">
      <w:start w:val="1"/>
      <w:numFmt w:val="decimal"/>
      <w:lvlText w:val="%1"/>
      <w:lvlJc w:val="left"/>
      <w:pPr>
        <w:ind w:left="432" w:hanging="432"/>
      </w:pPr>
    </w:lvl>
    <w:lvl w:ilvl="1">
      <w:start w:val="1"/>
      <w:numFmt w:val="decimal"/>
      <w:lvlText w:val="%1.%2"/>
      <w:lvlJc w:val="left"/>
      <w:pPr>
        <w:ind w:left="576" w:hanging="576"/>
      </w:pPr>
    </w:lvl>
    <w:lvl w:ilvl="2">
      <w:start w:val="1"/>
      <w:numFmt w:val="lowerLetter"/>
      <w:lvlText w:val="%3)"/>
      <w:lvlJc w:val="left"/>
      <w:pPr>
        <w:ind w:left="720" w:hanging="720"/>
      </w:pPr>
      <w:rPr>
        <w:rFonts w:ascii="Times New Roman" w:eastAsia="Times New Roman" w:hAnsi="Times New Roman" w:cs="Times New Roman"/>
        <w:b w:val="0"/>
        <w:i w:val="0"/>
        <w:smallCaps w:val="0"/>
        <w:strike w:val="0"/>
        <w:color w:val="000000"/>
        <w:u w:val="none"/>
        <w:vertAlign w:val="base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78E124E9"/>
    <w:multiLevelType w:val="multilevel"/>
    <w:tmpl w:val="8E56FABE"/>
    <w:lvl w:ilvl="0">
      <w:start w:val="1"/>
      <w:numFmt w:val="decimal"/>
      <w:lvlText w:val="%1"/>
      <w:lvlJc w:val="left"/>
      <w:pPr>
        <w:ind w:left="432" w:hanging="432"/>
      </w:pPr>
    </w:lvl>
    <w:lvl w:ilvl="1">
      <w:start w:val="1"/>
      <w:numFmt w:val="decimal"/>
      <w:lvlText w:val="%1.%2"/>
      <w:lvlJc w:val="left"/>
      <w:pPr>
        <w:ind w:left="576" w:hanging="576"/>
      </w:pPr>
      <w:rPr>
        <w:color w:val="000000"/>
      </w:rPr>
    </w:lvl>
    <w:lvl w:ilvl="2">
      <w:start w:val="1"/>
      <w:numFmt w:val="lowerLetter"/>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7E211B6C"/>
    <w:multiLevelType w:val="multilevel"/>
    <w:tmpl w:val="67D6FD60"/>
    <w:lvl w:ilvl="0">
      <w:start w:val="1"/>
      <w:numFmt w:val="decimal"/>
      <w:lvlText w:val="%1"/>
      <w:lvlJc w:val="left"/>
      <w:pPr>
        <w:ind w:left="432" w:hanging="432"/>
      </w:pPr>
    </w:lvl>
    <w:lvl w:ilvl="1">
      <w:start w:val="1"/>
      <w:numFmt w:val="decimal"/>
      <w:pStyle w:val="PargrafodaLista"/>
      <w:lvlText w:val="%1.%2"/>
      <w:lvlJc w:val="left"/>
      <w:pPr>
        <w:ind w:left="576" w:hanging="576"/>
      </w:pPr>
    </w:lvl>
    <w:lvl w:ilvl="2">
      <w:start w:val="1"/>
      <w:numFmt w:val="lowerLetter"/>
      <w:lvlText w:val="%3)"/>
      <w:lvlJc w:val="left"/>
      <w:pPr>
        <w:ind w:left="720" w:hanging="720"/>
      </w:pPr>
      <w:rPr>
        <w:rFonts w:ascii="Times New Roman" w:eastAsia="Times New Roman" w:hAnsi="Times New Roman" w:cs="Times New Roman"/>
        <w:b w:val="0"/>
        <w:i w:val="0"/>
        <w:smallCaps w:val="0"/>
        <w:strike w:val="0"/>
        <w:color w:val="000000"/>
        <w:u w:val="none"/>
        <w:vertAlign w:val="base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6"/>
  </w:num>
  <w:num w:numId="3">
    <w:abstractNumId w:val="7"/>
  </w:num>
  <w:num w:numId="4">
    <w:abstractNumId w:val="1"/>
  </w:num>
  <w:num w:numId="5">
    <w:abstractNumId w:val="3"/>
  </w:num>
  <w:num w:numId="6">
    <w:abstractNumId w:val="4"/>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8C7"/>
    <w:rsid w:val="00015082"/>
    <w:rsid w:val="001935BF"/>
    <w:rsid w:val="001C4CA8"/>
    <w:rsid w:val="002D6F37"/>
    <w:rsid w:val="00472FE0"/>
    <w:rsid w:val="005E1404"/>
    <w:rsid w:val="006255D3"/>
    <w:rsid w:val="0064323A"/>
    <w:rsid w:val="006E6CBC"/>
    <w:rsid w:val="006F7825"/>
    <w:rsid w:val="00702384"/>
    <w:rsid w:val="00736529"/>
    <w:rsid w:val="007452C0"/>
    <w:rsid w:val="008574E1"/>
    <w:rsid w:val="008C020C"/>
    <w:rsid w:val="008E5A7A"/>
    <w:rsid w:val="00935636"/>
    <w:rsid w:val="0097284E"/>
    <w:rsid w:val="00A22891"/>
    <w:rsid w:val="00A45E87"/>
    <w:rsid w:val="00B7681C"/>
    <w:rsid w:val="00BA1947"/>
    <w:rsid w:val="00BA7ED1"/>
    <w:rsid w:val="00BE09EF"/>
    <w:rsid w:val="00BF2099"/>
    <w:rsid w:val="00C756C6"/>
    <w:rsid w:val="00CE7543"/>
    <w:rsid w:val="00D141B6"/>
    <w:rsid w:val="00D22221"/>
    <w:rsid w:val="00D468C7"/>
    <w:rsid w:val="00E945CC"/>
    <w:rsid w:val="00EC7642"/>
    <w:rsid w:val="00F65C6F"/>
    <w:rsid w:val="00FF41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7D0C30E"/>
  <w15:docId w15:val="{396F7706-6D27-4549-B45A-5F1939D9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8F9"/>
    <w:pPr>
      <w:suppressAutoHyphens/>
    </w:pPr>
    <w:rPr>
      <w:lang w:eastAsia="ar-SA"/>
    </w:rPr>
  </w:style>
  <w:style w:type="paragraph" w:styleId="Ttulo1">
    <w:name w:val="heading 1"/>
    <w:basedOn w:val="Normal"/>
    <w:next w:val="Normal"/>
    <w:link w:val="Ttulo1Char"/>
    <w:qFormat/>
    <w:rsid w:val="00901569"/>
    <w:pPr>
      <w:keepNext/>
      <w:numPr>
        <w:numId w:val="7"/>
      </w:numPr>
      <w:tabs>
        <w:tab w:val="left" w:pos="426"/>
      </w:tabs>
      <w:spacing w:before="480" w:after="240"/>
      <w:jc w:val="both"/>
      <w:outlineLvl w:val="0"/>
    </w:pPr>
    <w:rPr>
      <w:b/>
      <w:bCs/>
      <w:caps/>
    </w:rPr>
  </w:style>
  <w:style w:type="paragraph" w:styleId="Ttulo2">
    <w:name w:val="heading 2"/>
    <w:basedOn w:val="Normal"/>
    <w:next w:val="Normal"/>
    <w:qFormat/>
    <w:rsid w:val="00FD23A0"/>
    <w:pPr>
      <w:keepNext/>
      <w:numPr>
        <w:ilvl w:val="1"/>
        <w:numId w:val="7"/>
      </w:numPr>
      <w:spacing w:before="120" w:after="120"/>
      <w:jc w:val="both"/>
      <w:outlineLvl w:val="1"/>
    </w:pPr>
    <w:rPr>
      <w:bCs/>
    </w:rPr>
  </w:style>
  <w:style w:type="paragraph" w:styleId="Ttulo3">
    <w:name w:val="heading 3"/>
    <w:basedOn w:val="Normal"/>
    <w:next w:val="Normal"/>
    <w:qFormat/>
    <w:rsid w:val="00AB29B5"/>
    <w:pPr>
      <w:keepNext/>
      <w:numPr>
        <w:ilvl w:val="2"/>
        <w:numId w:val="8"/>
      </w:numPr>
      <w:spacing w:before="120" w:after="120"/>
      <w:jc w:val="both"/>
      <w:outlineLvl w:val="2"/>
    </w:pPr>
    <w:rPr>
      <w:rFonts w:ascii="Arial" w:hAnsi="Arial" w:cs="Arial"/>
      <w:bCs/>
      <w:sz w:val="20"/>
      <w:szCs w:val="20"/>
    </w:rPr>
  </w:style>
  <w:style w:type="paragraph" w:styleId="Ttulo4">
    <w:name w:val="heading 4"/>
    <w:basedOn w:val="Normal"/>
    <w:next w:val="Normal"/>
    <w:qFormat/>
    <w:rsid w:val="00A938F9"/>
    <w:pPr>
      <w:keepNext/>
      <w:numPr>
        <w:ilvl w:val="3"/>
        <w:numId w:val="7"/>
      </w:numPr>
      <w:tabs>
        <w:tab w:val="left" w:pos="0"/>
      </w:tabs>
      <w:jc w:val="center"/>
      <w:outlineLvl w:val="3"/>
    </w:pPr>
    <w:rPr>
      <w:b/>
      <w:bCs/>
      <w:color w:val="000000"/>
    </w:rPr>
  </w:style>
  <w:style w:type="paragraph" w:styleId="Ttulo5">
    <w:name w:val="heading 5"/>
    <w:basedOn w:val="Normal"/>
    <w:next w:val="Normal"/>
    <w:qFormat/>
    <w:rsid w:val="00A938F9"/>
    <w:pPr>
      <w:keepNext/>
      <w:numPr>
        <w:ilvl w:val="4"/>
        <w:numId w:val="7"/>
      </w:numPr>
      <w:tabs>
        <w:tab w:val="left" w:pos="0"/>
      </w:tabs>
      <w:jc w:val="center"/>
      <w:outlineLvl w:val="4"/>
    </w:pPr>
    <w:rPr>
      <w:b/>
      <w:sz w:val="20"/>
      <w:szCs w:val="20"/>
    </w:rPr>
  </w:style>
  <w:style w:type="paragraph" w:styleId="Ttulo6">
    <w:name w:val="heading 6"/>
    <w:basedOn w:val="Normal"/>
    <w:next w:val="Normal"/>
    <w:qFormat/>
    <w:rsid w:val="00A938F9"/>
    <w:pPr>
      <w:keepNext/>
      <w:numPr>
        <w:ilvl w:val="5"/>
        <w:numId w:val="7"/>
      </w:numPr>
      <w:tabs>
        <w:tab w:val="left" w:pos="0"/>
      </w:tabs>
      <w:jc w:val="center"/>
      <w:outlineLvl w:val="5"/>
    </w:pPr>
    <w:rPr>
      <w:b/>
      <w:szCs w:val="20"/>
    </w:rPr>
  </w:style>
  <w:style w:type="paragraph" w:styleId="Ttulo7">
    <w:name w:val="heading 7"/>
    <w:basedOn w:val="Normal"/>
    <w:next w:val="Normal"/>
    <w:qFormat/>
    <w:rsid w:val="00A938F9"/>
    <w:pPr>
      <w:keepNext/>
      <w:numPr>
        <w:ilvl w:val="6"/>
        <w:numId w:val="7"/>
      </w:numPr>
      <w:tabs>
        <w:tab w:val="left" w:pos="0"/>
      </w:tabs>
      <w:jc w:val="both"/>
      <w:outlineLvl w:val="6"/>
    </w:pPr>
    <w:rPr>
      <w:b/>
      <w:szCs w:val="20"/>
    </w:rPr>
  </w:style>
  <w:style w:type="paragraph" w:styleId="Ttulo8">
    <w:name w:val="heading 8"/>
    <w:basedOn w:val="Normal"/>
    <w:next w:val="Normal"/>
    <w:qFormat/>
    <w:rsid w:val="00A938F9"/>
    <w:pPr>
      <w:keepNext/>
      <w:numPr>
        <w:ilvl w:val="7"/>
        <w:numId w:val="7"/>
      </w:numPr>
      <w:tabs>
        <w:tab w:val="left" w:pos="0"/>
      </w:tabs>
      <w:spacing w:after="60"/>
      <w:outlineLvl w:val="7"/>
    </w:pPr>
    <w:rPr>
      <w:b/>
      <w:szCs w:val="20"/>
    </w:rPr>
  </w:style>
  <w:style w:type="paragraph" w:styleId="Ttulo9">
    <w:name w:val="heading 9"/>
    <w:basedOn w:val="Normal"/>
    <w:next w:val="Normal"/>
    <w:qFormat/>
    <w:rsid w:val="00A938F9"/>
    <w:pPr>
      <w:numPr>
        <w:ilvl w:val="8"/>
        <w:numId w:val="7"/>
      </w:numPr>
      <w:tabs>
        <w:tab w:val="left" w:pos="0"/>
      </w:tabs>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rsid w:val="00A938F9"/>
    <w:pPr>
      <w:keepNext/>
      <w:spacing w:before="240" w:after="120"/>
    </w:pPr>
    <w:rPr>
      <w:rFonts w:ascii="Arial" w:eastAsia="SimSun" w:hAnsi="Arial" w:cs="Tahoma"/>
      <w:sz w:val="28"/>
      <w:szCs w:val="28"/>
    </w:rPr>
  </w:style>
  <w:style w:type="character" w:customStyle="1" w:styleId="Absatz-Standardschriftart">
    <w:name w:val="Absatz-Standardschriftart"/>
    <w:rsid w:val="00A938F9"/>
  </w:style>
  <w:style w:type="character" w:customStyle="1" w:styleId="WW-Absatz-Standardschriftart">
    <w:name w:val="WW-Absatz-Standardschriftart"/>
    <w:rsid w:val="00A938F9"/>
  </w:style>
  <w:style w:type="character" w:customStyle="1" w:styleId="WW-Absatz-Standardschriftart1">
    <w:name w:val="WW-Absatz-Standardschriftart1"/>
    <w:rsid w:val="00A938F9"/>
  </w:style>
  <w:style w:type="character" w:customStyle="1" w:styleId="WW-Absatz-Standardschriftart11">
    <w:name w:val="WW-Absatz-Standardschriftart11"/>
    <w:rsid w:val="00A938F9"/>
  </w:style>
  <w:style w:type="character" w:customStyle="1" w:styleId="WW-Absatz-Standardschriftart111">
    <w:name w:val="WW-Absatz-Standardschriftart111"/>
    <w:rsid w:val="00A938F9"/>
  </w:style>
  <w:style w:type="character" w:customStyle="1" w:styleId="WW-Absatz-Standardschriftart1111">
    <w:name w:val="WW-Absatz-Standardschriftart1111"/>
    <w:rsid w:val="00A938F9"/>
  </w:style>
  <w:style w:type="character" w:customStyle="1" w:styleId="WW-Absatz-Standardschriftart11111">
    <w:name w:val="WW-Absatz-Standardschriftart11111"/>
    <w:rsid w:val="00A938F9"/>
  </w:style>
  <w:style w:type="character" w:customStyle="1" w:styleId="WW-Absatz-Standardschriftart111111">
    <w:name w:val="WW-Absatz-Standardschriftart111111"/>
    <w:rsid w:val="00A938F9"/>
  </w:style>
  <w:style w:type="character" w:customStyle="1" w:styleId="WW-Absatz-Standardschriftart1111111">
    <w:name w:val="WW-Absatz-Standardschriftart1111111"/>
    <w:rsid w:val="00A938F9"/>
  </w:style>
  <w:style w:type="character" w:customStyle="1" w:styleId="WW-Absatz-Standardschriftart11111111">
    <w:name w:val="WW-Absatz-Standardschriftart11111111"/>
    <w:rsid w:val="00A938F9"/>
  </w:style>
  <w:style w:type="character" w:customStyle="1" w:styleId="WW-Absatz-Standardschriftart111111111">
    <w:name w:val="WW-Absatz-Standardschriftart111111111"/>
    <w:rsid w:val="00A938F9"/>
  </w:style>
  <w:style w:type="character" w:customStyle="1" w:styleId="WW-Absatz-Standardschriftart1111111111">
    <w:name w:val="WW-Absatz-Standardschriftart1111111111"/>
    <w:rsid w:val="00A938F9"/>
  </w:style>
  <w:style w:type="character" w:customStyle="1" w:styleId="WW-Absatz-Standardschriftart11111111111">
    <w:name w:val="WW-Absatz-Standardschriftart11111111111"/>
    <w:rsid w:val="00A938F9"/>
  </w:style>
  <w:style w:type="character" w:customStyle="1" w:styleId="WW-Absatz-Standardschriftart111111111111">
    <w:name w:val="WW-Absatz-Standardschriftart111111111111"/>
    <w:rsid w:val="00A938F9"/>
  </w:style>
  <w:style w:type="character" w:customStyle="1" w:styleId="WW-Absatz-Standardschriftart1111111111111">
    <w:name w:val="WW-Absatz-Standardschriftart1111111111111"/>
    <w:rsid w:val="00A938F9"/>
  </w:style>
  <w:style w:type="character" w:customStyle="1" w:styleId="WW-Absatz-Standardschriftart11111111111111">
    <w:name w:val="WW-Absatz-Standardschriftart11111111111111"/>
    <w:rsid w:val="00A938F9"/>
  </w:style>
  <w:style w:type="character" w:customStyle="1" w:styleId="WW-Absatz-Standardschriftart111111111111111">
    <w:name w:val="WW-Absatz-Standardschriftart111111111111111"/>
    <w:rsid w:val="00A938F9"/>
  </w:style>
  <w:style w:type="character" w:customStyle="1" w:styleId="WW-Absatz-Standardschriftart1111111111111111">
    <w:name w:val="WW-Absatz-Standardschriftart1111111111111111"/>
    <w:rsid w:val="00A938F9"/>
  </w:style>
  <w:style w:type="character" w:customStyle="1" w:styleId="WW-Absatz-Standardschriftart11111111111111111">
    <w:name w:val="WW-Absatz-Standardschriftart11111111111111111"/>
    <w:rsid w:val="00A938F9"/>
  </w:style>
  <w:style w:type="character" w:customStyle="1" w:styleId="WW-Absatz-Standardschriftart111111111111111111">
    <w:name w:val="WW-Absatz-Standardschriftart111111111111111111"/>
    <w:rsid w:val="00A938F9"/>
  </w:style>
  <w:style w:type="character" w:customStyle="1" w:styleId="WW-Absatz-Standardschriftart1111111111111111111">
    <w:name w:val="WW-Absatz-Standardschriftart1111111111111111111"/>
    <w:rsid w:val="00A938F9"/>
  </w:style>
  <w:style w:type="character" w:customStyle="1" w:styleId="WW-Absatz-Standardschriftart11111111111111111111">
    <w:name w:val="WW-Absatz-Standardschriftart11111111111111111111"/>
    <w:rsid w:val="00A938F9"/>
  </w:style>
  <w:style w:type="character" w:customStyle="1" w:styleId="WW-Absatz-Standardschriftart111111111111111111111">
    <w:name w:val="WW-Absatz-Standardschriftart111111111111111111111"/>
    <w:rsid w:val="00A938F9"/>
  </w:style>
  <w:style w:type="character" w:customStyle="1" w:styleId="WW-Absatz-Standardschriftart1111111111111111111111">
    <w:name w:val="WW-Absatz-Standardschriftart1111111111111111111111"/>
    <w:rsid w:val="00A938F9"/>
  </w:style>
  <w:style w:type="character" w:customStyle="1" w:styleId="WW-Absatz-Standardschriftart11111111111111111111111">
    <w:name w:val="WW-Absatz-Standardschriftart11111111111111111111111"/>
    <w:rsid w:val="00A938F9"/>
  </w:style>
  <w:style w:type="character" w:customStyle="1" w:styleId="WW-Absatz-Standardschriftart111111111111111111111111">
    <w:name w:val="WW-Absatz-Standardschriftart111111111111111111111111"/>
    <w:rsid w:val="00A938F9"/>
  </w:style>
  <w:style w:type="character" w:customStyle="1" w:styleId="WW-Absatz-Standardschriftart1111111111111111111111111">
    <w:name w:val="WW-Absatz-Standardschriftart1111111111111111111111111"/>
    <w:rsid w:val="00A938F9"/>
  </w:style>
  <w:style w:type="character" w:customStyle="1" w:styleId="WW-Absatz-Standardschriftart11111111111111111111111111">
    <w:name w:val="WW-Absatz-Standardschriftart11111111111111111111111111"/>
    <w:rsid w:val="00A938F9"/>
  </w:style>
  <w:style w:type="character" w:customStyle="1" w:styleId="WW-Absatz-Standardschriftart111111111111111111111111111">
    <w:name w:val="WW-Absatz-Standardschriftart111111111111111111111111111"/>
    <w:rsid w:val="00A938F9"/>
  </w:style>
  <w:style w:type="character" w:customStyle="1" w:styleId="WW-Absatz-Standardschriftart1111111111111111111111111111">
    <w:name w:val="WW-Absatz-Standardschriftart1111111111111111111111111111"/>
    <w:rsid w:val="00A938F9"/>
  </w:style>
  <w:style w:type="character" w:customStyle="1" w:styleId="WW-Absatz-Standardschriftart11111111111111111111111111111">
    <w:name w:val="WW-Absatz-Standardschriftart11111111111111111111111111111"/>
    <w:rsid w:val="00A938F9"/>
  </w:style>
  <w:style w:type="character" w:customStyle="1" w:styleId="WW-Fontepargpadro">
    <w:name w:val="WW-Fonte parág. padrão"/>
    <w:rsid w:val="00A938F9"/>
  </w:style>
  <w:style w:type="character" w:customStyle="1" w:styleId="WW-Absatz-Standardschriftart111111111111111111111111111111">
    <w:name w:val="WW-Absatz-Standardschriftart111111111111111111111111111111"/>
    <w:rsid w:val="00A938F9"/>
  </w:style>
  <w:style w:type="character" w:customStyle="1" w:styleId="WW-Absatz-Standardschriftart1111111111111111111111111111111">
    <w:name w:val="WW-Absatz-Standardschriftart1111111111111111111111111111111"/>
    <w:rsid w:val="00A938F9"/>
  </w:style>
  <w:style w:type="character" w:customStyle="1" w:styleId="WW-Absatz-Standardschriftart11111111111111111111111111111111">
    <w:name w:val="WW-Absatz-Standardschriftart11111111111111111111111111111111"/>
    <w:rsid w:val="00A938F9"/>
  </w:style>
  <w:style w:type="character" w:customStyle="1" w:styleId="WW8Num2z0">
    <w:name w:val="WW8Num2z0"/>
    <w:rsid w:val="00A938F9"/>
    <w:rPr>
      <w:rFonts w:ascii="Symbol" w:hAnsi="Symbol" w:cs="Symbol"/>
    </w:rPr>
  </w:style>
  <w:style w:type="character" w:customStyle="1" w:styleId="WW8Num2z1">
    <w:name w:val="WW8Num2z1"/>
    <w:rsid w:val="00A938F9"/>
    <w:rPr>
      <w:b w:val="0"/>
    </w:rPr>
  </w:style>
  <w:style w:type="character" w:customStyle="1" w:styleId="WW8Num3z0">
    <w:name w:val="WW8Num3z0"/>
    <w:rsid w:val="00A938F9"/>
    <w:rPr>
      <w:b w:val="0"/>
      <w:i w:val="0"/>
    </w:rPr>
  </w:style>
  <w:style w:type="character" w:customStyle="1" w:styleId="WW8Num4z0">
    <w:name w:val="WW8Num4z0"/>
    <w:rsid w:val="00A938F9"/>
    <w:rPr>
      <w:color w:val="000000"/>
    </w:rPr>
  </w:style>
  <w:style w:type="character" w:customStyle="1" w:styleId="WW8Num5z2">
    <w:name w:val="WW8Num5z2"/>
    <w:rsid w:val="00A938F9"/>
    <w:rPr>
      <w:rFonts w:ascii="Times New Roman" w:eastAsia="Times New Roman" w:hAnsi="Times New Roman" w:cs="Times New Roman"/>
    </w:rPr>
  </w:style>
  <w:style w:type="character" w:customStyle="1" w:styleId="WW8Num8z2">
    <w:name w:val="WW8Num8z2"/>
    <w:rsid w:val="00A938F9"/>
    <w:rPr>
      <w:b w:val="0"/>
    </w:rPr>
  </w:style>
  <w:style w:type="character" w:customStyle="1" w:styleId="WW8Num9z0">
    <w:name w:val="WW8Num9z0"/>
    <w:rsid w:val="00A938F9"/>
    <w:rPr>
      <w:b/>
      <w:color w:val="000000"/>
    </w:rPr>
  </w:style>
  <w:style w:type="character" w:customStyle="1" w:styleId="WW8Num9z1">
    <w:name w:val="WW8Num9z1"/>
    <w:rsid w:val="00A938F9"/>
    <w:rPr>
      <w:b w:val="0"/>
      <w:color w:val="000000"/>
    </w:rPr>
  </w:style>
  <w:style w:type="character" w:customStyle="1" w:styleId="WW8Num9z3">
    <w:name w:val="WW8Num9z3"/>
    <w:rsid w:val="00A938F9"/>
    <w:rPr>
      <w:color w:val="000000"/>
    </w:rPr>
  </w:style>
  <w:style w:type="character" w:customStyle="1" w:styleId="WW8Num13z0">
    <w:name w:val="WW8Num13z0"/>
    <w:rsid w:val="00A938F9"/>
    <w:rPr>
      <w:rFonts w:ascii="Times New Roman" w:hAnsi="Times New Roman" w:cs="Times New Roman"/>
      <w:color w:val="000000"/>
    </w:rPr>
  </w:style>
  <w:style w:type="character" w:customStyle="1" w:styleId="WW8Num15z0">
    <w:name w:val="WW8Num15z0"/>
    <w:rsid w:val="00A938F9"/>
    <w:rPr>
      <w:rFonts w:ascii="Times New Roman" w:hAnsi="Times New Roman" w:cs="Times New Roman"/>
      <w:color w:val="000000"/>
    </w:rPr>
  </w:style>
  <w:style w:type="character" w:customStyle="1" w:styleId="WW-Fontepargpadro1">
    <w:name w:val="WW-Fonte parág. padrão1"/>
    <w:rsid w:val="00A938F9"/>
  </w:style>
  <w:style w:type="character" w:styleId="Hyperlink">
    <w:name w:val="Hyperlink"/>
    <w:uiPriority w:val="99"/>
    <w:rsid w:val="00A938F9"/>
    <w:rPr>
      <w:color w:val="0000FF"/>
      <w:u w:val="single"/>
    </w:rPr>
  </w:style>
  <w:style w:type="character" w:styleId="Nmerodepgina">
    <w:name w:val="page number"/>
    <w:basedOn w:val="WW-Fontepargpadro1"/>
    <w:semiHidden/>
    <w:rsid w:val="00A938F9"/>
  </w:style>
  <w:style w:type="character" w:customStyle="1" w:styleId="Char">
    <w:name w:val="Char"/>
    <w:rsid w:val="00A938F9"/>
    <w:rPr>
      <w:sz w:val="24"/>
      <w:szCs w:val="24"/>
    </w:rPr>
  </w:style>
  <w:style w:type="character" w:customStyle="1" w:styleId="WW-Char">
    <w:name w:val="WW- Char"/>
    <w:rsid w:val="00A938F9"/>
    <w:rPr>
      <w:b/>
      <w:bCs/>
      <w:color w:val="000000"/>
      <w:sz w:val="24"/>
      <w:szCs w:val="24"/>
    </w:rPr>
  </w:style>
  <w:style w:type="character" w:customStyle="1" w:styleId="WW-Char1">
    <w:name w:val="WW- Char1"/>
    <w:rsid w:val="00A938F9"/>
    <w:rPr>
      <w:b/>
      <w:sz w:val="24"/>
    </w:rPr>
  </w:style>
  <w:style w:type="character" w:customStyle="1" w:styleId="WW-Char12">
    <w:name w:val="WW- Char12"/>
    <w:rsid w:val="00A938F9"/>
    <w:rPr>
      <w:b/>
      <w:sz w:val="24"/>
    </w:rPr>
  </w:style>
  <w:style w:type="character" w:customStyle="1" w:styleId="WW-Char123">
    <w:name w:val="WW- Char123"/>
    <w:rsid w:val="00A938F9"/>
    <w:rPr>
      <w:sz w:val="24"/>
    </w:rPr>
  </w:style>
  <w:style w:type="character" w:customStyle="1" w:styleId="WW-Char1234">
    <w:name w:val="WW- Char1234"/>
    <w:rsid w:val="00A938F9"/>
    <w:rPr>
      <w:sz w:val="24"/>
      <w:szCs w:val="24"/>
    </w:rPr>
  </w:style>
  <w:style w:type="character" w:customStyle="1" w:styleId="mensagem2">
    <w:name w:val="mensagem2"/>
    <w:basedOn w:val="WW-Fontepargpadro1"/>
    <w:rsid w:val="00A938F9"/>
  </w:style>
  <w:style w:type="character" w:customStyle="1" w:styleId="WW8Num23z0">
    <w:name w:val="WW8Num23z0"/>
    <w:rsid w:val="00A938F9"/>
    <w:rPr>
      <w:rFonts w:ascii="Symbol" w:hAnsi="Symbol" w:cs="Symbol"/>
    </w:rPr>
  </w:style>
  <w:style w:type="paragraph" w:styleId="Corpodetexto">
    <w:name w:val="Body Text"/>
    <w:basedOn w:val="Normal"/>
    <w:link w:val="CorpodetextoChar"/>
    <w:semiHidden/>
    <w:rsid w:val="00A938F9"/>
    <w:pPr>
      <w:jc w:val="both"/>
    </w:pPr>
    <w:rPr>
      <w:szCs w:val="20"/>
      <w:lang w:val="x-none"/>
    </w:rPr>
  </w:style>
  <w:style w:type="paragraph" w:styleId="Lista">
    <w:name w:val="List"/>
    <w:basedOn w:val="Corpodetexto"/>
    <w:semiHidden/>
    <w:rsid w:val="00A938F9"/>
    <w:rPr>
      <w:rFonts w:cs="Mangal"/>
    </w:rPr>
  </w:style>
  <w:style w:type="paragraph" w:styleId="Legenda">
    <w:name w:val="caption"/>
    <w:basedOn w:val="Normal"/>
    <w:qFormat/>
    <w:rsid w:val="00A938F9"/>
    <w:pPr>
      <w:suppressLineNumbers/>
      <w:spacing w:before="120" w:after="120"/>
    </w:pPr>
    <w:rPr>
      <w:rFonts w:cs="Mangal"/>
      <w:i/>
      <w:iCs/>
    </w:rPr>
  </w:style>
  <w:style w:type="paragraph" w:customStyle="1" w:styleId="ndice">
    <w:name w:val="Índice"/>
    <w:basedOn w:val="Normal"/>
    <w:rsid w:val="00A938F9"/>
    <w:pPr>
      <w:suppressLineNumbers/>
    </w:pPr>
    <w:rPr>
      <w:rFonts w:cs="Mangal"/>
    </w:rPr>
  </w:style>
  <w:style w:type="paragraph" w:styleId="Subttulo">
    <w:name w:val="Subtitle"/>
    <w:basedOn w:val="Normal"/>
    <w:next w:val="Normal"/>
    <w:pPr>
      <w:keepNext/>
      <w:spacing w:before="240" w:after="120"/>
      <w:jc w:val="center"/>
    </w:pPr>
    <w:rPr>
      <w:rFonts w:ascii="Arial" w:eastAsia="Arial" w:hAnsi="Arial" w:cs="Arial"/>
      <w:i/>
      <w:sz w:val="28"/>
      <w:szCs w:val="28"/>
    </w:rPr>
  </w:style>
  <w:style w:type="paragraph" w:styleId="Cabealho">
    <w:name w:val="header"/>
    <w:basedOn w:val="Normal"/>
    <w:link w:val="CabealhoChar"/>
    <w:uiPriority w:val="99"/>
    <w:rsid w:val="00A938F9"/>
    <w:pPr>
      <w:tabs>
        <w:tab w:val="center" w:pos="4419"/>
        <w:tab w:val="right" w:pos="8838"/>
      </w:tabs>
    </w:pPr>
    <w:rPr>
      <w:rFonts w:ascii="Arial" w:hAnsi="Arial"/>
      <w:szCs w:val="20"/>
      <w:lang w:val="x-none"/>
    </w:rPr>
  </w:style>
  <w:style w:type="paragraph" w:styleId="Textoembloco">
    <w:name w:val="Block Text"/>
    <w:basedOn w:val="Normal"/>
    <w:semiHidden/>
    <w:rsid w:val="00A938F9"/>
    <w:pPr>
      <w:ind w:left="284" w:right="174"/>
      <w:jc w:val="both"/>
    </w:pPr>
    <w:rPr>
      <w:rFonts w:ascii="Tahoma" w:hAnsi="Tahoma" w:cs="Tahoma"/>
      <w:sz w:val="22"/>
      <w:szCs w:val="20"/>
    </w:rPr>
  </w:style>
  <w:style w:type="paragraph" w:styleId="Corpodetexto3">
    <w:name w:val="Body Text 3"/>
    <w:basedOn w:val="Normal"/>
    <w:semiHidden/>
    <w:rsid w:val="00A938F9"/>
    <w:pPr>
      <w:tabs>
        <w:tab w:val="left" w:pos="1134"/>
      </w:tabs>
      <w:jc w:val="center"/>
    </w:pPr>
    <w:rPr>
      <w:rFonts w:ascii="Arial" w:hAnsi="Arial" w:cs="Arial"/>
      <w:color w:val="000000"/>
      <w:sz w:val="20"/>
      <w:szCs w:val="20"/>
    </w:rPr>
  </w:style>
  <w:style w:type="paragraph" w:styleId="Textodenotaderodap">
    <w:name w:val="footnote text"/>
    <w:basedOn w:val="Normal"/>
    <w:semiHidden/>
    <w:rsid w:val="00A938F9"/>
    <w:rPr>
      <w:sz w:val="20"/>
      <w:szCs w:val="20"/>
    </w:rPr>
  </w:style>
  <w:style w:type="paragraph" w:customStyle="1" w:styleId="TEXTO">
    <w:name w:val="TEXTO"/>
    <w:basedOn w:val="Normal"/>
    <w:rsid w:val="00A938F9"/>
    <w:pPr>
      <w:tabs>
        <w:tab w:val="left" w:pos="993"/>
      </w:tabs>
      <w:ind w:left="993"/>
      <w:jc w:val="both"/>
    </w:pPr>
    <w:rPr>
      <w:rFonts w:ascii="CG Times" w:hAnsi="CG Times" w:cs="CG Times"/>
      <w:kern w:val="1"/>
      <w:szCs w:val="20"/>
    </w:rPr>
  </w:style>
  <w:style w:type="paragraph" w:styleId="Rodap">
    <w:name w:val="footer"/>
    <w:basedOn w:val="Normal"/>
    <w:link w:val="RodapChar"/>
    <w:uiPriority w:val="99"/>
    <w:rsid w:val="00A938F9"/>
    <w:pPr>
      <w:tabs>
        <w:tab w:val="center" w:pos="4419"/>
        <w:tab w:val="right" w:pos="8838"/>
      </w:tabs>
    </w:pPr>
    <w:rPr>
      <w:lang w:val="x-none"/>
    </w:rPr>
  </w:style>
  <w:style w:type="paragraph" w:styleId="Sumrio3">
    <w:name w:val="toc 3"/>
    <w:basedOn w:val="Normal"/>
    <w:next w:val="Normal"/>
    <w:uiPriority w:val="39"/>
    <w:rsid w:val="00A938F9"/>
    <w:pPr>
      <w:ind w:left="240"/>
    </w:pPr>
    <w:rPr>
      <w:rFonts w:ascii="Calibri" w:hAnsi="Calibri"/>
      <w:sz w:val="20"/>
      <w:szCs w:val="20"/>
    </w:rPr>
  </w:style>
  <w:style w:type="paragraph" w:customStyle="1" w:styleId="Corpodetexto31">
    <w:name w:val="Corpo de texto 31"/>
    <w:basedOn w:val="Normal"/>
    <w:rsid w:val="00A938F9"/>
    <w:pPr>
      <w:spacing w:line="270" w:lineRule="exact"/>
      <w:jc w:val="both"/>
    </w:pPr>
    <w:rPr>
      <w:rFonts w:ascii="Arial" w:hAnsi="Arial" w:cs="Arial"/>
      <w:szCs w:val="20"/>
    </w:rPr>
  </w:style>
  <w:style w:type="paragraph" w:styleId="Recuodecorpodetexto2">
    <w:name w:val="Body Text Indent 2"/>
    <w:basedOn w:val="Normal"/>
    <w:semiHidden/>
    <w:rsid w:val="00A938F9"/>
    <w:pPr>
      <w:tabs>
        <w:tab w:val="left" w:pos="-5529"/>
      </w:tabs>
      <w:ind w:firstLine="1440"/>
      <w:jc w:val="both"/>
    </w:pPr>
  </w:style>
  <w:style w:type="paragraph" w:styleId="Recuodecorpodetexto">
    <w:name w:val="Body Text Indent"/>
    <w:basedOn w:val="Normal"/>
    <w:semiHidden/>
    <w:rsid w:val="00A938F9"/>
    <w:pPr>
      <w:ind w:left="1506" w:hanging="426"/>
      <w:jc w:val="both"/>
    </w:pPr>
  </w:style>
  <w:style w:type="paragraph" w:styleId="Corpodetexto2">
    <w:name w:val="Body Text 2"/>
    <w:basedOn w:val="Normal"/>
    <w:semiHidden/>
    <w:rsid w:val="00A938F9"/>
    <w:pPr>
      <w:tabs>
        <w:tab w:val="left" w:pos="881"/>
      </w:tabs>
      <w:jc w:val="both"/>
    </w:pPr>
    <w:rPr>
      <w:b/>
      <w:szCs w:val="20"/>
    </w:rPr>
  </w:style>
  <w:style w:type="paragraph" w:customStyle="1" w:styleId="xl24">
    <w:name w:val="xl24"/>
    <w:basedOn w:val="Normal"/>
    <w:rsid w:val="00A938F9"/>
    <w:pPr>
      <w:pBdr>
        <w:left w:val="double" w:sz="1" w:space="0" w:color="000000"/>
      </w:pBdr>
      <w:spacing w:before="280" w:after="280"/>
      <w:jc w:val="center"/>
    </w:pPr>
    <w:rPr>
      <w:rFonts w:ascii="Arial" w:eastAsia="Arial Unicode MS" w:hAnsi="Arial" w:cs="Arial"/>
    </w:rPr>
  </w:style>
  <w:style w:type="paragraph" w:styleId="PargrafodaLista">
    <w:name w:val="List Paragraph"/>
    <w:basedOn w:val="Ttulo1"/>
    <w:link w:val="PargrafodaListaChar"/>
    <w:qFormat/>
    <w:rsid w:val="00AB70E0"/>
    <w:pPr>
      <w:numPr>
        <w:ilvl w:val="1"/>
        <w:numId w:val="3"/>
      </w:numPr>
    </w:pPr>
    <w:rPr>
      <w:b w:val="0"/>
    </w:rPr>
  </w:style>
  <w:style w:type="paragraph" w:customStyle="1" w:styleId="Corpodetexto21">
    <w:name w:val="Corpo de texto 21"/>
    <w:basedOn w:val="Normal"/>
    <w:rsid w:val="00A938F9"/>
    <w:pPr>
      <w:ind w:left="1276" w:hanging="1276"/>
      <w:jc w:val="both"/>
    </w:pPr>
    <w:rPr>
      <w:sz w:val="20"/>
      <w:szCs w:val="20"/>
    </w:rPr>
  </w:style>
  <w:style w:type="paragraph" w:styleId="Recuodecorpodetexto3">
    <w:name w:val="Body Text Indent 3"/>
    <w:basedOn w:val="Normal"/>
    <w:semiHidden/>
    <w:rsid w:val="00A938F9"/>
    <w:pPr>
      <w:spacing w:after="120"/>
      <w:ind w:left="283"/>
    </w:pPr>
    <w:rPr>
      <w:sz w:val="16"/>
      <w:szCs w:val="16"/>
    </w:rPr>
  </w:style>
  <w:style w:type="paragraph" w:customStyle="1" w:styleId="Nvel2">
    <w:name w:val="Nível 2"/>
    <w:basedOn w:val="Normal"/>
    <w:next w:val="Normal"/>
    <w:rsid w:val="00A938F9"/>
    <w:pPr>
      <w:spacing w:after="120"/>
      <w:jc w:val="both"/>
    </w:pPr>
    <w:rPr>
      <w:rFonts w:ascii="Arial" w:hAnsi="Arial" w:cs="Arial"/>
      <w:b/>
      <w:szCs w:val="20"/>
    </w:rPr>
  </w:style>
  <w:style w:type="paragraph" w:customStyle="1" w:styleId="Assinaturas">
    <w:name w:val="Assinaturas"/>
    <w:basedOn w:val="Normal"/>
    <w:rsid w:val="00A938F9"/>
    <w:pPr>
      <w:jc w:val="center"/>
    </w:pPr>
    <w:rPr>
      <w:rFonts w:ascii="Arial" w:hAnsi="Arial" w:cs="Arial"/>
      <w:szCs w:val="20"/>
    </w:rPr>
  </w:style>
  <w:style w:type="paragraph" w:customStyle="1" w:styleId="Contedodetabela">
    <w:name w:val="Conteúdo de tabela"/>
    <w:basedOn w:val="Normal"/>
    <w:rsid w:val="00A938F9"/>
    <w:pPr>
      <w:suppressLineNumbers/>
    </w:pPr>
  </w:style>
  <w:style w:type="paragraph" w:customStyle="1" w:styleId="Ttulodetabela">
    <w:name w:val="Título de tabela"/>
    <w:basedOn w:val="Contedodetabela"/>
    <w:rsid w:val="00A938F9"/>
    <w:pPr>
      <w:jc w:val="center"/>
    </w:pPr>
    <w:rPr>
      <w:b/>
      <w:bCs/>
    </w:rPr>
  </w:style>
  <w:style w:type="paragraph" w:customStyle="1" w:styleId="Contedodequadro">
    <w:name w:val="Conteúdo de quadro"/>
    <w:basedOn w:val="Corpodetexto"/>
    <w:rsid w:val="00A938F9"/>
  </w:style>
  <w:style w:type="paragraph" w:styleId="Textodebalo">
    <w:name w:val="Balloon Text"/>
    <w:basedOn w:val="Normal"/>
    <w:semiHidden/>
    <w:unhideWhenUsed/>
    <w:rsid w:val="00A938F9"/>
    <w:rPr>
      <w:rFonts w:ascii="Segoe UI" w:hAnsi="Segoe UI" w:cs="Segoe UI"/>
      <w:sz w:val="18"/>
      <w:szCs w:val="18"/>
    </w:rPr>
  </w:style>
  <w:style w:type="character" w:customStyle="1" w:styleId="TextodebaloChar">
    <w:name w:val="Texto de balão Char"/>
    <w:semiHidden/>
    <w:rsid w:val="00A938F9"/>
    <w:rPr>
      <w:rFonts w:ascii="Segoe UI" w:hAnsi="Segoe UI" w:cs="Segoe UI"/>
      <w:sz w:val="18"/>
      <w:szCs w:val="18"/>
      <w:lang w:eastAsia="ar-SA"/>
    </w:rPr>
  </w:style>
  <w:style w:type="character" w:customStyle="1" w:styleId="CorpodetextoChar">
    <w:name w:val="Corpo de texto Char"/>
    <w:link w:val="Corpodetexto"/>
    <w:semiHidden/>
    <w:rsid w:val="006F641C"/>
    <w:rPr>
      <w:sz w:val="24"/>
      <w:lang w:eastAsia="ar-SA"/>
    </w:rPr>
  </w:style>
  <w:style w:type="character" w:customStyle="1" w:styleId="CabealhoChar">
    <w:name w:val="Cabeçalho Char"/>
    <w:link w:val="Cabealho"/>
    <w:uiPriority w:val="99"/>
    <w:rsid w:val="00C3445B"/>
    <w:rPr>
      <w:rFonts w:ascii="Arial" w:hAnsi="Arial" w:cs="Arial"/>
      <w:sz w:val="24"/>
      <w:lang w:eastAsia="ar-SA"/>
    </w:rPr>
  </w:style>
  <w:style w:type="table" w:styleId="Tabelacomgrade">
    <w:name w:val="Table Grid"/>
    <w:basedOn w:val="Tabelanormal"/>
    <w:uiPriority w:val="59"/>
    <w:rsid w:val="001D1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link w:val="Rodap"/>
    <w:uiPriority w:val="99"/>
    <w:rsid w:val="00CD26CD"/>
    <w:rPr>
      <w:sz w:val="24"/>
      <w:szCs w:val="24"/>
      <w:lang w:eastAsia="ar-SA"/>
    </w:rPr>
  </w:style>
  <w:style w:type="paragraph" w:styleId="CabealhodoSumrio">
    <w:name w:val="TOC Heading"/>
    <w:basedOn w:val="Ttulo1"/>
    <w:next w:val="Normal"/>
    <w:uiPriority w:val="39"/>
    <w:unhideWhenUsed/>
    <w:qFormat/>
    <w:rsid w:val="00356C7E"/>
    <w:pPr>
      <w:keepLines/>
      <w:numPr>
        <w:numId w:val="0"/>
      </w:numPr>
      <w:suppressAutoHyphens w:val="0"/>
      <w:spacing w:after="0" w:line="259" w:lineRule="auto"/>
      <w:jc w:val="center"/>
      <w:outlineLvl w:val="9"/>
    </w:pPr>
    <w:rPr>
      <w:lang w:val="en-US" w:eastAsia="en-US"/>
    </w:rPr>
  </w:style>
  <w:style w:type="paragraph" w:styleId="Sumrio1">
    <w:name w:val="toc 1"/>
    <w:basedOn w:val="Normal"/>
    <w:next w:val="Normal"/>
    <w:autoRedefine/>
    <w:uiPriority w:val="39"/>
    <w:unhideWhenUsed/>
    <w:rsid w:val="001C4CA8"/>
    <w:pPr>
      <w:tabs>
        <w:tab w:val="left" w:pos="284"/>
        <w:tab w:val="right" w:leader="dot" w:pos="9627"/>
      </w:tabs>
      <w:spacing w:before="120" w:after="240"/>
    </w:pPr>
    <w:rPr>
      <w:rFonts w:cs="Arial"/>
      <w:bCs/>
      <w:caps/>
      <w:noProof/>
      <w:szCs w:val="20"/>
    </w:rPr>
  </w:style>
  <w:style w:type="paragraph" w:styleId="NormalWeb">
    <w:name w:val="Normal (Web)"/>
    <w:basedOn w:val="Normal"/>
    <w:uiPriority w:val="99"/>
    <w:semiHidden/>
    <w:unhideWhenUsed/>
    <w:rsid w:val="006D3770"/>
    <w:pPr>
      <w:suppressAutoHyphens w:val="0"/>
      <w:spacing w:before="100" w:beforeAutospacing="1" w:after="100" w:afterAutospacing="1"/>
    </w:pPr>
    <w:rPr>
      <w:lang w:eastAsia="pt-BR"/>
    </w:rPr>
  </w:style>
  <w:style w:type="paragraph" w:customStyle="1" w:styleId="MioloTR">
    <w:name w:val="Miolo TR"/>
    <w:basedOn w:val="PargrafodaLista"/>
    <w:link w:val="MioloTRChar"/>
    <w:qFormat/>
    <w:rsid w:val="00356C7E"/>
    <w:rPr>
      <w:sz w:val="20"/>
      <w:szCs w:val="20"/>
    </w:rPr>
  </w:style>
  <w:style w:type="paragraph" w:styleId="Sumrio2">
    <w:name w:val="toc 2"/>
    <w:basedOn w:val="Normal"/>
    <w:next w:val="Normal"/>
    <w:autoRedefine/>
    <w:uiPriority w:val="39"/>
    <w:unhideWhenUsed/>
    <w:rsid w:val="00AB70E0"/>
    <w:pPr>
      <w:spacing w:before="240"/>
    </w:pPr>
    <w:rPr>
      <w:rFonts w:ascii="Calibri" w:hAnsi="Calibri"/>
      <w:b/>
      <w:bCs/>
      <w:sz w:val="20"/>
      <w:szCs w:val="20"/>
    </w:rPr>
  </w:style>
  <w:style w:type="character" w:customStyle="1" w:styleId="Ttulo1Char">
    <w:name w:val="Título 1 Char"/>
    <w:link w:val="Ttulo1"/>
    <w:rsid w:val="00901569"/>
    <w:rPr>
      <w:b/>
      <w:bCs/>
      <w:caps/>
      <w:sz w:val="24"/>
      <w:szCs w:val="24"/>
      <w:lang w:eastAsia="ar-SA"/>
    </w:rPr>
  </w:style>
  <w:style w:type="character" w:customStyle="1" w:styleId="PargrafodaListaChar">
    <w:name w:val="Parágrafo da Lista Char"/>
    <w:link w:val="PargrafodaLista"/>
    <w:rsid w:val="00AB70E0"/>
    <w:rPr>
      <w:rFonts w:ascii="Arial" w:hAnsi="Arial" w:cs="Arial"/>
      <w:b w:val="0"/>
      <w:bCs/>
      <w:caps/>
      <w:lang w:eastAsia="ar-SA"/>
    </w:rPr>
  </w:style>
  <w:style w:type="character" w:customStyle="1" w:styleId="MioloTRChar">
    <w:name w:val="Miolo TR Char"/>
    <w:basedOn w:val="PargrafodaListaChar"/>
    <w:link w:val="MioloTR"/>
    <w:rsid w:val="00356C7E"/>
    <w:rPr>
      <w:rFonts w:ascii="Arial" w:hAnsi="Arial" w:cs="Arial"/>
      <w:b w:val="0"/>
      <w:bCs/>
      <w:caps/>
      <w:lang w:eastAsia="ar-SA"/>
    </w:rPr>
  </w:style>
  <w:style w:type="paragraph" w:styleId="Sumrio4">
    <w:name w:val="toc 4"/>
    <w:basedOn w:val="Normal"/>
    <w:next w:val="Normal"/>
    <w:autoRedefine/>
    <w:uiPriority w:val="39"/>
    <w:unhideWhenUsed/>
    <w:rsid w:val="00AB70E0"/>
    <w:pPr>
      <w:ind w:left="480"/>
    </w:pPr>
    <w:rPr>
      <w:rFonts w:ascii="Calibri" w:hAnsi="Calibri"/>
      <w:sz w:val="20"/>
      <w:szCs w:val="20"/>
    </w:rPr>
  </w:style>
  <w:style w:type="paragraph" w:styleId="Sumrio5">
    <w:name w:val="toc 5"/>
    <w:basedOn w:val="Normal"/>
    <w:next w:val="Normal"/>
    <w:autoRedefine/>
    <w:uiPriority w:val="39"/>
    <w:unhideWhenUsed/>
    <w:rsid w:val="00AB70E0"/>
    <w:pPr>
      <w:ind w:left="720"/>
    </w:pPr>
    <w:rPr>
      <w:rFonts w:ascii="Calibri" w:hAnsi="Calibri"/>
      <w:sz w:val="20"/>
      <w:szCs w:val="20"/>
    </w:rPr>
  </w:style>
  <w:style w:type="paragraph" w:styleId="Sumrio6">
    <w:name w:val="toc 6"/>
    <w:basedOn w:val="Normal"/>
    <w:next w:val="Normal"/>
    <w:autoRedefine/>
    <w:uiPriority w:val="39"/>
    <w:unhideWhenUsed/>
    <w:rsid w:val="00AB70E0"/>
    <w:pPr>
      <w:ind w:left="960"/>
    </w:pPr>
    <w:rPr>
      <w:rFonts w:ascii="Calibri" w:hAnsi="Calibri"/>
      <w:sz w:val="20"/>
      <w:szCs w:val="20"/>
    </w:rPr>
  </w:style>
  <w:style w:type="paragraph" w:styleId="Sumrio7">
    <w:name w:val="toc 7"/>
    <w:basedOn w:val="Normal"/>
    <w:next w:val="Normal"/>
    <w:autoRedefine/>
    <w:uiPriority w:val="39"/>
    <w:unhideWhenUsed/>
    <w:rsid w:val="00AB70E0"/>
    <w:pPr>
      <w:ind w:left="1200"/>
    </w:pPr>
    <w:rPr>
      <w:rFonts w:ascii="Calibri" w:hAnsi="Calibri"/>
      <w:sz w:val="20"/>
      <w:szCs w:val="20"/>
    </w:rPr>
  </w:style>
  <w:style w:type="paragraph" w:styleId="Sumrio8">
    <w:name w:val="toc 8"/>
    <w:basedOn w:val="Normal"/>
    <w:next w:val="Normal"/>
    <w:autoRedefine/>
    <w:uiPriority w:val="39"/>
    <w:unhideWhenUsed/>
    <w:rsid w:val="00AB70E0"/>
    <w:pPr>
      <w:ind w:left="1440"/>
    </w:pPr>
    <w:rPr>
      <w:rFonts w:ascii="Calibri" w:hAnsi="Calibri"/>
      <w:sz w:val="20"/>
      <w:szCs w:val="20"/>
    </w:rPr>
  </w:style>
  <w:style w:type="paragraph" w:styleId="Sumrio9">
    <w:name w:val="toc 9"/>
    <w:basedOn w:val="Normal"/>
    <w:next w:val="Normal"/>
    <w:autoRedefine/>
    <w:uiPriority w:val="39"/>
    <w:unhideWhenUsed/>
    <w:rsid w:val="00AB70E0"/>
    <w:pPr>
      <w:ind w:left="1680"/>
    </w:pPr>
    <w:rPr>
      <w:rFonts w:ascii="Calibri" w:hAnsi="Calibri"/>
      <w:sz w:val="20"/>
      <w:szCs w:val="20"/>
    </w:rPr>
  </w:style>
  <w:style w:type="table" w:customStyle="1" w:styleId="a">
    <w:basedOn w:val="Tabelanormal"/>
    <w:tblPr>
      <w:tblStyleRowBandSize w:val="1"/>
      <w:tblStyleColBandSize w:val="1"/>
      <w:tblCellMar>
        <w:left w:w="115" w:type="dxa"/>
        <w:right w:w="115" w:type="dxa"/>
      </w:tblCellMar>
    </w:tblPr>
  </w:style>
  <w:style w:type="table" w:customStyle="1" w:styleId="a0">
    <w:basedOn w:val="Tabela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comprasgovernamentais.gov.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mprasgovernamentais.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jgo8UjCcZiX7UMuOUfLzBvPyBA==">AMUW2mWOGwQ+SJn1dLm0g5kwRk/+tRxf0B9+pNWGCERkJN/FMKOYKcYYPJ4DPGyD6lIPon+1ZE9oVf/qN+jqvxxS9F5KDFqYEpOzCOBdfEbq3vTX1/pX+qY0OA7Evb2pF70dTmGxi+NXzMe+tFNp6TdNN6KrFrPoaPDaipKSPcVvRbWMXVaAwj2prqltkdLP+8GhSEBhCGEDTt/A/N8qErmvNJ9f/3MgmhYnfrRKgWZkv6C8gxzweAvtZPKwdnSNj8Llmou8h/3CTRF8hg+mS2OQbDmi1s/Bqs94xYaTSHrqqcYsXf370h8XfwMdgWJkdsKO+YklaXqne4BiN+k5UmQFnc1+rPnszjU4CNTmjANrnLLkGWrPNAdJ1GsitqDll8Y7TvWhQZs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AAA9430-9808-4C53-B115-576708A27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4771</Words>
  <Characters>25764</Characters>
  <Application>Microsoft Office Word</Application>
  <DocSecurity>0</DocSecurity>
  <Lines>214</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7ªSL</dc:creator>
  <cp:lastModifiedBy>Daniela Barbosa Andrade Rodrigues</cp:lastModifiedBy>
  <cp:revision>8</cp:revision>
  <cp:lastPrinted>2019-10-18T20:42:00Z</cp:lastPrinted>
  <dcterms:created xsi:type="dcterms:W3CDTF">2019-10-18T20:15:00Z</dcterms:created>
  <dcterms:modified xsi:type="dcterms:W3CDTF">2019-10-18T20:47:00Z</dcterms:modified>
</cp:coreProperties>
</file>