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tbl>
      <w:tblPr>
        <w:tblW w:w="10129" w:type="dxa"/>
        <w:jc w:val="center"/>
        <w:tblLook w:val="04A0" w:firstRow="1" w:lastRow="0" w:firstColumn="1" w:lastColumn="0" w:noHBand="0" w:noVBand="1"/>
      </w:tblPr>
      <w:tblGrid>
        <w:gridCol w:w="3093"/>
        <w:gridCol w:w="7036"/>
      </w:tblGrid>
      <w:tr w:rsidR="00741350" w:rsidRPr="004065ED" w:rsidTr="00741350">
        <w:trPr>
          <w:trHeight w:val="126"/>
          <w:jc w:val="center"/>
        </w:trPr>
        <w:tc>
          <w:tcPr>
            <w:tcW w:w="3093" w:type="dxa"/>
            <w:vAlign w:val="center"/>
          </w:tcPr>
          <w:p w:rsidR="00741350" w:rsidRPr="004065ED" w:rsidRDefault="00D22858" w:rsidP="007453E2">
            <w:pPr>
              <w:pStyle w:val="Cabealho"/>
              <w:rPr>
                <w:rFonts w:cs="Arial"/>
                <w:sz w:val="20"/>
                <w:lang w:eastAsia="en-US"/>
              </w:rPr>
            </w:pPr>
            <w:r>
              <w:rPr>
                <w:rFonts w:cs="Arial"/>
                <w:noProof/>
                <w:sz w:val="20"/>
                <w:lang w:eastAsia="pt-BR"/>
              </w:rPr>
              <w:drawing>
                <wp:inline distT="0" distB="0" distL="0" distR="0">
                  <wp:extent cx="1748155" cy="328930"/>
                  <wp:effectExtent l="0" t="0" r="4445" b="0"/>
                  <wp:docPr id="3"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48155" cy="328930"/>
                          </a:xfrm>
                          <a:prstGeom prst="rect">
                            <a:avLst/>
                          </a:prstGeom>
                          <a:noFill/>
                          <a:ln>
                            <a:noFill/>
                          </a:ln>
                        </pic:spPr>
                      </pic:pic>
                    </a:graphicData>
                  </a:graphic>
                </wp:inline>
              </w:drawing>
            </w:r>
          </w:p>
        </w:tc>
        <w:tc>
          <w:tcPr>
            <w:tcW w:w="7036" w:type="dxa"/>
            <w:vAlign w:val="center"/>
          </w:tcPr>
          <w:p w:rsidR="00741350" w:rsidRPr="00F717E3" w:rsidRDefault="00741350" w:rsidP="007453E2">
            <w:pPr>
              <w:pStyle w:val="Cabealho"/>
              <w:rPr>
                <w:rFonts w:ascii="Times New Roman" w:hAnsi="Times New Roman"/>
                <w:b/>
                <w:szCs w:val="28"/>
                <w:lang w:eastAsia="en-US"/>
              </w:rPr>
            </w:pPr>
            <w:r w:rsidRPr="00F717E3">
              <w:rPr>
                <w:rFonts w:ascii="Times New Roman" w:hAnsi="Times New Roman"/>
                <w:b/>
                <w:szCs w:val="28"/>
                <w:lang w:eastAsia="en-US"/>
              </w:rPr>
              <w:t>Ministério do Desenvolvimento Regional - MDR</w:t>
            </w:r>
          </w:p>
          <w:p w:rsidR="00741350" w:rsidRPr="00F717E3" w:rsidRDefault="00741350" w:rsidP="007453E2">
            <w:pPr>
              <w:pStyle w:val="Cabealho"/>
              <w:rPr>
                <w:rFonts w:ascii="Times New Roman" w:hAnsi="Times New Roman"/>
                <w:b/>
                <w:sz w:val="18"/>
                <w:szCs w:val="19"/>
                <w:lang w:eastAsia="en-US"/>
              </w:rPr>
            </w:pPr>
            <w:r w:rsidRPr="00F717E3">
              <w:rPr>
                <w:rFonts w:ascii="Times New Roman" w:hAnsi="Times New Roman"/>
                <w:b/>
                <w:sz w:val="18"/>
                <w:szCs w:val="19"/>
                <w:lang w:eastAsia="en-US"/>
              </w:rPr>
              <w:t>Companhia de Desenvolvimento dos Vales do São Francisco e do Parnaíba</w:t>
            </w:r>
          </w:p>
          <w:p w:rsidR="00741350" w:rsidRPr="004065ED" w:rsidRDefault="00741350" w:rsidP="007453E2">
            <w:pPr>
              <w:pStyle w:val="Cabealho"/>
              <w:rPr>
                <w:rFonts w:cs="Arial"/>
                <w:sz w:val="20"/>
                <w:lang w:eastAsia="en-US"/>
              </w:rPr>
            </w:pPr>
            <w:r w:rsidRPr="00F717E3">
              <w:rPr>
                <w:rFonts w:ascii="Times New Roman" w:hAnsi="Times New Roman"/>
                <w:b/>
                <w:sz w:val="18"/>
                <w:lang w:eastAsia="en-US"/>
              </w:rPr>
              <w:t>3ª Superintendencia Regional – Petrolina/PE</w:t>
            </w:r>
          </w:p>
        </w:tc>
      </w:tr>
    </w:tbl>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936E27" w:rsidRPr="00FD23A0" w:rsidRDefault="00936E27" w:rsidP="00741350">
      <w:pPr>
        <w:pStyle w:val="Recuodecorpodetexto"/>
        <w:keepNext/>
        <w:ind w:left="0" w:firstLine="0"/>
        <w:rPr>
          <w:b/>
        </w:rPr>
      </w:pPr>
    </w:p>
    <w:p w:rsidR="003239B1" w:rsidRPr="00FD23A0" w:rsidRDefault="003239B1" w:rsidP="003239D0">
      <w:pPr>
        <w:pStyle w:val="Recuodecorpodetexto"/>
        <w:keepNext/>
        <w:ind w:left="0" w:firstLine="0"/>
        <w:jc w:val="center"/>
        <w:rPr>
          <w:b/>
        </w:rPr>
      </w:pPr>
      <w:r w:rsidRPr="00FD23A0">
        <w:rPr>
          <w:b/>
        </w:rPr>
        <w:t>TERMO DE REFERÊNCIA</w:t>
      </w: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3239B1" w:rsidRPr="00FD23A0" w:rsidRDefault="003239B1" w:rsidP="003239D0">
      <w:pPr>
        <w:pStyle w:val="Recuodecorpodetexto"/>
        <w:keepNext/>
        <w:ind w:left="567" w:firstLine="0"/>
        <w:jc w:val="center"/>
        <w:rPr>
          <w:b/>
        </w:rPr>
      </w:pPr>
    </w:p>
    <w:p w:rsidR="003239B1" w:rsidRPr="00FD23A0" w:rsidRDefault="003239B1" w:rsidP="003239D0">
      <w:pPr>
        <w:pStyle w:val="Recuodecorpodetexto"/>
        <w:keepNext/>
        <w:ind w:left="567" w:firstLine="0"/>
        <w:jc w:val="center"/>
        <w:rPr>
          <w:b/>
        </w:rPr>
      </w:pPr>
    </w:p>
    <w:p w:rsidR="003239B1" w:rsidRPr="00FD23A0" w:rsidRDefault="001B0A4E" w:rsidP="003239D0">
      <w:pPr>
        <w:pStyle w:val="Recuodecorpodetexto"/>
        <w:keepNext/>
        <w:ind w:left="567" w:firstLine="0"/>
        <w:jc w:val="center"/>
        <w:rPr>
          <w:b/>
        </w:rPr>
      </w:pPr>
      <w:r>
        <w:rPr>
          <w:b/>
          <w:noProof/>
          <w:lang w:eastAsia="pt-BR"/>
        </w:rPr>
        <w:pict>
          <v:roundrect id="AutoShape 3" o:spid="_x0000_s1026" style="position:absolute;left:0;text-align:left;margin-left:-.4pt;margin-top:7.2pt;width:482.1pt;height:73.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nL7MwIAAGsEAAAOAAAAZHJzL2Uyb0RvYy54bWysVG1v0zAQ/o7Ef7D8nabp+rJFTaepYwhp&#10;wMTgB7i20xgcnzm7Tbdfz8VJRwt8QuSDdee7e+7lOWd5fWgs22sMBlzJ89GYM+0kKOO2Jf/65e7N&#10;JWchCqeEBadL/qQDv169frVsfaEnUINVGhmBuFC0vuR1jL7IsiBr3YgwAq8dGSvARkRScZspFC2h&#10;NzabjMfzrAVUHkHqEOj2tjfyVcKvKi3jp6oKOjJbcqotphPTuenObLUUxRaFr40cyhD/UEUjjKOk&#10;L1C3Igq2Q/MHVGMkQoAqjiQ0GVSVkTr1QN3k49+6eayF16kXGk7wL2MK/w9Wftw/IDOq5FPOnGiI&#10;optdhJSZXXTjaX0oyOvRP2DXYPD3IL8H5mBdC7fVN4jQ1looKirv/LOzgE4JFMo27QdQhC4IPU3q&#10;UGHTAdIM2CER8vRCiD5EJulynk8m8wXxJsl2dbG4vJqlFKI4RnsM8Z2GhnVCyRF2Tn0m1lMKsb8P&#10;MbGiht6E+sZZ1VjieC8sy+fz+WJAHJwzURwxU7tgjboz1iYFt5u1RUahJb9L3xAcTt2sYy2VO5vM&#10;UhVntnAKMU7f3yBSH2k3u9G+dSrJURjby1SldcOsu/H2NMXD5jAwtgH1RFNH6DeeXigJNeAzZy1t&#10;e8nDj51AzZl974i5q3w67Z5HUqazxYQUPLVsTi3CSYIqeeSsF9exf1I7j2ZbU6Y8de6g26XKxONa&#10;9FUNddNGk3T2ZE715PXrH7H6CQAA//8DAFBLAwQUAAYACAAAACEAF2Eud9sAAAAIAQAADwAAAGRy&#10;cy9kb3ducmV2LnhtbEyPQU/DMAyF70j8h8hI3FiyMSpWmk4ICa6IjgPHtDFtReN0SdoVfj3eCW72&#10;e9bz94r94gYxY4i9Jw3rlQKB1HjbU6vh/fB8cw8iJkPWDJ5QwzdG2JeXF4XJrT/RG85VagWHUMyN&#10;hi6lMZcyNh06E1d+RGLv0wdnEq+hlTaYE4e7QW6UyqQzPfGHzoz41GHzVU1OQ2PVpMLH/Lqr71L1&#10;M09Hki9Hra+vlscHEAmX9HcMZ3xGh5KZaj+RjWLQcAZPLG+3INjeZbc81CxkmzXIspD/C5S/AAAA&#10;//8DAFBLAQItABQABgAIAAAAIQC2gziS/gAAAOEBAAATAAAAAAAAAAAAAAAAAAAAAABbQ29udGVu&#10;dF9UeXBlc10ueG1sUEsBAi0AFAAGAAgAAAAhADj9If/WAAAAlAEAAAsAAAAAAAAAAAAAAAAALwEA&#10;AF9yZWxzLy5yZWxzUEsBAi0AFAAGAAgAAAAhAJJGcvszAgAAawQAAA4AAAAAAAAAAAAAAAAALgIA&#10;AGRycy9lMm9Eb2MueG1sUEsBAi0AFAAGAAgAAAAhABdhLnfbAAAACAEAAA8AAAAAAAAAAAAAAAAA&#10;jQQAAGRycy9kb3ducmV2LnhtbFBLBQYAAAAABAAEAPMAAACVBQAAAAA=&#10;">
            <v:textbox>
              <w:txbxContent>
                <w:p w:rsidR="0074503F" w:rsidRPr="00FD23A0" w:rsidRDefault="0074503F" w:rsidP="00062F8B">
                  <w:pPr>
                    <w:jc w:val="center"/>
                    <w:rPr>
                      <w:b/>
                    </w:rPr>
                  </w:pPr>
                  <w:r w:rsidRPr="00FD23A0">
                    <w:rPr>
                      <w:b/>
                      <w:caps/>
                    </w:rPr>
                    <w:t xml:space="preserve">fornecimento de </w:t>
                  </w:r>
                  <w:r w:rsidR="00433092" w:rsidRPr="00433092">
                    <w:rPr>
                      <w:b/>
                      <w:caps/>
                      <w:color w:val="000000" w:themeColor="text1"/>
                    </w:rPr>
                    <w:t>CAIXAS D’AGUA EM POLIETILENO,</w:t>
                  </w:r>
                  <w:r w:rsidRPr="00FD23A0">
                    <w:rPr>
                      <w:b/>
                      <w:caps/>
                    </w:rPr>
                    <w:t>para ATENDIMENTO DE diversas localidades, no âmbito da 3ª Superintendência Regional da Codevasf.</w:t>
                  </w:r>
                </w:p>
              </w:txbxContent>
            </v:textbox>
          </v:roundrect>
        </w:pict>
      </w:r>
    </w:p>
    <w:p w:rsidR="003239B1" w:rsidRPr="00FD23A0" w:rsidRDefault="003239B1" w:rsidP="003239D0">
      <w:pPr>
        <w:pStyle w:val="Corpodetexto2"/>
        <w:keepNext/>
        <w:rPr>
          <w:cap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rPr>
          <w:rFonts w:ascii="Times New Roman" w:hAnsi="Times New Roman"/>
          <w:b/>
          <w:bCs/>
          <w:szCs w:val="24"/>
        </w:rPr>
      </w:pPr>
    </w:p>
    <w:p w:rsidR="003239B1" w:rsidRPr="00FD23A0" w:rsidRDefault="009E4A76" w:rsidP="003239D0">
      <w:pPr>
        <w:pStyle w:val="Cabealho"/>
        <w:keepNext/>
        <w:tabs>
          <w:tab w:val="clear" w:pos="4419"/>
          <w:tab w:val="clear" w:pos="8838"/>
          <w:tab w:val="left" w:pos="7530"/>
        </w:tabs>
        <w:rPr>
          <w:rFonts w:ascii="Times New Roman" w:hAnsi="Times New Roman"/>
          <w:b/>
          <w:bCs/>
          <w:szCs w:val="24"/>
        </w:rPr>
      </w:pPr>
      <w:r w:rsidRPr="00FD23A0">
        <w:rPr>
          <w:rFonts w:ascii="Times New Roman" w:hAnsi="Times New Roman"/>
          <w:b/>
          <w:bCs/>
          <w:szCs w:val="24"/>
        </w:rPr>
        <w:tab/>
      </w:r>
    </w:p>
    <w:p w:rsidR="003D70A2" w:rsidRPr="00FD23A0" w:rsidRDefault="003D70A2" w:rsidP="003239D0">
      <w:pPr>
        <w:pStyle w:val="Cabealho"/>
        <w:keepNext/>
        <w:tabs>
          <w:tab w:val="clear" w:pos="4419"/>
          <w:tab w:val="clear" w:pos="8838"/>
        </w:tabs>
        <w:jc w:val="center"/>
        <w:rPr>
          <w:rFonts w:ascii="Times New Roman" w:hAnsi="Times New Roman"/>
          <w:b/>
          <w:bCs/>
          <w:szCs w:val="24"/>
        </w:rPr>
      </w:pPr>
    </w:p>
    <w:p w:rsidR="003D70A2" w:rsidRPr="00FD23A0" w:rsidRDefault="003D70A2" w:rsidP="003239D0">
      <w:pPr>
        <w:pStyle w:val="Cabealho"/>
        <w:keepNext/>
        <w:tabs>
          <w:tab w:val="clear" w:pos="4419"/>
          <w:tab w:val="clear" w:pos="8838"/>
        </w:tabs>
        <w:jc w:val="center"/>
        <w:rPr>
          <w:rFonts w:ascii="Times New Roman" w:hAnsi="Times New Roman"/>
          <w:b/>
          <w:bCs/>
          <w:szCs w:val="24"/>
        </w:rPr>
      </w:pPr>
    </w:p>
    <w:p w:rsidR="003D70A2" w:rsidRPr="00FD23A0" w:rsidRDefault="00ED11BB" w:rsidP="003239D0">
      <w:pPr>
        <w:pStyle w:val="Cabealho"/>
        <w:keepNext/>
        <w:tabs>
          <w:tab w:val="clear" w:pos="4419"/>
          <w:tab w:val="clear" w:pos="8838"/>
        </w:tabs>
        <w:jc w:val="center"/>
        <w:rPr>
          <w:rFonts w:ascii="Times New Roman" w:hAnsi="Times New Roman"/>
          <w:b/>
          <w:bCs/>
          <w:szCs w:val="24"/>
        </w:rPr>
      </w:pPr>
      <w:r w:rsidRPr="00FD23A0">
        <w:rPr>
          <w:rFonts w:ascii="Times New Roman" w:hAnsi="Times New Roman"/>
          <w:b/>
          <w:bCs/>
          <w:szCs w:val="24"/>
        </w:rPr>
        <w:t>J</w:t>
      </w:r>
      <w:r w:rsidR="00F717E3">
        <w:rPr>
          <w:rFonts w:ascii="Times New Roman" w:hAnsi="Times New Roman"/>
          <w:b/>
          <w:bCs/>
          <w:szCs w:val="24"/>
        </w:rPr>
        <w:t>ulho</w:t>
      </w:r>
      <w:r w:rsidRPr="00FD23A0">
        <w:rPr>
          <w:rFonts w:ascii="Times New Roman" w:hAnsi="Times New Roman"/>
          <w:b/>
          <w:bCs/>
          <w:szCs w:val="24"/>
        </w:rPr>
        <w:t>/2019</w:t>
      </w:r>
    </w:p>
    <w:p w:rsidR="00062F8B" w:rsidRPr="00FD23A0" w:rsidRDefault="00062F8B" w:rsidP="006A7E0C">
      <w:pPr>
        <w:pStyle w:val="CabealhodoSumrio"/>
      </w:pPr>
      <w:r w:rsidRPr="00FD23A0">
        <w:br w:type="page"/>
      </w:r>
      <w:r w:rsidR="00880455">
        <w:lastRenderedPageBreak/>
        <w:t>Í</w:t>
      </w:r>
      <w:r w:rsidRPr="00FD23A0">
        <w:t>ND</w:t>
      </w:r>
      <w:r w:rsidR="00880455">
        <w:t>i</w:t>
      </w:r>
      <w:r w:rsidRPr="00FD23A0">
        <w:t>CE</w:t>
      </w:r>
    </w:p>
    <w:p w:rsidR="00062F8B" w:rsidRPr="00F717E3" w:rsidRDefault="00062F8B" w:rsidP="00062F8B">
      <w:pPr>
        <w:rPr>
          <w:lang w:val="en-US" w:eastAsia="en-US"/>
        </w:rPr>
      </w:pPr>
    </w:p>
    <w:p w:rsidR="00F717E3" w:rsidRPr="00030F4B" w:rsidRDefault="002C296D">
      <w:pPr>
        <w:pStyle w:val="Sumrio1"/>
        <w:rPr>
          <w:rFonts w:ascii="Times New Roman" w:hAnsi="Times New Roman" w:cs="Times New Roman"/>
          <w:bCs w:val="0"/>
          <w:caps w:val="0"/>
          <w:sz w:val="24"/>
          <w:szCs w:val="24"/>
          <w:lang w:eastAsia="pt-BR"/>
        </w:rPr>
      </w:pPr>
      <w:r w:rsidRPr="00F717E3">
        <w:rPr>
          <w:rFonts w:ascii="Times New Roman" w:hAnsi="Times New Roman" w:cs="Times New Roman"/>
          <w:sz w:val="24"/>
          <w:szCs w:val="24"/>
        </w:rPr>
        <w:fldChar w:fldCharType="begin"/>
      </w:r>
      <w:r w:rsidR="00ED11BB" w:rsidRPr="00F717E3">
        <w:rPr>
          <w:rFonts w:ascii="Times New Roman" w:hAnsi="Times New Roman" w:cs="Times New Roman"/>
          <w:sz w:val="24"/>
          <w:szCs w:val="24"/>
        </w:rPr>
        <w:instrText xml:space="preserve"> TOC \o "1-1" \h \z </w:instrText>
      </w:r>
      <w:r w:rsidRPr="00F717E3">
        <w:rPr>
          <w:rFonts w:ascii="Times New Roman" w:hAnsi="Times New Roman" w:cs="Times New Roman"/>
          <w:sz w:val="24"/>
          <w:szCs w:val="24"/>
        </w:rPr>
        <w:fldChar w:fldCharType="separate"/>
      </w:r>
      <w:hyperlink w:anchor="_Toc13751635" w:history="1">
        <w:r w:rsidR="00F717E3" w:rsidRPr="00F717E3">
          <w:rPr>
            <w:rStyle w:val="Hyperlink"/>
            <w:rFonts w:ascii="Times New Roman" w:hAnsi="Times New Roman" w:cs="Times New Roman"/>
            <w:sz w:val="24"/>
            <w:szCs w:val="24"/>
          </w:rPr>
          <w:t>1</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OBJETO DA CONTRATAÇÃO</w:t>
        </w:r>
        <w:r w:rsidR="00F717E3" w:rsidRPr="00F717E3">
          <w:rPr>
            <w:rFonts w:ascii="Times New Roman" w:hAnsi="Times New Roman" w:cs="Times New Roman"/>
            <w:webHidden/>
            <w:sz w:val="24"/>
            <w:szCs w:val="24"/>
          </w:rPr>
          <w:tab/>
        </w:r>
        <w:r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_Toc13751635 \h </w:instrText>
        </w:r>
        <w:r w:rsidRPr="00F717E3">
          <w:rPr>
            <w:rFonts w:ascii="Times New Roman" w:hAnsi="Times New Roman" w:cs="Times New Roman"/>
            <w:webHidden/>
            <w:sz w:val="24"/>
            <w:szCs w:val="24"/>
          </w:rPr>
        </w:r>
        <w:r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3</w:t>
        </w:r>
        <w:r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36" w:history="1">
        <w:r w:rsidR="00F717E3" w:rsidRPr="00F717E3">
          <w:rPr>
            <w:rStyle w:val="Hyperlink"/>
            <w:rFonts w:ascii="Times New Roman" w:hAnsi="Times New Roman" w:cs="Times New Roman"/>
            <w:sz w:val="24"/>
            <w:szCs w:val="24"/>
          </w:rPr>
          <w:t>2</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TERMINOLOGIAS E DEFINIÇÕES</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_Toc13751636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3</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37" w:history="1">
        <w:r w:rsidR="00F717E3" w:rsidRPr="00F717E3">
          <w:rPr>
            <w:rStyle w:val="Hyperlink"/>
            <w:rFonts w:ascii="Times New Roman" w:hAnsi="Times New Roman" w:cs="Times New Roman"/>
            <w:sz w:val="24"/>
            <w:szCs w:val="24"/>
          </w:rPr>
          <w:t>3</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CRITÉRIO DE JULGAMENTO</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_Toc13751637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5</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38" w:history="1">
        <w:r w:rsidR="00F717E3" w:rsidRPr="00F717E3">
          <w:rPr>
            <w:rStyle w:val="Hyperlink"/>
            <w:rFonts w:ascii="Times New Roman" w:hAnsi="Times New Roman" w:cs="Times New Roman"/>
            <w:sz w:val="24"/>
            <w:szCs w:val="24"/>
          </w:rPr>
          <w:t>4</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LOCAL DE ENTREGA E CONDIÇÕES DE EMBARQUE E TRANSPORTE</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_Toc13751638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5</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39" w:history="1">
        <w:r w:rsidR="00F717E3" w:rsidRPr="00F717E3">
          <w:rPr>
            <w:rStyle w:val="Hyperlink"/>
            <w:rFonts w:ascii="Times New Roman" w:hAnsi="Times New Roman" w:cs="Times New Roman"/>
            <w:sz w:val="24"/>
            <w:szCs w:val="24"/>
          </w:rPr>
          <w:t>5</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DESCRIÇÕES DOS FORNECIMENTOS</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_Toc13751639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6</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40" w:history="1">
        <w:r w:rsidR="00F717E3" w:rsidRPr="00F717E3">
          <w:rPr>
            <w:rStyle w:val="Hyperlink"/>
            <w:rFonts w:ascii="Times New Roman" w:hAnsi="Times New Roman" w:cs="Times New Roman"/>
            <w:sz w:val="24"/>
            <w:szCs w:val="24"/>
          </w:rPr>
          <w:t>6</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CONDIÇÕES DE PARTICIPAÇÃO</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_Toc13751640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7</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41" w:history="1">
        <w:r w:rsidR="00F717E3" w:rsidRPr="00F717E3">
          <w:rPr>
            <w:rStyle w:val="Hyperlink"/>
            <w:rFonts w:ascii="Times New Roman" w:hAnsi="Times New Roman" w:cs="Times New Roman"/>
            <w:sz w:val="24"/>
            <w:szCs w:val="24"/>
          </w:rPr>
          <w:t>7</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PROPOSTA</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_Toc13751641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7</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42" w:history="1">
        <w:r w:rsidR="00F717E3" w:rsidRPr="00F717E3">
          <w:rPr>
            <w:rStyle w:val="Hyperlink"/>
            <w:rFonts w:ascii="Times New Roman" w:hAnsi="Times New Roman" w:cs="Times New Roman"/>
            <w:sz w:val="24"/>
            <w:szCs w:val="24"/>
          </w:rPr>
          <w:t>8</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Habilitação técnica</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_Toc13751642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7</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43" w:history="1">
        <w:r w:rsidR="00F717E3" w:rsidRPr="00F717E3">
          <w:rPr>
            <w:rStyle w:val="Hyperlink"/>
            <w:rFonts w:ascii="Times New Roman" w:hAnsi="Times New Roman" w:cs="Times New Roman"/>
            <w:sz w:val="24"/>
            <w:szCs w:val="24"/>
          </w:rPr>
          <w:t>9</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ORÇAMENTO DE REFERÊNCIA E DOTAÇÃO ORÇAMENTÁRIA</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_Toc13751643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9</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44" w:history="1">
        <w:r w:rsidR="00F717E3" w:rsidRPr="00F717E3">
          <w:rPr>
            <w:rStyle w:val="Hyperlink"/>
            <w:rFonts w:ascii="Times New Roman" w:hAnsi="Times New Roman" w:cs="Times New Roman"/>
            <w:sz w:val="24"/>
            <w:szCs w:val="24"/>
          </w:rPr>
          <w:t>10</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PRAZO para execução dos fornecimentos</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_Toc13751644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9</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45" w:history="1">
        <w:r w:rsidR="00F717E3" w:rsidRPr="00F717E3">
          <w:rPr>
            <w:rStyle w:val="Hyperlink"/>
            <w:rFonts w:ascii="Times New Roman" w:hAnsi="Times New Roman" w:cs="Times New Roman"/>
            <w:sz w:val="24"/>
            <w:szCs w:val="24"/>
          </w:rPr>
          <w:t>11</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reajustamento de PREÇOS</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_Toc13751645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9</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46" w:history="1">
        <w:r w:rsidR="00F717E3" w:rsidRPr="00F717E3">
          <w:rPr>
            <w:rStyle w:val="Hyperlink"/>
            <w:rFonts w:ascii="Times New Roman" w:hAnsi="Times New Roman" w:cs="Times New Roman"/>
            <w:sz w:val="24"/>
            <w:szCs w:val="24"/>
          </w:rPr>
          <w:t>12</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FORMA E CONDIÇÕES DE PAGAMENTO</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_Toc13751646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9</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47" w:history="1">
        <w:r w:rsidR="00F717E3" w:rsidRPr="00F717E3">
          <w:rPr>
            <w:rStyle w:val="Hyperlink"/>
            <w:rFonts w:ascii="Times New Roman" w:hAnsi="Times New Roman" w:cs="Times New Roman"/>
            <w:sz w:val="24"/>
            <w:szCs w:val="24"/>
          </w:rPr>
          <w:t>13</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CONDIÇÕES DE RECEBIMENTO E FISCALIZAÇÃO DO OBJETO DA LICITAÇÃO</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_Toc13751647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9</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48" w:history="1">
        <w:r w:rsidR="00F717E3" w:rsidRPr="00F717E3">
          <w:rPr>
            <w:rStyle w:val="Hyperlink"/>
            <w:rFonts w:ascii="Times New Roman" w:hAnsi="Times New Roman" w:cs="Times New Roman"/>
            <w:sz w:val="24"/>
            <w:szCs w:val="24"/>
          </w:rPr>
          <w:t>14</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CRITÉRIOS DE SUSTENTABILIDADE</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_Toc13751648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11</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49" w:history="1">
        <w:r w:rsidR="00F717E3" w:rsidRPr="00F717E3">
          <w:rPr>
            <w:rStyle w:val="Hyperlink"/>
            <w:rFonts w:ascii="Times New Roman" w:hAnsi="Times New Roman" w:cs="Times New Roman"/>
            <w:sz w:val="24"/>
            <w:szCs w:val="24"/>
            <w:lang w:eastAsia="pt-BR"/>
          </w:rPr>
          <w:t>15</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lang w:eastAsia="pt-BR"/>
          </w:rPr>
          <w:t>OBRIGAÇÕES DA CONTRATADA</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_Toc13751649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11</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50" w:history="1">
        <w:r w:rsidR="00F717E3" w:rsidRPr="00F717E3">
          <w:rPr>
            <w:rStyle w:val="Hyperlink"/>
            <w:rFonts w:ascii="Times New Roman" w:hAnsi="Times New Roman" w:cs="Times New Roman"/>
            <w:sz w:val="24"/>
            <w:szCs w:val="24"/>
            <w:lang w:eastAsia="pt-BR"/>
          </w:rPr>
          <w:t>16</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lang w:eastAsia="pt-BR"/>
          </w:rPr>
          <w:t>OBRIGAÇÕES DA CODEVASF</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_Toc13751650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12</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51" w:history="1">
        <w:r w:rsidR="00F717E3" w:rsidRPr="00F717E3">
          <w:rPr>
            <w:rStyle w:val="Hyperlink"/>
            <w:rFonts w:ascii="Times New Roman" w:hAnsi="Times New Roman" w:cs="Times New Roman"/>
            <w:sz w:val="24"/>
            <w:szCs w:val="24"/>
          </w:rPr>
          <w:t>17</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GARANTIA</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_Toc13751651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12</w:t>
        </w:r>
        <w:r w:rsidR="002C296D" w:rsidRPr="00F717E3">
          <w:rPr>
            <w:rFonts w:ascii="Times New Roman" w:hAnsi="Times New Roman" w:cs="Times New Roman"/>
            <w:webHidden/>
            <w:sz w:val="24"/>
            <w:szCs w:val="24"/>
          </w:rPr>
          <w:fldChar w:fldCharType="end"/>
        </w:r>
      </w:hyperlink>
    </w:p>
    <w:p w:rsidR="00F717E3" w:rsidRPr="00030F4B" w:rsidRDefault="001B0A4E">
      <w:pPr>
        <w:pStyle w:val="Sumrio1"/>
        <w:rPr>
          <w:rFonts w:ascii="Times New Roman" w:hAnsi="Times New Roman" w:cs="Times New Roman"/>
          <w:bCs w:val="0"/>
          <w:caps w:val="0"/>
          <w:sz w:val="24"/>
          <w:szCs w:val="24"/>
          <w:lang w:eastAsia="pt-BR"/>
        </w:rPr>
      </w:pPr>
      <w:hyperlink w:anchor="_Toc13751652" w:history="1">
        <w:r w:rsidR="00F717E3" w:rsidRPr="00F717E3">
          <w:rPr>
            <w:rStyle w:val="Hyperlink"/>
            <w:rFonts w:ascii="Times New Roman" w:hAnsi="Times New Roman" w:cs="Times New Roman"/>
            <w:sz w:val="24"/>
            <w:szCs w:val="24"/>
          </w:rPr>
          <w:t>18</w:t>
        </w:r>
        <w:r w:rsidR="00F717E3" w:rsidRPr="00030F4B">
          <w:rPr>
            <w:rFonts w:ascii="Times New Roman" w:hAnsi="Times New Roman" w:cs="Times New Roman"/>
            <w:bCs w:val="0"/>
            <w:caps w:val="0"/>
            <w:sz w:val="24"/>
            <w:szCs w:val="24"/>
            <w:lang w:eastAsia="pt-BR"/>
          </w:rPr>
          <w:tab/>
        </w:r>
        <w:r w:rsidR="00F717E3" w:rsidRPr="00F717E3">
          <w:rPr>
            <w:rStyle w:val="Hyperlink"/>
            <w:rFonts w:ascii="Times New Roman" w:hAnsi="Times New Roman" w:cs="Times New Roman"/>
            <w:sz w:val="24"/>
            <w:szCs w:val="24"/>
          </w:rPr>
          <w:t>Anexos</w:t>
        </w:r>
        <w:r w:rsidR="00F717E3" w:rsidRPr="00F717E3">
          <w:rPr>
            <w:rFonts w:ascii="Times New Roman" w:hAnsi="Times New Roman" w:cs="Times New Roman"/>
            <w:webHidden/>
            <w:sz w:val="24"/>
            <w:szCs w:val="24"/>
          </w:rPr>
          <w:tab/>
        </w:r>
        <w:r w:rsidR="002C296D" w:rsidRPr="00F717E3">
          <w:rPr>
            <w:rFonts w:ascii="Times New Roman" w:hAnsi="Times New Roman" w:cs="Times New Roman"/>
            <w:webHidden/>
            <w:sz w:val="24"/>
            <w:szCs w:val="24"/>
          </w:rPr>
          <w:fldChar w:fldCharType="begin"/>
        </w:r>
        <w:r w:rsidR="00F717E3" w:rsidRPr="00F717E3">
          <w:rPr>
            <w:rFonts w:ascii="Times New Roman" w:hAnsi="Times New Roman" w:cs="Times New Roman"/>
            <w:webHidden/>
            <w:sz w:val="24"/>
            <w:szCs w:val="24"/>
          </w:rPr>
          <w:instrText xml:space="preserve"> PAGEREF _Toc13751652 \h </w:instrText>
        </w:r>
        <w:r w:rsidR="002C296D" w:rsidRPr="00F717E3">
          <w:rPr>
            <w:rFonts w:ascii="Times New Roman" w:hAnsi="Times New Roman" w:cs="Times New Roman"/>
            <w:webHidden/>
            <w:sz w:val="24"/>
            <w:szCs w:val="24"/>
          </w:rPr>
        </w:r>
        <w:r w:rsidR="002C296D" w:rsidRPr="00F717E3">
          <w:rPr>
            <w:rFonts w:ascii="Times New Roman" w:hAnsi="Times New Roman" w:cs="Times New Roman"/>
            <w:webHidden/>
            <w:sz w:val="24"/>
            <w:szCs w:val="24"/>
          </w:rPr>
          <w:fldChar w:fldCharType="separate"/>
        </w:r>
        <w:r w:rsidR="00F717E3" w:rsidRPr="00F717E3">
          <w:rPr>
            <w:rFonts w:ascii="Times New Roman" w:hAnsi="Times New Roman" w:cs="Times New Roman"/>
            <w:webHidden/>
            <w:sz w:val="24"/>
            <w:szCs w:val="24"/>
          </w:rPr>
          <w:t>13</w:t>
        </w:r>
        <w:r w:rsidR="002C296D" w:rsidRPr="00F717E3">
          <w:rPr>
            <w:rFonts w:ascii="Times New Roman" w:hAnsi="Times New Roman" w:cs="Times New Roman"/>
            <w:webHidden/>
            <w:sz w:val="24"/>
            <w:szCs w:val="24"/>
          </w:rPr>
          <w:fldChar w:fldCharType="end"/>
        </w:r>
      </w:hyperlink>
    </w:p>
    <w:p w:rsidR="00062F8B" w:rsidRPr="00A076A1" w:rsidRDefault="002C296D">
      <w:r w:rsidRPr="00F717E3">
        <w:rPr>
          <w:b/>
          <w:bCs/>
          <w:caps/>
        </w:rPr>
        <w:fldChar w:fldCharType="end"/>
      </w:r>
    </w:p>
    <w:p w:rsidR="00062F8B" w:rsidRPr="00A076A1" w:rsidRDefault="00062F8B" w:rsidP="003239D0">
      <w:pPr>
        <w:pStyle w:val="Cabealho"/>
        <w:keepNext/>
        <w:tabs>
          <w:tab w:val="clear" w:pos="4419"/>
          <w:tab w:val="clear" w:pos="8838"/>
        </w:tabs>
        <w:jc w:val="center"/>
        <w:rPr>
          <w:rFonts w:ascii="Times New Roman" w:hAnsi="Times New Roman"/>
          <w:b/>
          <w:bCs/>
          <w:szCs w:val="24"/>
        </w:rPr>
      </w:pPr>
    </w:p>
    <w:p w:rsidR="00901E67" w:rsidRPr="00FD23A0" w:rsidRDefault="0074503F" w:rsidP="003239D0">
      <w:pPr>
        <w:pStyle w:val="Cabealho"/>
        <w:keepNext/>
        <w:tabs>
          <w:tab w:val="clear" w:pos="4419"/>
          <w:tab w:val="clear" w:pos="8838"/>
        </w:tabs>
        <w:jc w:val="center"/>
        <w:rPr>
          <w:rFonts w:ascii="Times New Roman" w:hAnsi="Times New Roman"/>
          <w:b/>
          <w:bCs/>
          <w:szCs w:val="24"/>
        </w:rPr>
      </w:pPr>
      <w:r w:rsidRPr="00FD23A0">
        <w:rPr>
          <w:rFonts w:ascii="Times New Roman" w:hAnsi="Times New Roman"/>
          <w:b/>
          <w:bCs/>
          <w:szCs w:val="24"/>
        </w:rPr>
        <w:br w:type="page"/>
      </w:r>
      <w:r w:rsidR="00901E67" w:rsidRPr="00FD23A0">
        <w:rPr>
          <w:rFonts w:ascii="Times New Roman" w:hAnsi="Times New Roman"/>
          <w:b/>
          <w:bCs/>
          <w:szCs w:val="24"/>
        </w:rPr>
        <w:lastRenderedPageBreak/>
        <w:t>TERMO DE REFERÊNCIA</w:t>
      </w:r>
    </w:p>
    <w:p w:rsidR="00901E67" w:rsidRPr="00FD23A0" w:rsidRDefault="00062F8B" w:rsidP="006A7E0C">
      <w:pPr>
        <w:pStyle w:val="Ttulo1"/>
      </w:pPr>
      <w:bookmarkStart w:id="0" w:name="_Toc13751635"/>
      <w:r w:rsidRPr="00FD23A0">
        <w:t>OBJETO</w:t>
      </w:r>
      <w:r w:rsidR="006D3770" w:rsidRPr="00FD23A0">
        <w:t xml:space="preserve"> DA CONTRATAÇÃO</w:t>
      </w:r>
      <w:bookmarkEnd w:id="0"/>
    </w:p>
    <w:p w:rsidR="006D3770" w:rsidRPr="00FD23A0" w:rsidRDefault="006D3770" w:rsidP="00433092">
      <w:pPr>
        <w:pStyle w:val="Ttulo2"/>
      </w:pPr>
      <w:bookmarkStart w:id="1" w:name="_Toc12462409"/>
      <w:r w:rsidRPr="00FD23A0">
        <w:t xml:space="preserve">Fornecimento, carga, transporte e descarga de </w:t>
      </w:r>
      <w:r w:rsidR="00433092" w:rsidRPr="00433092">
        <w:t>CAIXAS D’AGUA EM POLIETILENO,</w:t>
      </w:r>
      <w:r w:rsidRPr="00FD23A0">
        <w:t xml:space="preserve">para atendimento de diversas localidades, no âmbito da 3ª Superintendência Regional da CODEVASF, </w:t>
      </w:r>
      <w:r w:rsidR="001B220C" w:rsidRPr="00FD23A0">
        <w:t>discriminad</w:t>
      </w:r>
      <w:r w:rsidR="00124F74" w:rsidRPr="00FD23A0">
        <w:t>o</w:t>
      </w:r>
      <w:r w:rsidR="001B220C" w:rsidRPr="00FD23A0">
        <w:t xml:space="preserve">s em planilha constante </w:t>
      </w:r>
      <w:r w:rsidR="00DB051C" w:rsidRPr="00FD23A0">
        <w:t xml:space="preserve">como Anexo I </w:t>
      </w:r>
      <w:r w:rsidR="001B220C" w:rsidRPr="00FD23A0">
        <w:t>deste Termo de Referênci</w:t>
      </w:r>
      <w:r w:rsidR="00DD40AD" w:rsidRPr="00FD23A0">
        <w:t>a, com vistas a atender diversos municípios na área de atuação da CODEVASF/3ªSR</w:t>
      </w:r>
      <w:r w:rsidRPr="00FD23A0">
        <w:t xml:space="preserve"> conforme descrito abaixo</w:t>
      </w:r>
      <w:r w:rsidR="00DD40AD" w:rsidRPr="00FD23A0">
        <w:t>.</w:t>
      </w:r>
      <w:bookmarkEnd w:id="1"/>
    </w:p>
    <w:p w:rsidR="00184201" w:rsidRPr="00FD23A0" w:rsidRDefault="00184201" w:rsidP="00184201"/>
    <w:tbl>
      <w:tblPr>
        <w:tblW w:w="9284" w:type="dxa"/>
        <w:tblLayout w:type="fixed"/>
        <w:tblCellMar>
          <w:top w:w="15" w:type="dxa"/>
          <w:left w:w="15" w:type="dxa"/>
          <w:bottom w:w="15" w:type="dxa"/>
          <w:right w:w="15" w:type="dxa"/>
        </w:tblCellMar>
        <w:tblLook w:val="04A0" w:firstRow="1" w:lastRow="0" w:firstColumn="1" w:lastColumn="0" w:noHBand="0" w:noVBand="1"/>
      </w:tblPr>
      <w:tblGrid>
        <w:gridCol w:w="850"/>
        <w:gridCol w:w="1418"/>
        <w:gridCol w:w="5457"/>
        <w:gridCol w:w="850"/>
        <w:gridCol w:w="709"/>
      </w:tblGrid>
      <w:tr w:rsidR="006D3770" w:rsidRPr="00FD23A0" w:rsidTr="00B22489">
        <w:trPr>
          <w:trHeight w:val="480"/>
        </w:trPr>
        <w:tc>
          <w:tcPr>
            <w:tcW w:w="850" w:type="dxa"/>
            <w:tcBorders>
              <w:top w:val="single" w:sz="6" w:space="0" w:color="000000"/>
              <w:left w:val="single" w:sz="6" w:space="0" w:color="000000"/>
              <w:bottom w:val="single" w:sz="4" w:space="0" w:color="000000"/>
              <w:right w:val="single" w:sz="6" w:space="0" w:color="000000"/>
            </w:tcBorders>
            <w:shd w:val="clear" w:color="auto" w:fill="CCCCCC"/>
            <w:tcMar>
              <w:top w:w="0" w:type="dxa"/>
              <w:left w:w="70" w:type="dxa"/>
              <w:bottom w:w="0" w:type="dxa"/>
              <w:right w:w="70" w:type="dxa"/>
            </w:tcMar>
            <w:vAlign w:val="center"/>
            <w:hideMark/>
          </w:tcPr>
          <w:p w:rsidR="006D3770" w:rsidRPr="00FD23A0" w:rsidRDefault="006D3770" w:rsidP="006D3770">
            <w:pPr>
              <w:suppressAutoHyphens w:val="0"/>
              <w:jc w:val="center"/>
              <w:rPr>
                <w:lang w:eastAsia="pt-BR"/>
              </w:rPr>
            </w:pPr>
            <w:r w:rsidRPr="00FD23A0">
              <w:rPr>
                <w:b/>
                <w:bCs/>
                <w:lang w:eastAsia="pt-BR"/>
              </w:rPr>
              <w:t>ITEM</w:t>
            </w:r>
          </w:p>
        </w:tc>
        <w:tc>
          <w:tcPr>
            <w:tcW w:w="1418" w:type="dxa"/>
            <w:tcBorders>
              <w:top w:val="single" w:sz="6" w:space="0" w:color="000000"/>
              <w:left w:val="single" w:sz="6" w:space="0" w:color="000000"/>
              <w:bottom w:val="single" w:sz="4" w:space="0" w:color="000000"/>
              <w:right w:val="single" w:sz="6" w:space="0" w:color="000000"/>
            </w:tcBorders>
            <w:shd w:val="clear" w:color="auto" w:fill="CCCCCC"/>
            <w:tcMar>
              <w:top w:w="0" w:type="dxa"/>
              <w:left w:w="70" w:type="dxa"/>
              <w:bottom w:w="0" w:type="dxa"/>
              <w:right w:w="70" w:type="dxa"/>
            </w:tcMar>
            <w:vAlign w:val="center"/>
            <w:hideMark/>
          </w:tcPr>
          <w:p w:rsidR="006D3770" w:rsidRPr="00FD23A0" w:rsidRDefault="006D3770" w:rsidP="006D3770">
            <w:pPr>
              <w:suppressAutoHyphens w:val="0"/>
              <w:jc w:val="center"/>
              <w:rPr>
                <w:lang w:eastAsia="pt-BR"/>
              </w:rPr>
            </w:pPr>
            <w:r w:rsidRPr="00FD23A0">
              <w:rPr>
                <w:b/>
                <w:bCs/>
                <w:lang w:eastAsia="pt-BR"/>
              </w:rPr>
              <w:t>CÓDIGO CATMAT</w:t>
            </w:r>
          </w:p>
        </w:tc>
        <w:tc>
          <w:tcPr>
            <w:tcW w:w="5457" w:type="dxa"/>
            <w:tcBorders>
              <w:top w:val="single" w:sz="6" w:space="0" w:color="000000"/>
              <w:left w:val="single" w:sz="6" w:space="0" w:color="000000"/>
              <w:bottom w:val="single" w:sz="4" w:space="0" w:color="000000"/>
              <w:right w:val="single" w:sz="6" w:space="0" w:color="000000"/>
            </w:tcBorders>
            <w:shd w:val="clear" w:color="auto" w:fill="CCCCCC"/>
            <w:tcMar>
              <w:top w:w="0" w:type="dxa"/>
              <w:left w:w="70" w:type="dxa"/>
              <w:bottom w:w="0" w:type="dxa"/>
              <w:right w:w="70" w:type="dxa"/>
            </w:tcMar>
            <w:vAlign w:val="center"/>
            <w:hideMark/>
          </w:tcPr>
          <w:p w:rsidR="006D3770" w:rsidRPr="00FD23A0" w:rsidRDefault="006D3770" w:rsidP="006D3770">
            <w:pPr>
              <w:suppressAutoHyphens w:val="0"/>
              <w:jc w:val="center"/>
              <w:rPr>
                <w:lang w:eastAsia="pt-BR"/>
              </w:rPr>
            </w:pPr>
            <w:r w:rsidRPr="00FD23A0">
              <w:rPr>
                <w:b/>
                <w:bCs/>
                <w:lang w:eastAsia="pt-BR"/>
              </w:rPr>
              <w:t>DESCRIÇÃO</w:t>
            </w:r>
          </w:p>
        </w:tc>
        <w:tc>
          <w:tcPr>
            <w:tcW w:w="850" w:type="dxa"/>
            <w:tcBorders>
              <w:top w:val="single" w:sz="6" w:space="0" w:color="000000"/>
              <w:left w:val="single" w:sz="6" w:space="0" w:color="000000"/>
              <w:bottom w:val="single" w:sz="4" w:space="0" w:color="000000"/>
              <w:right w:val="single" w:sz="6" w:space="0" w:color="000000"/>
            </w:tcBorders>
            <w:shd w:val="clear" w:color="auto" w:fill="CCCCCC"/>
            <w:tcMar>
              <w:top w:w="0" w:type="dxa"/>
              <w:left w:w="70" w:type="dxa"/>
              <w:bottom w:w="0" w:type="dxa"/>
              <w:right w:w="70" w:type="dxa"/>
            </w:tcMar>
            <w:vAlign w:val="center"/>
            <w:hideMark/>
          </w:tcPr>
          <w:p w:rsidR="006D3770" w:rsidRPr="00FD23A0" w:rsidRDefault="006D3770" w:rsidP="006D3770">
            <w:pPr>
              <w:suppressAutoHyphens w:val="0"/>
              <w:jc w:val="center"/>
              <w:rPr>
                <w:lang w:eastAsia="pt-BR"/>
              </w:rPr>
            </w:pPr>
            <w:r w:rsidRPr="00FD23A0">
              <w:rPr>
                <w:b/>
                <w:bCs/>
                <w:lang w:eastAsia="pt-BR"/>
              </w:rPr>
              <w:t>UN</w:t>
            </w:r>
          </w:p>
        </w:tc>
        <w:tc>
          <w:tcPr>
            <w:tcW w:w="709" w:type="dxa"/>
            <w:tcBorders>
              <w:top w:val="single" w:sz="6" w:space="0" w:color="000000"/>
              <w:left w:val="single" w:sz="6" w:space="0" w:color="000000"/>
              <w:bottom w:val="single" w:sz="4" w:space="0" w:color="000000"/>
              <w:right w:val="single" w:sz="6" w:space="0" w:color="000000"/>
            </w:tcBorders>
            <w:shd w:val="clear" w:color="auto" w:fill="CCCCCC"/>
            <w:tcMar>
              <w:top w:w="0" w:type="dxa"/>
              <w:left w:w="70" w:type="dxa"/>
              <w:bottom w:w="0" w:type="dxa"/>
              <w:right w:w="70" w:type="dxa"/>
            </w:tcMar>
            <w:vAlign w:val="center"/>
            <w:hideMark/>
          </w:tcPr>
          <w:p w:rsidR="006D3770" w:rsidRPr="00FD23A0" w:rsidRDefault="006D3770" w:rsidP="006D3770">
            <w:pPr>
              <w:suppressAutoHyphens w:val="0"/>
              <w:jc w:val="center"/>
              <w:rPr>
                <w:lang w:eastAsia="pt-BR"/>
              </w:rPr>
            </w:pPr>
            <w:r w:rsidRPr="00FD23A0">
              <w:rPr>
                <w:b/>
                <w:bCs/>
                <w:lang w:eastAsia="pt-BR"/>
              </w:rPr>
              <w:t>QT</w:t>
            </w:r>
          </w:p>
        </w:tc>
      </w:tr>
      <w:tr w:rsidR="006A7E0C" w:rsidRPr="00FD23A0" w:rsidTr="00B125F0">
        <w:trPr>
          <w:trHeight w:val="1477"/>
        </w:trPr>
        <w:tc>
          <w:tcPr>
            <w:tcW w:w="850" w:type="dxa"/>
            <w:tcBorders>
              <w:top w:val="single" w:sz="4" w:space="0" w:color="000000"/>
              <w:left w:val="single" w:sz="4" w:space="0" w:color="000000"/>
              <w:bottom w:val="single" w:sz="4" w:space="0" w:color="000000"/>
              <w:right w:val="single" w:sz="6" w:space="0" w:color="000000"/>
            </w:tcBorders>
            <w:tcMar>
              <w:top w:w="0" w:type="dxa"/>
              <w:left w:w="70" w:type="dxa"/>
              <w:bottom w:w="0" w:type="dxa"/>
              <w:right w:w="70" w:type="dxa"/>
            </w:tcMar>
            <w:vAlign w:val="center"/>
            <w:hideMark/>
          </w:tcPr>
          <w:p w:rsidR="006A7E0C" w:rsidRPr="007366CA" w:rsidRDefault="006A7E0C" w:rsidP="006A7E0C">
            <w:pPr>
              <w:suppressAutoHyphens w:val="0"/>
              <w:ind w:left="-250" w:hanging="38"/>
              <w:jc w:val="center"/>
              <w:rPr>
                <w:lang w:eastAsia="pt-BR"/>
              </w:rPr>
            </w:pPr>
            <w:r w:rsidRPr="007366CA">
              <w:rPr>
                <w:lang w:eastAsia="pt-BR"/>
              </w:rPr>
              <w:t>01</w:t>
            </w:r>
          </w:p>
        </w:tc>
        <w:tc>
          <w:tcPr>
            <w:tcW w:w="1418"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hideMark/>
          </w:tcPr>
          <w:p w:rsidR="006A7E0C" w:rsidRPr="007366CA" w:rsidRDefault="006A7E0C" w:rsidP="006A7E0C">
            <w:pPr>
              <w:suppressAutoHyphens w:val="0"/>
              <w:jc w:val="center"/>
              <w:rPr>
                <w:color w:val="FF0000"/>
                <w:lang w:eastAsia="pt-BR"/>
              </w:rPr>
            </w:pPr>
            <w:r w:rsidRPr="007366CA">
              <w:rPr>
                <w:color w:val="000000"/>
              </w:rPr>
              <w:t>BR0343621</w:t>
            </w:r>
          </w:p>
        </w:tc>
        <w:tc>
          <w:tcPr>
            <w:tcW w:w="5457"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hideMark/>
          </w:tcPr>
          <w:p w:rsidR="006A7E0C" w:rsidRPr="00534804" w:rsidRDefault="006A7E0C" w:rsidP="006A7E0C">
            <w:r w:rsidRPr="00534804">
              <w:t>Caixa d'água, material: polietileno, tipo: redondo, capacidade: 3.000 l, características adicionais: com tampa, cor: azul, Proteção dos raios UV (ultravioleta), Tampa com sistema de encaixe; Superfícies internas lisas e sem porosidade. Conforme NBR ABNT 15682</w:t>
            </w:r>
          </w:p>
        </w:tc>
        <w:tc>
          <w:tcPr>
            <w:tcW w:w="850"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hideMark/>
          </w:tcPr>
          <w:p w:rsidR="006A7E0C" w:rsidRPr="007366CA" w:rsidRDefault="006A7E0C" w:rsidP="006A7E0C">
            <w:pPr>
              <w:suppressAutoHyphens w:val="0"/>
              <w:jc w:val="center"/>
              <w:rPr>
                <w:lang w:eastAsia="pt-BR"/>
              </w:rPr>
            </w:pPr>
            <w:r w:rsidRPr="007366CA">
              <w:rPr>
                <w:lang w:eastAsia="pt-BR"/>
              </w:rPr>
              <w:t>UN</w:t>
            </w:r>
          </w:p>
        </w:tc>
        <w:tc>
          <w:tcPr>
            <w:tcW w:w="70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hideMark/>
          </w:tcPr>
          <w:p w:rsidR="006A7E0C" w:rsidRPr="007366CA" w:rsidRDefault="006A7E0C" w:rsidP="006A7E0C">
            <w:pPr>
              <w:suppressAutoHyphens w:val="0"/>
              <w:jc w:val="center"/>
              <w:rPr>
                <w:color w:val="FF0000"/>
                <w:lang w:eastAsia="pt-BR"/>
              </w:rPr>
            </w:pPr>
            <w:r w:rsidRPr="007366CA">
              <w:rPr>
                <w:color w:val="000000" w:themeColor="text1"/>
                <w:lang w:eastAsia="pt-BR"/>
              </w:rPr>
              <w:t>1500</w:t>
            </w:r>
          </w:p>
        </w:tc>
      </w:tr>
      <w:tr w:rsidR="006A7E0C" w:rsidRPr="00FD23A0" w:rsidTr="00B125F0">
        <w:trPr>
          <w:trHeight w:val="1386"/>
        </w:trPr>
        <w:tc>
          <w:tcPr>
            <w:tcW w:w="850" w:type="dxa"/>
            <w:tcBorders>
              <w:top w:val="single" w:sz="4" w:space="0" w:color="000000"/>
              <w:left w:val="single" w:sz="4" w:space="0" w:color="000000"/>
              <w:bottom w:val="single" w:sz="4" w:space="0" w:color="000000"/>
              <w:right w:val="single" w:sz="6" w:space="0" w:color="000000"/>
            </w:tcBorders>
            <w:tcMar>
              <w:top w:w="0" w:type="dxa"/>
              <w:left w:w="70" w:type="dxa"/>
              <w:bottom w:w="0" w:type="dxa"/>
              <w:right w:w="70" w:type="dxa"/>
            </w:tcMar>
            <w:vAlign w:val="center"/>
          </w:tcPr>
          <w:p w:rsidR="006A7E0C" w:rsidRPr="00FD23A0" w:rsidRDefault="006A7E0C" w:rsidP="006A7E0C">
            <w:pPr>
              <w:suppressAutoHyphens w:val="0"/>
              <w:ind w:left="-250" w:hanging="38"/>
              <w:jc w:val="center"/>
              <w:rPr>
                <w:lang w:eastAsia="pt-BR"/>
              </w:rPr>
            </w:pPr>
            <w:r w:rsidRPr="007366CA">
              <w:rPr>
                <w:color w:val="000000"/>
                <w:szCs w:val="20"/>
              </w:rPr>
              <w:t>02</w:t>
            </w:r>
          </w:p>
        </w:tc>
        <w:tc>
          <w:tcPr>
            <w:tcW w:w="1418"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6A7E0C" w:rsidRPr="007366CA" w:rsidRDefault="006A7E0C" w:rsidP="006A7E0C">
            <w:pPr>
              <w:suppressAutoHyphens w:val="0"/>
              <w:jc w:val="center"/>
              <w:rPr>
                <w:color w:val="000000" w:themeColor="text1"/>
                <w:lang w:eastAsia="pt-BR"/>
              </w:rPr>
            </w:pPr>
            <w:r w:rsidRPr="007366CA">
              <w:rPr>
                <w:color w:val="000000" w:themeColor="text1"/>
                <w:lang w:eastAsia="pt-BR"/>
              </w:rPr>
              <w:t>BR0353858</w:t>
            </w:r>
          </w:p>
        </w:tc>
        <w:tc>
          <w:tcPr>
            <w:tcW w:w="5457"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tcPr>
          <w:p w:rsidR="006A7E0C" w:rsidRDefault="006A7E0C" w:rsidP="006A7E0C">
            <w:r w:rsidRPr="00534804">
              <w:t>Caixa d'água, material: polietileno, tipo: redondo, capacidade: 5.000 l, características adicionais: com tampa, cor: azul, Proteção dos raios UV (ultravioleta), Tampa com sistema de encaixe; Superfícies internas lisas e sem porosidade. Conforme NBR ABNT 15682</w:t>
            </w:r>
          </w:p>
        </w:tc>
        <w:tc>
          <w:tcPr>
            <w:tcW w:w="850"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6A7E0C" w:rsidRPr="00FD23A0" w:rsidRDefault="006A7E0C" w:rsidP="006A7E0C">
            <w:pPr>
              <w:suppressAutoHyphens w:val="0"/>
              <w:ind w:left="-70"/>
              <w:jc w:val="center"/>
              <w:rPr>
                <w:lang w:eastAsia="pt-BR"/>
              </w:rPr>
            </w:pPr>
            <w:r>
              <w:rPr>
                <w:lang w:eastAsia="pt-BR"/>
              </w:rPr>
              <w:t>UN</w:t>
            </w:r>
          </w:p>
        </w:tc>
        <w:tc>
          <w:tcPr>
            <w:tcW w:w="70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6A7E0C" w:rsidRPr="00F717E3" w:rsidRDefault="006A7E0C" w:rsidP="006A7E0C">
            <w:pPr>
              <w:suppressAutoHyphens w:val="0"/>
              <w:jc w:val="center"/>
              <w:rPr>
                <w:color w:val="FF0000"/>
                <w:lang w:eastAsia="pt-BR"/>
              </w:rPr>
            </w:pPr>
            <w:r w:rsidRPr="007366CA">
              <w:rPr>
                <w:color w:val="000000" w:themeColor="text1"/>
                <w:lang w:eastAsia="pt-BR"/>
              </w:rPr>
              <w:t>500</w:t>
            </w:r>
          </w:p>
        </w:tc>
      </w:tr>
    </w:tbl>
    <w:p w:rsidR="006D3770" w:rsidRPr="00FD23A0" w:rsidRDefault="006D3770" w:rsidP="006A7E0C">
      <w:pPr>
        <w:pStyle w:val="Ttulo1"/>
      </w:pPr>
      <w:bookmarkStart w:id="2" w:name="_Toc13751636"/>
      <w:r w:rsidRPr="00FD23A0">
        <w:t>TERMINOLOGIAS E DEFINIÇÕES</w:t>
      </w:r>
      <w:bookmarkEnd w:id="2"/>
    </w:p>
    <w:p w:rsidR="006D3770" w:rsidRPr="00FD23A0" w:rsidRDefault="006D3770" w:rsidP="0097693B">
      <w:pPr>
        <w:jc w:val="both"/>
      </w:pPr>
      <w:r w:rsidRPr="00FD23A0">
        <w:t>Neste Termo de Referência (TR) ou em quaisquer outros documentos relacionados com os fornecimentos acima solicitados, os termos ou expressões têm o seguinte significado e/ou interpretação:</w:t>
      </w:r>
    </w:p>
    <w:p w:rsidR="006D3770" w:rsidRPr="00FD23A0" w:rsidRDefault="006D3770" w:rsidP="0097693B">
      <w:pPr>
        <w:jc w:val="both"/>
      </w:pPr>
    </w:p>
    <w:p w:rsidR="006D3770" w:rsidRPr="00FD23A0" w:rsidRDefault="006D3770" w:rsidP="0097693B">
      <w:pPr>
        <w:jc w:val="both"/>
      </w:pPr>
      <w:r w:rsidRPr="00FD23A0">
        <w:rPr>
          <w:b/>
        </w:rPr>
        <w:t>TERMO DE REFERÊNCIA</w:t>
      </w:r>
      <w:r w:rsidRPr="00FD23A0">
        <w:t xml:space="preserve"> – Conjunto de elementos necessários e suficientes, com nível de precisão adequado, para caracterizar os bens a serem fornecidos, capazes de propiciar avaliação do custo pela administração diante de orçamento detalhado, definição dos métodos, estratégia de suprimento, valor estimado em planilhas de acordo com o preço de mercado, cronograma físico-financeiro, se for o caso, critério de aceitação do objeto, deveres do contratado e do contratante, procedimentos de fiscalização e gerenciamento do contrato, prazo de execução e sanções, de forma clara, concisa e objetiva.</w:t>
      </w:r>
    </w:p>
    <w:p w:rsidR="006D3770" w:rsidRPr="00FD23A0" w:rsidRDefault="006D3770" w:rsidP="0097693B">
      <w:pPr>
        <w:jc w:val="both"/>
      </w:pPr>
    </w:p>
    <w:p w:rsidR="006D3770" w:rsidRPr="00FD23A0" w:rsidRDefault="006D3770" w:rsidP="0097693B">
      <w:pPr>
        <w:jc w:val="both"/>
      </w:pPr>
      <w:r w:rsidRPr="00FD23A0">
        <w:rPr>
          <w:b/>
        </w:rPr>
        <w:t>CODEVASF</w:t>
      </w:r>
      <w:r w:rsidRPr="00FD23A0">
        <w:t xml:space="preserve"> – Companhia de Desenvolvimento dos Vales do São Francisco e do Parnaíba – Empresa pública vinculada ao Ministério da Integração Nacional, com sede no Setor de Grandes Áreas Norte, Quadra 601 – Lote 1 – Brasília-DF.</w:t>
      </w:r>
    </w:p>
    <w:p w:rsidR="006D3770" w:rsidRPr="00FD23A0" w:rsidRDefault="006D3770" w:rsidP="0097693B">
      <w:pPr>
        <w:jc w:val="both"/>
      </w:pPr>
    </w:p>
    <w:p w:rsidR="006D3770" w:rsidRPr="00FD23A0" w:rsidRDefault="006D3770" w:rsidP="0097693B">
      <w:pPr>
        <w:jc w:val="both"/>
      </w:pPr>
      <w:r w:rsidRPr="00FD23A0">
        <w:rPr>
          <w:b/>
        </w:rPr>
        <w:t xml:space="preserve">ÁREA DE </w:t>
      </w:r>
      <w:r w:rsidR="00356C7E" w:rsidRPr="00FD23A0">
        <w:rPr>
          <w:b/>
        </w:rPr>
        <w:t>INFRA ESTRUSTURA</w:t>
      </w:r>
      <w:r w:rsidRPr="00FD23A0">
        <w:t>– Unidade da administração superior da CODEVASF, a qual estão afetas as demais unidades técnicas que têm por competência a fiscalização e a coordenação dos fornecimentos/serviços de engenharia, objetos deste Termo de Referência.</w:t>
      </w:r>
    </w:p>
    <w:p w:rsidR="006D3770" w:rsidRPr="00FD23A0" w:rsidRDefault="006D3770" w:rsidP="0097693B">
      <w:pPr>
        <w:jc w:val="both"/>
      </w:pPr>
    </w:p>
    <w:p w:rsidR="006D3770" w:rsidRPr="00FD23A0" w:rsidRDefault="006D3770" w:rsidP="0097693B">
      <w:pPr>
        <w:jc w:val="both"/>
      </w:pPr>
      <w:r w:rsidRPr="00FD23A0">
        <w:rPr>
          <w:b/>
        </w:rPr>
        <w:t>3ª SUPERINTENDÊNCIA REGIONAL</w:t>
      </w:r>
      <w:r w:rsidRPr="00FD23A0">
        <w:t xml:space="preserve"> – Unidade executiva descentralizada subordinada diretamente à presidência da CODEVASF, situada em (citar o município/estado), em cuja jurisdição territorial localiza-se os fornecimentos objeto deste Termo de Referência.</w:t>
      </w:r>
    </w:p>
    <w:p w:rsidR="006D3770" w:rsidRPr="00FD23A0" w:rsidRDefault="006D3770" w:rsidP="0097693B">
      <w:pPr>
        <w:jc w:val="both"/>
      </w:pPr>
    </w:p>
    <w:p w:rsidR="006D3770" w:rsidRPr="00FD23A0" w:rsidRDefault="006D3770" w:rsidP="0097693B">
      <w:pPr>
        <w:jc w:val="both"/>
      </w:pPr>
      <w:r w:rsidRPr="00FD23A0">
        <w:rPr>
          <w:b/>
        </w:rPr>
        <w:t>LICITANTE</w:t>
      </w:r>
      <w:r w:rsidRPr="00FD23A0">
        <w:t xml:space="preserve"> – Empresa habilitada para apresentar proposta.</w:t>
      </w:r>
    </w:p>
    <w:p w:rsidR="006D3770" w:rsidRPr="00FD23A0" w:rsidRDefault="006D3770" w:rsidP="0097693B">
      <w:pPr>
        <w:jc w:val="both"/>
      </w:pPr>
    </w:p>
    <w:p w:rsidR="006D3770" w:rsidRPr="00FD23A0" w:rsidRDefault="006D3770" w:rsidP="0097693B">
      <w:pPr>
        <w:jc w:val="both"/>
      </w:pPr>
      <w:r w:rsidRPr="00FD23A0">
        <w:rPr>
          <w:b/>
        </w:rPr>
        <w:t>CATMAT</w:t>
      </w:r>
      <w:r w:rsidRPr="00FD23A0">
        <w:t xml:space="preserve"> – É um módulo do SIASG denominado Sistema de Catalogação de materiais, onde é realizada a inclusão de itens, bem como a sua consulta. Todos os procedimentos para a sua utilização constam dos Manuais disponíveis no site do Compras Governamentais: </w:t>
      </w:r>
      <w:hyperlink r:id="rId9" w:history="1">
        <w:r w:rsidR="00356C7E" w:rsidRPr="00FD23A0">
          <w:rPr>
            <w:rStyle w:val="Hyperlink"/>
          </w:rPr>
          <w:t>https://www.comprasgovernamentais.gov.br/</w:t>
        </w:r>
      </w:hyperlink>
      <w:r w:rsidR="00356C7E" w:rsidRPr="00FD23A0">
        <w:t>.</w:t>
      </w:r>
    </w:p>
    <w:p w:rsidR="006D3770" w:rsidRPr="00FD23A0" w:rsidRDefault="006D3770" w:rsidP="0097693B">
      <w:pPr>
        <w:jc w:val="both"/>
      </w:pPr>
    </w:p>
    <w:p w:rsidR="006D3770" w:rsidRPr="00FD23A0" w:rsidRDefault="006D3770" w:rsidP="0097693B">
      <w:pPr>
        <w:jc w:val="both"/>
      </w:pPr>
      <w:r w:rsidRPr="00FD23A0">
        <w:rPr>
          <w:b/>
        </w:rPr>
        <w:t>CATSERV</w:t>
      </w:r>
      <w:r w:rsidRPr="00FD23A0">
        <w:t xml:space="preserve"> - É um módulo do SIASG denominado Sistema de Catalogação de serviços, onde é realizada a inclusão de itens, bem como a sua consulta. Todos os procedimentos para a sua utilização constam dos Manuais disponíveis no site do Compras Governamentais: </w:t>
      </w:r>
      <w:hyperlink r:id="rId10" w:history="1">
        <w:r w:rsidR="00356C7E" w:rsidRPr="00FD23A0">
          <w:rPr>
            <w:rStyle w:val="Hyperlink"/>
          </w:rPr>
          <w:t>https://www.comprasgovernamentais.gov.br/</w:t>
        </w:r>
      </w:hyperlink>
      <w:r w:rsidR="00356C7E" w:rsidRPr="00FD23A0">
        <w:t>.</w:t>
      </w:r>
      <w:r w:rsidRPr="00FD23A0">
        <w:t xml:space="preserve">. </w:t>
      </w:r>
    </w:p>
    <w:p w:rsidR="006D3770" w:rsidRPr="00FD23A0" w:rsidRDefault="006D3770" w:rsidP="0097693B">
      <w:pPr>
        <w:jc w:val="both"/>
      </w:pPr>
    </w:p>
    <w:p w:rsidR="006D3770" w:rsidRPr="00FD23A0" w:rsidRDefault="006D3770" w:rsidP="0097693B">
      <w:pPr>
        <w:jc w:val="both"/>
      </w:pPr>
      <w:r w:rsidRPr="00FD23A0">
        <w:rPr>
          <w:b/>
        </w:rPr>
        <w:t>CONTRATO</w:t>
      </w:r>
      <w:r w:rsidRPr="00FD23A0">
        <w:t xml:space="preserve"> – Documento, subscrito pela CODEVASF e o licitante vencedor do certame, que define as obrigações e direitos de ambas com relação à execução dos fornecimentos.</w:t>
      </w:r>
    </w:p>
    <w:p w:rsidR="006D3770" w:rsidRPr="00FD23A0" w:rsidRDefault="006D3770" w:rsidP="0097693B">
      <w:pPr>
        <w:jc w:val="both"/>
      </w:pPr>
    </w:p>
    <w:p w:rsidR="006D3770" w:rsidRPr="00FD23A0" w:rsidRDefault="006D3770" w:rsidP="0097693B">
      <w:pPr>
        <w:jc w:val="both"/>
      </w:pPr>
      <w:r w:rsidRPr="00FD23A0">
        <w:rPr>
          <w:b/>
        </w:rPr>
        <w:t>CONTRATADA</w:t>
      </w:r>
      <w:r w:rsidRPr="00FD23A0">
        <w:t xml:space="preserve"> – Empresa licitante selecionada e contratada pela CODEVASF para a execução dos fornecimentos.</w:t>
      </w:r>
    </w:p>
    <w:p w:rsidR="006D3770" w:rsidRPr="00FD23A0" w:rsidRDefault="006D3770" w:rsidP="0097693B">
      <w:pPr>
        <w:jc w:val="both"/>
      </w:pPr>
    </w:p>
    <w:p w:rsidR="006D3770" w:rsidRPr="00FD23A0" w:rsidRDefault="006D3770" w:rsidP="0097693B">
      <w:pPr>
        <w:jc w:val="both"/>
      </w:pPr>
      <w:r w:rsidRPr="00FD23A0">
        <w:rPr>
          <w:b/>
        </w:rPr>
        <w:t>CRONOGRAMA FÍSICO-FINANCEIRO</w:t>
      </w:r>
      <w:r w:rsidRPr="00FD23A0">
        <w:t xml:space="preserve"> – representação gráfica da programação parcial ou total de um trabalho, serviço ou fornecimento, no qual são indicadas as suas diversas etapas e respectivos prazos para conclusão, aliados aos custos ou preços.</w:t>
      </w:r>
    </w:p>
    <w:p w:rsidR="006D3770" w:rsidRPr="00FD23A0" w:rsidRDefault="006D3770" w:rsidP="0097693B">
      <w:pPr>
        <w:jc w:val="both"/>
      </w:pPr>
    </w:p>
    <w:p w:rsidR="006D3770" w:rsidRPr="00FD23A0" w:rsidRDefault="006D3770" w:rsidP="0097693B">
      <w:pPr>
        <w:jc w:val="both"/>
      </w:pPr>
      <w:r w:rsidRPr="00FD23A0">
        <w:rPr>
          <w:b/>
        </w:rPr>
        <w:t>ESPECIFICAÇÃO TÉCNICA</w:t>
      </w:r>
      <w:r w:rsidRPr="00FD23A0">
        <w:t xml:space="preserve"> – Tipo de norma destinada a fixar as características dos serviços, condições ou requisitos exigíveis para matérias primas, produtos semifabricados, elementos de construção, materiais ou produtos industriais semifabricados. Conterá a definição do serviço, descrição do método construtivo, controle tecnológico e geométrico e norma de medição e pagamento.</w:t>
      </w:r>
    </w:p>
    <w:p w:rsidR="006D3770" w:rsidRPr="00FD23A0" w:rsidRDefault="006D3770" w:rsidP="0097693B">
      <w:pPr>
        <w:jc w:val="both"/>
      </w:pPr>
    </w:p>
    <w:p w:rsidR="006D3770" w:rsidRPr="00FD23A0" w:rsidRDefault="006D3770" w:rsidP="0097693B">
      <w:pPr>
        <w:jc w:val="both"/>
      </w:pPr>
      <w:r w:rsidRPr="00FD23A0">
        <w:rPr>
          <w:b/>
        </w:rPr>
        <w:t>FISCALIZAÇÃO</w:t>
      </w:r>
      <w:r w:rsidRPr="00FD23A0">
        <w:t xml:space="preserve"> – Equipe da CODEVASF atuando sob a autoridade de um Coordenador, indicada para exercer em sua representação a fiscalização do contrato.</w:t>
      </w:r>
    </w:p>
    <w:p w:rsidR="006D3770" w:rsidRPr="00FD23A0" w:rsidRDefault="006D3770" w:rsidP="0097693B">
      <w:pPr>
        <w:jc w:val="both"/>
      </w:pPr>
    </w:p>
    <w:p w:rsidR="006D3770" w:rsidRPr="00FD23A0" w:rsidRDefault="006D3770" w:rsidP="0097693B">
      <w:pPr>
        <w:jc w:val="both"/>
      </w:pPr>
      <w:r w:rsidRPr="00FD23A0">
        <w:rPr>
          <w:b/>
        </w:rPr>
        <w:t>DOCUMENTOS DE CONTRATO</w:t>
      </w:r>
      <w:r w:rsidRPr="00FD23A0">
        <w:t xml:space="preserve"> – Conjunto de todos os documentos que integram o contrato e regulam a execução dos fornecimentos, compreendendo o Edital, Termo de Referência, especificações técnicas, desenhos e proposta de preços da executante, cronogramas e demais documentos complementares que se façam necessários à execução dos fornecimentos.</w:t>
      </w:r>
    </w:p>
    <w:p w:rsidR="006D3770" w:rsidRPr="00FD23A0" w:rsidRDefault="006D3770" w:rsidP="0097693B">
      <w:pPr>
        <w:jc w:val="both"/>
      </w:pPr>
    </w:p>
    <w:p w:rsidR="006D3770" w:rsidRPr="00FD23A0" w:rsidRDefault="006D3770" w:rsidP="0097693B">
      <w:pPr>
        <w:jc w:val="both"/>
      </w:pPr>
      <w:r w:rsidRPr="00FD23A0">
        <w:rPr>
          <w:b/>
        </w:rPr>
        <w:t>DOCUMENTOS COMPLEMENTARES ou SUPLEMENTARES</w:t>
      </w:r>
      <w:r w:rsidRPr="00FD23A0">
        <w:t xml:space="preserve"> – Documentos que, por força de condições técnicas imprevisíveis, se fizerem necessários para a complementação ou suplementação dos documentos emitidos nos Termo de Referência.</w:t>
      </w:r>
    </w:p>
    <w:p w:rsidR="006D3770" w:rsidRPr="00FD23A0" w:rsidRDefault="006D3770" w:rsidP="0097693B">
      <w:pPr>
        <w:jc w:val="both"/>
      </w:pPr>
    </w:p>
    <w:p w:rsidR="0097693B" w:rsidRPr="00FD23A0" w:rsidRDefault="006D3770" w:rsidP="0097693B">
      <w:pPr>
        <w:spacing w:before="120" w:after="120"/>
        <w:jc w:val="both"/>
      </w:pPr>
      <w:r w:rsidRPr="00FD23A0">
        <w:rPr>
          <w:b/>
        </w:rPr>
        <w:t>SIASG</w:t>
      </w:r>
      <w:r w:rsidRPr="00FD23A0">
        <w:t xml:space="preserve"> - é um conjunto informatizado de ferramentas para operacionalizar internamente o funcionamento sistêmico das atividades de gestão de materiais, edificações públicas, veículos oficiais, comunicações administrativas, licitações e contratos. É utilizado por várias entidades da Administração Pública Federal (Ministérios, Secretarias, etc.). Pode ser acessado pelo site do Compras Governamentais: </w:t>
      </w:r>
      <w:hyperlink r:id="rId11" w:history="1">
        <w:r w:rsidR="0097693B" w:rsidRPr="00FD23A0">
          <w:rPr>
            <w:rStyle w:val="Hyperlink"/>
          </w:rPr>
          <w:t>www.comprasgovernamentais.gov.br</w:t>
        </w:r>
      </w:hyperlink>
      <w:r w:rsidRPr="00FD23A0">
        <w:t>.</w:t>
      </w:r>
    </w:p>
    <w:p w:rsidR="0074503F" w:rsidRPr="00FD23A0" w:rsidRDefault="0074503F" w:rsidP="006A7E0C">
      <w:pPr>
        <w:pStyle w:val="Ttulo1"/>
      </w:pPr>
      <w:bookmarkStart w:id="3" w:name="_Toc13751637"/>
      <w:r w:rsidRPr="00FD23A0">
        <w:lastRenderedPageBreak/>
        <w:t>CRITÉRIO DE JULGAMENTO</w:t>
      </w:r>
      <w:bookmarkEnd w:id="3"/>
    </w:p>
    <w:p w:rsidR="0074503F" w:rsidRPr="00FD23A0" w:rsidRDefault="0074503F" w:rsidP="00FD23A0">
      <w:pPr>
        <w:pStyle w:val="Ttulo2"/>
      </w:pPr>
      <w:r w:rsidRPr="00FD23A0">
        <w:t xml:space="preserve">Critério de Julgamento: </w:t>
      </w:r>
      <w:r w:rsidRPr="00FD23A0">
        <w:rPr>
          <w:b/>
        </w:rPr>
        <w:t>Menor Preço</w:t>
      </w:r>
    </w:p>
    <w:p w:rsidR="00ED11BB" w:rsidRPr="00FD23A0" w:rsidRDefault="00ED11BB" w:rsidP="006A7E0C">
      <w:pPr>
        <w:pStyle w:val="Ttulo1"/>
      </w:pPr>
      <w:bookmarkStart w:id="4" w:name="_Toc13751638"/>
      <w:r w:rsidRPr="00FD23A0">
        <w:t>LOCAL DE ENTREGA E CONDIÇÕES DE EMBARQUE E TRANSPORTE</w:t>
      </w:r>
      <w:bookmarkEnd w:id="4"/>
    </w:p>
    <w:p w:rsidR="006A7E0C" w:rsidRDefault="00ED11BB" w:rsidP="006A7E0C">
      <w:pPr>
        <w:pStyle w:val="Ttulo2"/>
        <w:keepNext w:val="0"/>
        <w:widowControl w:val="0"/>
        <w:contextualSpacing/>
        <w:jc w:val="left"/>
      </w:pPr>
      <w:bookmarkStart w:id="5" w:name="_Ref12525364"/>
      <w:r w:rsidRPr="00FD23A0">
        <w:t>Os bens objeto desta licitação deverão ser entregue no CS-03, localizado no Perimetro de Irrigação Senador Nilo Coelho,</w:t>
      </w:r>
      <w:r w:rsidR="00FD23A0">
        <w:t xml:space="preserve"> zona rural de </w:t>
      </w:r>
      <w:r w:rsidRPr="00FD23A0">
        <w:t>Petrolina-PE</w:t>
      </w:r>
      <w:r w:rsidR="00F717E3">
        <w:t>, distante 21 km do centro da cidade, conforme mapa esquemático abaixo</w:t>
      </w:r>
      <w:r w:rsidRPr="00FD23A0">
        <w:t>.</w:t>
      </w:r>
      <w:bookmarkEnd w:id="5"/>
    </w:p>
    <w:p w:rsidR="006A7E0C" w:rsidRPr="006A7E0C" w:rsidRDefault="006A7E0C" w:rsidP="006A7E0C">
      <w:r w:rsidRPr="006A7E0C">
        <w:rPr>
          <w:noProof/>
          <w:lang w:eastAsia="pt-BR"/>
        </w:rPr>
        <w:drawing>
          <wp:inline distT="0" distB="0" distL="0" distR="0">
            <wp:extent cx="5553075" cy="377734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61852" t="14444" r="4900" b="4692"/>
                    <a:stretch>
                      <a:fillRect/>
                    </a:stretch>
                  </pic:blipFill>
                  <pic:spPr bwMode="auto">
                    <a:xfrm>
                      <a:off x="0" y="0"/>
                      <a:ext cx="5553075" cy="3777348"/>
                    </a:xfrm>
                    <a:prstGeom prst="rect">
                      <a:avLst/>
                    </a:prstGeom>
                    <a:noFill/>
                    <a:ln>
                      <a:noFill/>
                    </a:ln>
                  </pic:spPr>
                </pic:pic>
              </a:graphicData>
            </a:graphic>
          </wp:inline>
        </w:drawing>
      </w:r>
    </w:p>
    <w:p w:rsidR="00ED11BB" w:rsidRPr="00FD23A0" w:rsidRDefault="00ED11BB" w:rsidP="006A7E0C">
      <w:pPr>
        <w:pStyle w:val="Ttulo2"/>
        <w:keepNext w:val="0"/>
        <w:widowControl w:val="0"/>
        <w:contextualSpacing/>
        <w:jc w:val="left"/>
        <w:rPr>
          <w:noProof/>
          <w:lang w:eastAsia="pt-BR"/>
        </w:rPr>
      </w:pPr>
      <w:r w:rsidRPr="00FD23A0">
        <w:t>O fornecedor deverá contatar a Superintendência Regional da CODEVASF – 3ª/SR, através da Gerência Regional de Infraestrutura – 3ª/GRD, fone 87-3266.7737, em dias úteis, no horário das 8h às 12h e das 13h30 às 17h30, para informar ao Gerente</w:t>
      </w:r>
      <w:r w:rsidRPr="006A7E0C">
        <w:rPr>
          <w:b/>
        </w:rPr>
        <w:t>,</w:t>
      </w:r>
      <w:r w:rsidRPr="006A7E0C">
        <w:rPr>
          <w:b/>
          <w:u w:val="single"/>
        </w:rPr>
        <w:t xml:space="preserve"> com antecedência mínima de 72 horas (três dias úteis) a respeito do dia e da hora previstas para entrega</w:t>
      </w:r>
      <w:r w:rsidRPr="00FD23A0">
        <w:t>;</w:t>
      </w:r>
    </w:p>
    <w:p w:rsidR="00ED11BB" w:rsidRPr="00FD23A0" w:rsidRDefault="00ED11BB" w:rsidP="006A7E0C">
      <w:pPr>
        <w:pStyle w:val="Ttulo2"/>
        <w:keepNext w:val="0"/>
        <w:widowControl w:val="0"/>
        <w:tabs>
          <w:tab w:val="clear" w:pos="709"/>
          <w:tab w:val="left" w:pos="567"/>
        </w:tabs>
        <w:ind w:left="567" w:hanging="567"/>
        <w:contextualSpacing/>
        <w:jc w:val="left"/>
      </w:pPr>
      <w:r w:rsidRPr="00FD23A0">
        <w:t>O meio de transporte e o acondicionamento dos bens devem ocorrer em padrões de qualidade que assegurem a integridade e qualidade dos mesmos. Todas as partes sujeitas a vibrações ou pancadas durante o transporte deverão ser travadas ou suportadas de forma a evitar danos aos objetos transportados.</w:t>
      </w:r>
    </w:p>
    <w:p w:rsidR="00ED11BB" w:rsidRPr="00FD23A0" w:rsidRDefault="00ED11BB" w:rsidP="006A7E0C">
      <w:pPr>
        <w:pStyle w:val="Ttulo2"/>
        <w:keepNext w:val="0"/>
        <w:widowControl w:val="0"/>
        <w:tabs>
          <w:tab w:val="clear" w:pos="709"/>
          <w:tab w:val="left" w:pos="567"/>
        </w:tabs>
        <w:contextualSpacing/>
      </w:pPr>
      <w:r w:rsidRPr="00FD23A0">
        <w:rPr>
          <w:u w:val="single"/>
        </w:rPr>
        <w:t xml:space="preserve">O transporte, carga e descarga dos bens serão de exclusiva responsabilidade da licitante vencedora, </w:t>
      </w:r>
      <w:r w:rsidRPr="00FD23A0">
        <w:rPr>
          <w:b/>
          <w:u w:val="single"/>
        </w:rPr>
        <w:t>não dispomos de mão de obra, nem de equipamentos de movimentação para estas funções</w:t>
      </w:r>
      <w:r w:rsidRPr="00FD23A0">
        <w:t>.</w:t>
      </w:r>
    </w:p>
    <w:p w:rsidR="00901E67" w:rsidRPr="00FD23A0" w:rsidRDefault="00901E67" w:rsidP="006A7E0C">
      <w:pPr>
        <w:pStyle w:val="Ttulo1"/>
      </w:pPr>
      <w:bookmarkStart w:id="6" w:name="_Toc13751639"/>
      <w:r w:rsidRPr="00FD23A0">
        <w:lastRenderedPageBreak/>
        <w:t xml:space="preserve">DESCRIÇÕES </w:t>
      </w:r>
      <w:r w:rsidR="00ED11BB" w:rsidRPr="00FD23A0">
        <w:t>DOS FORNECIMENTOS</w:t>
      </w:r>
      <w:bookmarkEnd w:id="6"/>
    </w:p>
    <w:p w:rsidR="00ED11BB" w:rsidRPr="00FD23A0" w:rsidRDefault="00ED11BB" w:rsidP="00F717E3">
      <w:pPr>
        <w:pStyle w:val="Ttulo2"/>
        <w:tabs>
          <w:tab w:val="clear" w:pos="709"/>
          <w:tab w:val="left" w:pos="567"/>
        </w:tabs>
      </w:pPr>
      <w:r w:rsidRPr="00FD23A0">
        <w:t xml:space="preserve">O objeto do presente </w:t>
      </w:r>
      <w:r w:rsidR="0068194F">
        <w:t>TR</w:t>
      </w:r>
      <w:r w:rsidRPr="00FD23A0">
        <w:t xml:space="preserve"> compreende o</w:t>
      </w:r>
      <w:r w:rsidR="00433092">
        <w:t xml:space="preserve"> fornecimento de</w:t>
      </w:r>
      <w:r w:rsidR="00433092">
        <w:rPr>
          <w:color w:val="000000"/>
        </w:rPr>
        <w:t>CAIXAS D’AGUA EM POLIETILENO</w:t>
      </w:r>
      <w:r w:rsidRPr="00FD23A0">
        <w:t>, conforme d</w:t>
      </w:r>
      <w:r w:rsidR="00184201" w:rsidRPr="00FD23A0">
        <w:t xml:space="preserve">escritos </w:t>
      </w:r>
      <w:r w:rsidRPr="00FD23A0">
        <w:t>no item 1 deste Termo de Referência.</w:t>
      </w:r>
    </w:p>
    <w:p w:rsidR="00ED11BB" w:rsidRPr="00FD23A0" w:rsidRDefault="00ED11BB" w:rsidP="00F717E3">
      <w:pPr>
        <w:pStyle w:val="Ttulo2"/>
        <w:tabs>
          <w:tab w:val="clear" w:pos="709"/>
          <w:tab w:val="left" w:pos="567"/>
        </w:tabs>
      </w:pPr>
      <w:r w:rsidRPr="00FD23A0">
        <w:t>A descrição dos fornecimentos consta das Planilhas de Quantidades e Preços Orçados e Escopo de Fornecimento, e nas Especificações Técnicas – Anexo Ideste Termo de Referência, respectivamente, que deverão ser observados criteriosamente pelos licitantes.</w:t>
      </w:r>
    </w:p>
    <w:p w:rsidR="00ED11BB" w:rsidRPr="00FD23A0" w:rsidRDefault="00ED11BB" w:rsidP="00F717E3">
      <w:pPr>
        <w:pStyle w:val="Ttulo2"/>
        <w:tabs>
          <w:tab w:val="clear" w:pos="709"/>
          <w:tab w:val="left" w:pos="567"/>
        </w:tabs>
      </w:pPr>
      <w:r w:rsidRPr="00FD23A0">
        <w:t>A montagem dos equipamentos e supervisão de montagem não fazem parte do Escopo de Fornecimento.</w:t>
      </w:r>
    </w:p>
    <w:p w:rsidR="00ED11BB" w:rsidRPr="00FD23A0" w:rsidRDefault="00ED11BB" w:rsidP="00F717E3">
      <w:pPr>
        <w:pStyle w:val="Ttulo2"/>
        <w:tabs>
          <w:tab w:val="clear" w:pos="709"/>
          <w:tab w:val="left" w:pos="567"/>
        </w:tabs>
      </w:pPr>
      <w:r w:rsidRPr="0035121D">
        <w:rPr>
          <w:u w:val="single"/>
        </w:rPr>
        <w:t>A Codevasf não dispõe no local da entrega nem de equipamentos nem de pessoal para as atividades de descarga dos equipamentos/materiais a serem adquiridos, devendo ser avisada via fax/e-mail, com antecedência devida (até 3 dias) a previsão da data da entrega, de modo a permitir o acompanhamento do recebimento dos materiais a serem entregues</w:t>
      </w:r>
      <w:r w:rsidRPr="00FD23A0">
        <w:t>.</w:t>
      </w:r>
    </w:p>
    <w:p w:rsidR="00ED11BB" w:rsidRPr="00FD23A0" w:rsidRDefault="00ED11BB" w:rsidP="00F717E3">
      <w:pPr>
        <w:pStyle w:val="Ttulo2"/>
        <w:tabs>
          <w:tab w:val="clear" w:pos="709"/>
          <w:tab w:val="left" w:pos="567"/>
        </w:tabs>
      </w:pPr>
      <w:r w:rsidRPr="00FD23A0">
        <w:t xml:space="preserve">A descarga dos equipamentos na obra é de responsabilidade do licitante e a CODEVASF não fornecerá os equipamentos de manuseio. </w:t>
      </w:r>
    </w:p>
    <w:p w:rsidR="00ED11BB" w:rsidRPr="00FD23A0" w:rsidRDefault="00ED11BB" w:rsidP="00F717E3">
      <w:pPr>
        <w:pStyle w:val="Ttulo2"/>
        <w:tabs>
          <w:tab w:val="clear" w:pos="709"/>
          <w:tab w:val="left" w:pos="567"/>
        </w:tabs>
      </w:pPr>
      <w:r w:rsidRPr="00FD23A0">
        <w:t>O meio de transporte e o acondicionamento do(s) itens objeto deste TR devem ocorrer em padrões de qualidade que assegurem a integridade dos mesmos.</w:t>
      </w:r>
    </w:p>
    <w:p w:rsidR="00ED11BB" w:rsidRPr="00FD23A0" w:rsidRDefault="00ED11BB" w:rsidP="00F717E3">
      <w:pPr>
        <w:pStyle w:val="Ttulo2"/>
        <w:tabs>
          <w:tab w:val="clear" w:pos="709"/>
          <w:tab w:val="left" w:pos="567"/>
        </w:tabs>
      </w:pPr>
      <w:r w:rsidRPr="00FD23A0">
        <w:t>Todo carregamento deverá ser acompanhado dos respectivos romaneios (completos) e notas fiscais.</w:t>
      </w:r>
    </w:p>
    <w:p w:rsidR="00901E67" w:rsidRPr="00FD23A0" w:rsidRDefault="00901E67" w:rsidP="00F717E3">
      <w:pPr>
        <w:pStyle w:val="Ttulo2"/>
        <w:tabs>
          <w:tab w:val="clear" w:pos="709"/>
          <w:tab w:val="left" w:pos="567"/>
        </w:tabs>
      </w:pPr>
      <w:r w:rsidRPr="00FD23A0">
        <w:t>Os bens ofertados deverão ser originais de fábrica, não se admitindo, em hipótese alguma, produtos recondicionados,</w:t>
      </w:r>
      <w:r w:rsidR="007555B0" w:rsidRPr="00FD23A0">
        <w:t xml:space="preserve"> remanufaturados ou reciclados</w:t>
      </w:r>
      <w:r w:rsidR="00D96C08" w:rsidRPr="00FD23A0">
        <w:t>, sob pena de afastamento do certame e/ou de</w:t>
      </w:r>
      <w:r w:rsidRPr="00FD23A0">
        <w:t xml:space="preserve"> não recebimento d</w:t>
      </w:r>
      <w:r w:rsidR="00153035" w:rsidRPr="00FD23A0">
        <w:t>os mesmos quando de sua entrega;</w:t>
      </w:r>
    </w:p>
    <w:p w:rsidR="00901E67" w:rsidRPr="00FD23A0" w:rsidRDefault="00D96C08" w:rsidP="00FD23A0">
      <w:pPr>
        <w:pStyle w:val="Ttulo2"/>
      </w:pPr>
      <w:r w:rsidRPr="00FD23A0">
        <w:t>Os bens</w:t>
      </w:r>
      <w:r w:rsidR="00901E67" w:rsidRPr="00FD23A0">
        <w:t xml:space="preserve"> ora licitados devem atender às recomendações da Associação Brasileira de Normas Técnicas - ABNT (Lei n.º 4.</w:t>
      </w:r>
      <w:r w:rsidR="00705FCF" w:rsidRPr="00FD23A0">
        <w:t>150 de 21</w:t>
      </w:r>
      <w:r w:rsidR="002549FB" w:rsidRPr="00FD23A0">
        <w:t>/11/</w:t>
      </w:r>
      <w:r w:rsidR="00705FCF" w:rsidRPr="00FD23A0">
        <w:t>62), no que couber</w:t>
      </w:r>
      <w:r w:rsidR="00901E67" w:rsidRPr="00FD23A0">
        <w:t xml:space="preserve"> e, principalmente, no que diz respeito aos requisitos mínimos de qualidade, utilidade, resistência e segurança</w:t>
      </w:r>
      <w:r w:rsidR="00153035" w:rsidRPr="00FD23A0">
        <w:t>;</w:t>
      </w:r>
    </w:p>
    <w:p w:rsidR="00901E67" w:rsidRPr="00FD23A0" w:rsidRDefault="00901E67" w:rsidP="00F717E3">
      <w:pPr>
        <w:pStyle w:val="Ttulo2"/>
        <w:tabs>
          <w:tab w:val="clear" w:pos="709"/>
          <w:tab w:val="left" w:pos="567"/>
        </w:tabs>
      </w:pPr>
      <w:r w:rsidRPr="00FD23A0">
        <w:t xml:space="preserve">A licitante que não atender às especificações técnicas estabelecidas terá sua proposta desclassificada mesmo tendo sido habilitada no </w:t>
      </w:r>
      <w:r w:rsidR="00153035" w:rsidRPr="00FD23A0">
        <w:t>que diz respeito à documentação;</w:t>
      </w:r>
    </w:p>
    <w:p w:rsidR="00901E67" w:rsidRPr="00FD23A0" w:rsidRDefault="00901E67" w:rsidP="00F717E3">
      <w:pPr>
        <w:pStyle w:val="Ttulo2"/>
        <w:tabs>
          <w:tab w:val="clear" w:pos="709"/>
          <w:tab w:val="left" w:pos="567"/>
        </w:tabs>
      </w:pPr>
      <w:r w:rsidRPr="00FD23A0">
        <w:t>Por não ser a CODEVASF contribuinte do ICMS, fica estabelecido que a alíquota do imposto a ser dest</w:t>
      </w:r>
      <w:r w:rsidR="00D00CE5" w:rsidRPr="00FD23A0">
        <w:t>acada</w:t>
      </w:r>
      <w:r w:rsidRPr="00FD23A0">
        <w:t xml:space="preserve"> na nota fiscal será aquela praticada na operação interna, conforme art. 155, § 2º, inciso VII, letra </w:t>
      </w:r>
      <w:r w:rsidR="00153035" w:rsidRPr="00FD23A0">
        <w:t>“b”, da Constituição Federal/88;</w:t>
      </w:r>
    </w:p>
    <w:p w:rsidR="00153035" w:rsidRPr="00FD23A0" w:rsidRDefault="00DF0293" w:rsidP="00F717E3">
      <w:pPr>
        <w:pStyle w:val="Ttulo2"/>
        <w:tabs>
          <w:tab w:val="clear" w:pos="709"/>
          <w:tab w:val="left" w:pos="567"/>
        </w:tabs>
      </w:pPr>
      <w:r w:rsidRPr="00FD23A0">
        <w:t xml:space="preserve">O ano de fabricação dos </w:t>
      </w:r>
      <w:r w:rsidR="00153035" w:rsidRPr="00FD23A0">
        <w:t>bens</w:t>
      </w:r>
      <w:r w:rsidR="008107C4" w:rsidRPr="00FD23A0">
        <w:t>ofertados devem ser o da emissão da Ordem de Fornecimen</w:t>
      </w:r>
      <w:r w:rsidR="00153035" w:rsidRPr="00FD23A0">
        <w:t>t</w:t>
      </w:r>
      <w:r w:rsidR="00707830" w:rsidRPr="00FD23A0">
        <w:t>o ou da abertura das propostas.</w:t>
      </w:r>
    </w:p>
    <w:p w:rsidR="00F53058" w:rsidRDefault="00153035" w:rsidP="00F717E3">
      <w:pPr>
        <w:pStyle w:val="Ttulo2"/>
        <w:tabs>
          <w:tab w:val="clear" w:pos="709"/>
          <w:tab w:val="left" w:pos="567"/>
        </w:tabs>
      </w:pPr>
      <w:r w:rsidRPr="00FD23A0">
        <w:t>Havendo divergência entre os valores publicados dos materiais no sistema do pregão no sítio do Comprasnet e os valores contidos nas planilhas do edital, valerão sempre os valores contidos nas planilhas constantes no edital.</w:t>
      </w:r>
    </w:p>
    <w:p w:rsidR="006A7E0C" w:rsidRPr="006A7E0C" w:rsidRDefault="006A7E0C" w:rsidP="006A7E0C">
      <w:pPr>
        <w:pStyle w:val="Ttulo1"/>
      </w:pPr>
      <w:r w:rsidRPr="006A7E0C">
        <w:t xml:space="preserve">DO REGISTRO DE PREÇOS E VALIDADE DA ATA </w:t>
      </w:r>
    </w:p>
    <w:p w:rsidR="006A7E0C" w:rsidRPr="006A7E0C" w:rsidRDefault="006A7E0C" w:rsidP="006A7E0C">
      <w:pPr>
        <w:pStyle w:val="Ttulo2"/>
        <w:tabs>
          <w:tab w:val="clear" w:pos="709"/>
          <w:tab w:val="left" w:pos="567"/>
        </w:tabs>
      </w:pPr>
      <w:r w:rsidRPr="006A7E0C">
        <w:t>Após a homologação da licitação, pela Diretoria Executiva da CODEVASF, será incluído, na respectiva Ata de Registro de Preços, o registro das licitantes que aceitarem cotar o(s) material(is) com preços iguais ao da licitante vencedora na sequência da classificação do certame, e tem por objetivo a formação de cadastro de reserva, no caso de exclusão do primeiro colocado da Ata, nas hipóteses previstas nos arts. 20 e 21 do Decreto nº 7.892/2013.</w:t>
      </w:r>
    </w:p>
    <w:p w:rsidR="006A7E0C" w:rsidRPr="006A7E0C" w:rsidRDefault="006A7E0C" w:rsidP="006A7E0C">
      <w:pPr>
        <w:pStyle w:val="Ttulo2"/>
        <w:tabs>
          <w:tab w:val="clear" w:pos="709"/>
          <w:tab w:val="left" w:pos="567"/>
        </w:tabs>
      </w:pPr>
      <w:r w:rsidRPr="006A7E0C">
        <w:lastRenderedPageBreak/>
        <w:t>O preço registrado com indicação dos fornecedores será divulgado no Portal de Compras do Governo federal e ficará disponibilizado durante a vigência da Ata de Registro de Preços.</w:t>
      </w:r>
    </w:p>
    <w:p w:rsidR="006A7E0C" w:rsidRPr="006A7E0C" w:rsidRDefault="006A7E0C" w:rsidP="006A7E0C">
      <w:pPr>
        <w:pStyle w:val="Ttulo2"/>
        <w:tabs>
          <w:tab w:val="clear" w:pos="709"/>
          <w:tab w:val="left" w:pos="567"/>
        </w:tabs>
      </w:pPr>
      <w:r w:rsidRPr="006A7E0C">
        <w:t>A ordem de classificação das licitantes registradas na Ata de Registro de Preços, nos termos previstos no § 2º, incisos I e II, e § 3º do Decreto nº 7.892/2013, deverá ser respeitada nas contratações.</w:t>
      </w:r>
    </w:p>
    <w:p w:rsidR="006A7E0C" w:rsidRPr="006A7E0C" w:rsidRDefault="006A7E0C" w:rsidP="006A7E0C">
      <w:pPr>
        <w:pStyle w:val="Ttulo2"/>
        <w:tabs>
          <w:tab w:val="clear" w:pos="709"/>
          <w:tab w:val="left" w:pos="567"/>
        </w:tabs>
        <w:rPr>
          <w:b/>
          <w:sz w:val="26"/>
          <w:szCs w:val="26"/>
        </w:rPr>
      </w:pPr>
      <w:r w:rsidRPr="006A7E0C">
        <w:rPr>
          <w:b/>
          <w:sz w:val="26"/>
          <w:szCs w:val="26"/>
        </w:rPr>
        <w:t xml:space="preserve">O </w:t>
      </w:r>
      <w:r w:rsidRPr="006A7E0C">
        <w:rPr>
          <w:b/>
          <w:bCs w:val="0"/>
        </w:rPr>
        <w:t>prazo</w:t>
      </w:r>
      <w:r w:rsidRPr="006A7E0C">
        <w:rPr>
          <w:b/>
          <w:sz w:val="26"/>
          <w:szCs w:val="26"/>
        </w:rPr>
        <w:t xml:space="preserve"> de </w:t>
      </w:r>
      <w:r w:rsidRPr="006A7E0C">
        <w:rPr>
          <w:b/>
        </w:rPr>
        <w:t>validade</w:t>
      </w:r>
      <w:r w:rsidRPr="006A7E0C">
        <w:rPr>
          <w:b/>
          <w:sz w:val="26"/>
          <w:szCs w:val="26"/>
        </w:rPr>
        <w:t xml:space="preserve"> da Ata de Registro de Preços é de 12 (doze) meses, contado da data de sua assinatura, em conformidade com o disposto no art. 12 do Decreto nº 7.892/2013.</w:t>
      </w:r>
    </w:p>
    <w:p w:rsidR="006A7E0C" w:rsidRPr="006A7E0C" w:rsidRDefault="006A7E0C" w:rsidP="006A7E0C">
      <w:pPr>
        <w:pStyle w:val="Ttulo2"/>
        <w:tabs>
          <w:tab w:val="clear" w:pos="709"/>
          <w:tab w:val="left" w:pos="567"/>
        </w:tabs>
      </w:pPr>
      <w:r w:rsidRPr="006A7E0C">
        <w:t>É vedado efetuar acréscimos nos quantitativos fixados pela Ata de Registro de Preços, inclusive o acréscimo de que trata o § 1º do art. 65 da Lei nº 8.666/93.</w:t>
      </w:r>
    </w:p>
    <w:p w:rsidR="006A7E0C" w:rsidRPr="006A7E0C" w:rsidRDefault="006A7E0C" w:rsidP="006A7E0C">
      <w:pPr>
        <w:pStyle w:val="Ttulo2"/>
        <w:tabs>
          <w:tab w:val="clear" w:pos="709"/>
          <w:tab w:val="left" w:pos="567"/>
        </w:tabs>
      </w:pPr>
      <w:r w:rsidRPr="006A7E0C">
        <w:t>A Ordem de Fornecimento decorrente do Sistema de Registro de Preços deverá ser assinada no prazo de validade da ata de registro de preços.</w:t>
      </w:r>
    </w:p>
    <w:p w:rsidR="006A7E0C" w:rsidRPr="006A7E0C" w:rsidRDefault="006A7E0C" w:rsidP="006A7E0C">
      <w:pPr>
        <w:pStyle w:val="Ttulo1"/>
      </w:pPr>
      <w:r w:rsidRPr="006A7E0C">
        <w:t>DO CONTROLE E DAS ALTERAÇÕES DE PREÇOS</w:t>
      </w:r>
    </w:p>
    <w:p w:rsidR="006A7E0C" w:rsidRPr="006A7E0C" w:rsidRDefault="006A7E0C" w:rsidP="006A7E0C">
      <w:pPr>
        <w:pStyle w:val="Ttulo2"/>
        <w:tabs>
          <w:tab w:val="clear" w:pos="709"/>
          <w:tab w:val="left" w:pos="567"/>
        </w:tabs>
      </w:pPr>
      <w:r w:rsidRPr="006A7E0C">
        <w:t>Durante a vigência da Ata, os preços registrados serão fixos e irreajustáveis, exceto nas hipóteses decorrentes e devidamente comprovadas das situações previstas na alínea “d” do inciso II do art. 65 da Lei n.º 8.666/1993 ou de redução dos preços praticados no mercado.</w:t>
      </w:r>
    </w:p>
    <w:p w:rsidR="0097693B" w:rsidRPr="00FD23A0" w:rsidRDefault="0097693B" w:rsidP="006A7E0C">
      <w:pPr>
        <w:pStyle w:val="Ttulo1"/>
      </w:pPr>
      <w:bookmarkStart w:id="7" w:name="_Toc13751640"/>
      <w:r w:rsidRPr="006A7E0C">
        <w:t>CONDIÇÕES</w:t>
      </w:r>
      <w:r w:rsidRPr="00FD23A0">
        <w:t xml:space="preserve"> DE PARTICIPAÇÃO</w:t>
      </w:r>
      <w:bookmarkEnd w:id="7"/>
    </w:p>
    <w:p w:rsidR="0097693B" w:rsidRPr="00FD23A0" w:rsidRDefault="0097693B" w:rsidP="00F717E3">
      <w:pPr>
        <w:pStyle w:val="Ttulo2"/>
        <w:tabs>
          <w:tab w:val="clear" w:pos="709"/>
          <w:tab w:val="left" w:pos="567"/>
        </w:tabs>
      </w:pPr>
      <w:r w:rsidRPr="00FD23A0">
        <w:t>Poderão participar da presente licitação empresas do ramo, pertinente e compatível com o objeto desta licitação, nacionais individuais, que atendam as exigências do TR e seus anexos.</w:t>
      </w:r>
    </w:p>
    <w:p w:rsidR="0097693B" w:rsidRPr="00FD23A0" w:rsidRDefault="0097693B" w:rsidP="00F717E3">
      <w:pPr>
        <w:pStyle w:val="Ttulo2"/>
        <w:tabs>
          <w:tab w:val="clear" w:pos="709"/>
          <w:tab w:val="left" w:pos="567"/>
        </w:tabs>
      </w:pPr>
      <w:r w:rsidRPr="00FD23A0">
        <w:t xml:space="preserve">Não será permitida a participação de consórcio. </w:t>
      </w:r>
    </w:p>
    <w:p w:rsidR="00CD26CD" w:rsidRPr="00FD23A0" w:rsidRDefault="00901E67" w:rsidP="006A7E0C">
      <w:pPr>
        <w:pStyle w:val="Ttulo1"/>
      </w:pPr>
      <w:bookmarkStart w:id="8" w:name="_Toc13751641"/>
      <w:r w:rsidRPr="00FD23A0">
        <w:t>PROPOSTA</w:t>
      </w:r>
      <w:bookmarkEnd w:id="8"/>
    </w:p>
    <w:p w:rsidR="00AB29B5" w:rsidRPr="00FD23A0" w:rsidRDefault="00AB29B5" w:rsidP="00F717E3">
      <w:pPr>
        <w:pStyle w:val="Ttulo2"/>
        <w:tabs>
          <w:tab w:val="clear" w:pos="709"/>
          <w:tab w:val="left" w:pos="567"/>
        </w:tabs>
      </w:pPr>
      <w:r w:rsidRPr="00FD23A0">
        <w:t>As propostas de preços deverão conter no mínimo o seguinte:</w:t>
      </w:r>
    </w:p>
    <w:p w:rsidR="00AB29B5" w:rsidRPr="00FD23A0" w:rsidRDefault="00AB29B5" w:rsidP="004D614B">
      <w:pPr>
        <w:pStyle w:val="Ttulo3"/>
        <w:numPr>
          <w:ilvl w:val="0"/>
          <w:numId w:val="4"/>
        </w:numPr>
        <w:rPr>
          <w:rFonts w:ascii="Times New Roman" w:hAnsi="Times New Roman" w:cs="Times New Roman"/>
          <w:sz w:val="24"/>
          <w:szCs w:val="24"/>
        </w:rPr>
      </w:pPr>
      <w:r w:rsidRPr="00FD23A0">
        <w:rPr>
          <w:rFonts w:ascii="Times New Roman" w:hAnsi="Times New Roman" w:cs="Times New Roman"/>
          <w:sz w:val="24"/>
          <w:szCs w:val="24"/>
        </w:rPr>
        <w:t>Nome, endereço, cidade, estado e país do fabricante de cada bem ofertado;</w:t>
      </w:r>
    </w:p>
    <w:p w:rsidR="00AB29B5" w:rsidRPr="00FD23A0" w:rsidRDefault="00AB29B5" w:rsidP="004D614B">
      <w:pPr>
        <w:pStyle w:val="Ttulo3"/>
        <w:numPr>
          <w:ilvl w:val="0"/>
          <w:numId w:val="4"/>
        </w:numPr>
        <w:rPr>
          <w:rFonts w:ascii="Times New Roman" w:hAnsi="Times New Roman" w:cs="Times New Roman"/>
          <w:sz w:val="24"/>
          <w:szCs w:val="24"/>
        </w:rPr>
      </w:pPr>
      <w:r w:rsidRPr="00FD23A0">
        <w:rPr>
          <w:rFonts w:ascii="Times New Roman" w:hAnsi="Times New Roman" w:cs="Times New Roman"/>
          <w:sz w:val="24"/>
          <w:szCs w:val="24"/>
        </w:rPr>
        <w:t xml:space="preserve">As especificações técnicas claras, completas e minuciosas dos fornecimentos ofertados, em conformidade com este Termo de Referência, podendo ser apresentada sob a forma de literatura, catálogo, desenhos e dados; </w:t>
      </w:r>
    </w:p>
    <w:p w:rsidR="00AB29B5" w:rsidRPr="00FD23A0" w:rsidRDefault="00AB29B5" w:rsidP="00F717E3">
      <w:pPr>
        <w:pStyle w:val="Ttulo2"/>
        <w:tabs>
          <w:tab w:val="clear" w:pos="709"/>
          <w:tab w:val="left" w:pos="567"/>
        </w:tabs>
      </w:pPr>
      <w:r w:rsidRPr="00FD23A0">
        <w:t>Nos preços unitários propostos, deverão estar incluídos todos os custos, seguro, transporte, carga e descarga do material, testes de fábrica e do campo, mão-de-obra, leis sociais, encargos sociais, trabalhistas, previdenciárias, securitárias, tributos (ICMS, PIS, COFINS, IRRF e IPI), e quaisquer encargos/taxas que incidam ou venham a incidir, direta ou indiretamente, nos fornecimentos objeto deste termo de Referência. No caso de omissão, considerar-se-ão como inclusas nos preços.</w:t>
      </w:r>
    </w:p>
    <w:p w:rsidR="00AB29B5" w:rsidRDefault="00AB29B5" w:rsidP="00F717E3">
      <w:pPr>
        <w:pStyle w:val="Ttulo2"/>
        <w:tabs>
          <w:tab w:val="clear" w:pos="709"/>
          <w:tab w:val="left" w:pos="567"/>
        </w:tabs>
      </w:pPr>
      <w:r w:rsidRPr="00FD23A0">
        <w:t>Para efeito do disposto no subitem acima o licitante deverá considerar a tributação plena até o local de entrega dos equipamentos nos Perímetros Irrigados (ou projeto), considerando que a CODEVASF não possui inscrição estadual, sendo considerada consumidora final. É de responsabilidade do licitando arcar com todos os tributos incidentes. A proposta deverá indicar em reais os preços dos materiais e serviços ofertados, com menção discriminada da referida tributação. A concorrente será responsável por quaisquer acréscimos que ocorrerem pela não observância desta particularidade.</w:t>
      </w:r>
    </w:p>
    <w:p w:rsidR="00824BDF" w:rsidRDefault="0048086E" w:rsidP="006A7E0C">
      <w:pPr>
        <w:pStyle w:val="Ttulo1"/>
      </w:pPr>
      <w:bookmarkStart w:id="9" w:name="_Toc13751642"/>
      <w:r w:rsidRPr="0048086E">
        <w:lastRenderedPageBreak/>
        <w:t>Habilitação</w:t>
      </w:r>
      <w:r w:rsidR="00AC239F">
        <w:t xml:space="preserve"> técnica</w:t>
      </w:r>
      <w:bookmarkEnd w:id="9"/>
    </w:p>
    <w:p w:rsidR="00824BDF" w:rsidRDefault="00824BDF" w:rsidP="00824BDF">
      <w:pPr>
        <w:pStyle w:val="Ttulo2"/>
        <w:ind w:left="709" w:hanging="567"/>
      </w:pPr>
      <w:r>
        <w:t>Serão aceitas propostas que atendam aos termos e condições das especificações técnicas sem desvio ou exceções aos requisitos técnicos, na forma solicitada no item 5 deste Termo de Referência.</w:t>
      </w:r>
    </w:p>
    <w:p w:rsidR="00824BDF" w:rsidRDefault="00824BDF" w:rsidP="00824BDF">
      <w:pPr>
        <w:pStyle w:val="Ttulo2"/>
        <w:ind w:left="709" w:hanging="567"/>
      </w:pPr>
      <w:r>
        <w:t>Será considerado desvio aceitável aquele que não afeta de maneira substancial a qualidade ou o desempenho (performance) dos equipamentos/serviços, que não restrinja os direitos da CODEVASF e as obrigações do licitante e que também não prejudique ou afete a posição competitiva de outros licitantes que ofertarem equipamentos/serviços dentro das condições estabelecidas. A CODEVASF poderá desprezar qualquer discrepância ou irregularidade de menor importância de uma proposta desde que não se verifiquem transgressões na forma construtiva e de materiais, constan</w:t>
      </w:r>
      <w:r w:rsidR="00901569">
        <w:t xml:space="preserve">tes das Especificações Técnicas descritas no </w:t>
      </w:r>
      <w:r>
        <w:t>Anexo I deste Termo de Referência.</w:t>
      </w:r>
    </w:p>
    <w:p w:rsidR="00824BDF" w:rsidRDefault="00824BDF" w:rsidP="00824BDF">
      <w:pPr>
        <w:pStyle w:val="Ttulo2"/>
        <w:ind w:left="709" w:hanging="567"/>
      </w:pPr>
      <w:r>
        <w:t xml:space="preserve">O Licitante deverá apresentar </w:t>
      </w:r>
      <w:r w:rsidR="00820471">
        <w:t xml:space="preserve">em sua proposta os </w:t>
      </w:r>
      <w:bookmarkStart w:id="10" w:name="_GoBack"/>
      <w:bookmarkEnd w:id="10"/>
      <w:r>
        <w:t>seguintes documentos:</w:t>
      </w:r>
    </w:p>
    <w:p w:rsidR="00824BDF" w:rsidRDefault="00824BDF" w:rsidP="00824BDF"/>
    <w:p w:rsidR="00824BDF" w:rsidRDefault="00824BDF" w:rsidP="004D614B">
      <w:pPr>
        <w:numPr>
          <w:ilvl w:val="0"/>
          <w:numId w:val="8"/>
        </w:numPr>
        <w:ind w:left="993" w:hanging="284"/>
        <w:jc w:val="both"/>
      </w:pPr>
      <w:r>
        <w:t xml:space="preserve">Atestado(s) em nome da concorrente, fornecidos por pessoa jurídica de direito público ou privado, descrevendo os fornecimentos/serviços de forma a permitir a comprovação da experiência do licitante na execução de serviços/fornecimentos similares ao objeto da licitação: </w:t>
      </w:r>
    </w:p>
    <w:p w:rsidR="00824BDF" w:rsidRDefault="00824BDF" w:rsidP="00AC239F">
      <w:pPr>
        <w:jc w:val="both"/>
      </w:pPr>
    </w:p>
    <w:p w:rsidR="00824BDF" w:rsidRDefault="00824BDF" w:rsidP="004D614B">
      <w:pPr>
        <w:numPr>
          <w:ilvl w:val="0"/>
          <w:numId w:val="8"/>
        </w:numPr>
        <w:ind w:left="993" w:hanging="284"/>
        <w:jc w:val="both"/>
      </w:pPr>
      <w:r>
        <w:t>O licitante deverá apresentar catálogos, desenhos e dados, ou descrição detalhada, sobre forma de literatura, demonstrando as principais características construtivas e operacionais dos equipamentos objeto desta licitação, e compreenderá no mínimo o seguinte:</w:t>
      </w:r>
    </w:p>
    <w:p w:rsidR="00824BDF" w:rsidRDefault="00824BDF" w:rsidP="004D614B">
      <w:pPr>
        <w:numPr>
          <w:ilvl w:val="1"/>
          <w:numId w:val="8"/>
        </w:numPr>
        <w:jc w:val="both"/>
      </w:pPr>
      <w:r>
        <w:t>Uma descrição detalhada das principais características técnicas e do desempenho dos bens, inclusive lista básica dos componentes com os respectivos fabricantes;</w:t>
      </w:r>
    </w:p>
    <w:p w:rsidR="00824BDF" w:rsidRDefault="00824BDF" w:rsidP="004D614B">
      <w:pPr>
        <w:numPr>
          <w:ilvl w:val="1"/>
          <w:numId w:val="8"/>
        </w:numPr>
        <w:jc w:val="both"/>
      </w:pPr>
      <w:r>
        <w:t>No caso da apresentação de catálogos de toda a linha de produtos do licitante, deve ser indicado claramente, quais os bens que constituem o objeto da proposta;</w:t>
      </w:r>
    </w:p>
    <w:p w:rsidR="00824BDF" w:rsidRDefault="00824BDF" w:rsidP="00AC239F">
      <w:pPr>
        <w:jc w:val="both"/>
      </w:pPr>
    </w:p>
    <w:p w:rsidR="00824BDF" w:rsidRDefault="00824BDF" w:rsidP="004D614B">
      <w:pPr>
        <w:numPr>
          <w:ilvl w:val="0"/>
          <w:numId w:val="8"/>
        </w:numPr>
        <w:ind w:left="993" w:hanging="284"/>
        <w:jc w:val="both"/>
      </w:pPr>
      <w:r>
        <w:t>No caso de revendedor ou distribuidor, o licitante deverá apresentar  Carta de Solidariedade, conforme modelo Anexo II) de que está devidamente autorizado pelo fabricante dos bens a fornecê-los nesta licitação, e declara também ser responsável solidário com o fornecimento de peças para manutenção, além do suporte técnico, durante todo o período contratual, de acordo com as condições exigidas pelo edital de licitação e seus respectivos anexos, das quais tem perfeito conhecimento, sem qualquer ônus adicional para a Codevasf ,  de forma que assegure a execução do contrato.</w:t>
      </w:r>
    </w:p>
    <w:p w:rsidR="00824BDF" w:rsidRDefault="00824BDF" w:rsidP="00824BDF">
      <w:pPr>
        <w:ind w:left="1065"/>
      </w:pPr>
    </w:p>
    <w:p w:rsidR="00824BDF" w:rsidRPr="00824BDF" w:rsidRDefault="00824BDF" w:rsidP="00AC239F">
      <w:pPr>
        <w:ind w:left="360"/>
        <w:jc w:val="both"/>
      </w:pPr>
      <w:r>
        <w:t xml:space="preserve">Caso o licitante venha a fazer observações quanto aos requisitos técnicos exigidos nas especificações, o mesmo deverá explicitar, em sua proposta, uma lista de desvios em relação ao exigido, informando razões que a levaram a apresentar tais observações, fato este sujeito a aprovação pela </w:t>
      </w:r>
      <w:r w:rsidR="00AC239F">
        <w:t>CODEVASF</w:t>
      </w:r>
    </w:p>
    <w:p w:rsidR="00E338CD" w:rsidRPr="00FD23A0" w:rsidRDefault="00E338CD" w:rsidP="006A7E0C">
      <w:pPr>
        <w:pStyle w:val="Ttulo1"/>
      </w:pPr>
      <w:bookmarkStart w:id="11" w:name="_Toc13751643"/>
      <w:r w:rsidRPr="00FD23A0">
        <w:t>ORÇAMENTO DE REFERÊNCIA E DOTAÇÃO ORÇAMENTÁRIA</w:t>
      </w:r>
      <w:bookmarkEnd w:id="11"/>
    </w:p>
    <w:p w:rsidR="00C64902" w:rsidRPr="00FD23A0" w:rsidRDefault="00901E67" w:rsidP="00AC239F">
      <w:pPr>
        <w:pStyle w:val="Ttulo2"/>
        <w:tabs>
          <w:tab w:val="clear" w:pos="709"/>
          <w:tab w:val="left" w:pos="567"/>
        </w:tabs>
      </w:pPr>
      <w:r w:rsidRPr="00FD23A0">
        <w:t>O valor para aquisição é de</w:t>
      </w:r>
      <w:r w:rsidR="0051558E" w:rsidRPr="00B22489">
        <w:rPr>
          <w:b/>
          <w:color w:val="000000" w:themeColor="text1"/>
        </w:rPr>
        <w:t xml:space="preserve">R$ </w:t>
      </w:r>
      <w:r w:rsidR="00B22489" w:rsidRPr="00B22489">
        <w:rPr>
          <w:b/>
          <w:color w:val="000000" w:themeColor="text1"/>
        </w:rPr>
        <w:t>1.653.635</w:t>
      </w:r>
      <w:r w:rsidR="00936E27" w:rsidRPr="00B22489">
        <w:rPr>
          <w:b/>
          <w:color w:val="000000" w:themeColor="text1"/>
        </w:rPr>
        <w:t xml:space="preserve">,00 </w:t>
      </w:r>
      <w:r w:rsidR="0051558E" w:rsidRPr="00B22489">
        <w:rPr>
          <w:b/>
          <w:color w:val="000000" w:themeColor="text1"/>
        </w:rPr>
        <w:t>(</w:t>
      </w:r>
      <w:r w:rsidR="00B22489" w:rsidRPr="00B22489">
        <w:rPr>
          <w:b/>
          <w:color w:val="000000" w:themeColor="text1"/>
        </w:rPr>
        <w:t>Um milhão</w:t>
      </w:r>
      <w:r w:rsidR="004711BF" w:rsidRPr="00B22489">
        <w:rPr>
          <w:b/>
          <w:color w:val="000000" w:themeColor="text1"/>
        </w:rPr>
        <w:t xml:space="preserve">, </w:t>
      </w:r>
      <w:r w:rsidR="00B22489" w:rsidRPr="00B22489">
        <w:rPr>
          <w:b/>
          <w:color w:val="000000" w:themeColor="text1"/>
        </w:rPr>
        <w:t>seisc</w:t>
      </w:r>
      <w:r w:rsidR="00936E27" w:rsidRPr="00B22489">
        <w:rPr>
          <w:b/>
          <w:color w:val="000000" w:themeColor="text1"/>
        </w:rPr>
        <w:t>ento</w:t>
      </w:r>
      <w:r w:rsidR="00B22489" w:rsidRPr="00B22489">
        <w:rPr>
          <w:b/>
          <w:color w:val="000000" w:themeColor="text1"/>
        </w:rPr>
        <w:t>s</w:t>
      </w:r>
      <w:r w:rsidR="00936E27" w:rsidRPr="00B22489">
        <w:rPr>
          <w:b/>
          <w:color w:val="000000" w:themeColor="text1"/>
        </w:rPr>
        <w:t xml:space="preserve"> e cinquenta </w:t>
      </w:r>
      <w:r w:rsidR="00B22489" w:rsidRPr="00B22489">
        <w:rPr>
          <w:b/>
          <w:color w:val="000000" w:themeColor="text1"/>
        </w:rPr>
        <w:t>e três, seiscentos e trinta e cinco reais</w:t>
      </w:r>
      <w:r w:rsidR="004711BF" w:rsidRPr="00B22489">
        <w:rPr>
          <w:b/>
          <w:color w:val="000000" w:themeColor="text1"/>
        </w:rPr>
        <w:t>)</w:t>
      </w:r>
      <w:r w:rsidR="0051558E" w:rsidRPr="00FD23A0">
        <w:t xml:space="preserve">, </w:t>
      </w:r>
      <w:r w:rsidR="007A11B4" w:rsidRPr="00FD23A0">
        <w:t xml:space="preserve">detalhado e </w:t>
      </w:r>
      <w:r w:rsidR="00FD44A6" w:rsidRPr="00FD23A0">
        <w:t>especificado</w:t>
      </w:r>
      <w:r w:rsidR="007A11B4" w:rsidRPr="00FD23A0">
        <w:t xml:space="preserve"> no</w:t>
      </w:r>
      <w:r w:rsidR="00DB051C" w:rsidRPr="00FD23A0">
        <w:t xml:space="preserve"> Anexo I </w:t>
      </w:r>
      <w:r w:rsidR="007A11B4" w:rsidRPr="00FD23A0">
        <w:t>- Planilha de Especificações, Quantitativos e Preços, construída a partir das</w:t>
      </w:r>
      <w:r w:rsidR="00720984" w:rsidRPr="00FD23A0">
        <w:t xml:space="preserve"> medianas obtidas nas</w:t>
      </w:r>
      <w:r w:rsidR="007A11B4" w:rsidRPr="00FD23A0">
        <w:t xml:space="preserve"> consultas ao painel de preços do ministério do planejamento </w:t>
      </w:r>
      <w:r w:rsidR="007A11B4" w:rsidRPr="00FD23A0">
        <w:lastRenderedPageBreak/>
        <w:t>(http://paineldeprecos.planejamento.gov.br), conforme orientação da instr</w:t>
      </w:r>
      <w:r w:rsidR="00FD44A6" w:rsidRPr="00FD23A0">
        <w:t>ução normativa 05 de 27/06/2014, bem como de cotações de mercado.</w:t>
      </w:r>
    </w:p>
    <w:p w:rsidR="008E6F8A" w:rsidRPr="00FD23A0" w:rsidRDefault="008E6F8A" w:rsidP="006A7E0C">
      <w:pPr>
        <w:pStyle w:val="Ttulo1"/>
      </w:pPr>
      <w:bookmarkStart w:id="12" w:name="_Toc13751644"/>
      <w:r w:rsidRPr="00FD23A0">
        <w:t>PRAZO para execução dos fornecimentos</w:t>
      </w:r>
      <w:bookmarkEnd w:id="12"/>
    </w:p>
    <w:p w:rsidR="008E6F8A" w:rsidRPr="00FD23A0" w:rsidRDefault="008E6F8A" w:rsidP="00FD23A0">
      <w:pPr>
        <w:pStyle w:val="Ttulo2"/>
      </w:pPr>
      <w:r w:rsidRPr="00FD23A0">
        <w:t>O prazo máximo para a entrega dos materiais será de 90 (noventa) dias corridos, a contar da contratação ou Ordem de Fornecimento;</w:t>
      </w:r>
    </w:p>
    <w:p w:rsidR="00901E67" w:rsidRPr="00FD23A0" w:rsidRDefault="0048086E" w:rsidP="006A7E0C">
      <w:pPr>
        <w:pStyle w:val="Ttulo1"/>
      </w:pPr>
      <w:bookmarkStart w:id="13" w:name="_Toc13751645"/>
      <w:r>
        <w:t xml:space="preserve">reajustamento de </w:t>
      </w:r>
      <w:r w:rsidR="00901E67" w:rsidRPr="00FD23A0">
        <w:t>PREÇOS</w:t>
      </w:r>
      <w:bookmarkEnd w:id="13"/>
    </w:p>
    <w:p w:rsidR="00901E67" w:rsidRPr="00FD23A0" w:rsidRDefault="00901E67" w:rsidP="00FD23A0">
      <w:pPr>
        <w:pStyle w:val="Ttulo2"/>
      </w:pPr>
      <w:r w:rsidRPr="00FD23A0">
        <w:t>Durante a vigência da Ata, os preços registrados serão fixos e irreajustáveis, exceto nas hipóteses decorrentes e devidamente comprovadas das situações previstas na alínea “d” do inciso II do art. 65 da Lei n.º 8.666/1993 ou de redução dos preços praticados no mercado.</w:t>
      </w:r>
    </w:p>
    <w:p w:rsidR="00901E67" w:rsidRPr="00FD23A0" w:rsidRDefault="00901E67" w:rsidP="006A7E0C">
      <w:pPr>
        <w:pStyle w:val="Ttulo1"/>
      </w:pPr>
      <w:bookmarkStart w:id="14" w:name="_Toc13751646"/>
      <w:r w:rsidRPr="00FD23A0">
        <w:t xml:space="preserve">FORMA </w:t>
      </w:r>
      <w:r w:rsidR="00E338CD" w:rsidRPr="00FD23A0">
        <w:t xml:space="preserve">E CONDIÇÕES </w:t>
      </w:r>
      <w:r w:rsidRPr="00FD23A0">
        <w:t>DE PAGAMENTO</w:t>
      </w:r>
      <w:bookmarkEnd w:id="14"/>
    </w:p>
    <w:p w:rsidR="008E6F8A" w:rsidRPr="00FD23A0" w:rsidRDefault="008E6F8A" w:rsidP="00FD23A0">
      <w:pPr>
        <w:pStyle w:val="Ttulo2"/>
      </w:pPr>
      <w:r w:rsidRPr="00FD23A0">
        <w:t xml:space="preserve">Os pagamentos, objeto desta licitação, serão efetuados em reais, com base no preços unitário do material, efetivamente entregue no endereço citado no item </w:t>
      </w:r>
      <w:r w:rsidR="001B0A4E">
        <w:fldChar w:fldCharType="begin"/>
      </w:r>
      <w:r w:rsidR="001B0A4E">
        <w:instrText xml:space="preserve"> REF _Ref12525364 \r \h  \* MERGEFORMAT </w:instrText>
      </w:r>
      <w:r w:rsidR="001B0A4E">
        <w:fldChar w:fldCharType="separate"/>
      </w:r>
      <w:r w:rsidR="00A076A1">
        <w:t>4.1</w:t>
      </w:r>
      <w:r w:rsidR="001B0A4E">
        <w:fldChar w:fldCharType="end"/>
      </w:r>
      <w:r w:rsidRPr="00FD23A0">
        <w:t xml:space="preserve"> (local de entrega), sem qualquer custo adicional para a CODEVASF, contra a apresentação das Notas Fiscais/Faturas devidamente atestadas pela Fiscalização da CODEVASF, conforme legislação vigente:</w:t>
      </w:r>
    </w:p>
    <w:p w:rsidR="00901E67" w:rsidRPr="00FD23A0" w:rsidRDefault="008E6F8A" w:rsidP="00FD23A0">
      <w:pPr>
        <w:pStyle w:val="Ttulo2"/>
      </w:pPr>
      <w:r w:rsidRPr="00FD23A0">
        <w:t>Será observado o prazo de até 30 (trinta) dias para pagamento, contado da data final do período de adimplemento de cada parcela.</w:t>
      </w:r>
    </w:p>
    <w:p w:rsidR="00901E67" w:rsidRPr="00FD23A0" w:rsidRDefault="00901E67" w:rsidP="006A7E0C">
      <w:pPr>
        <w:pStyle w:val="Ttulo1"/>
      </w:pPr>
      <w:bookmarkStart w:id="15" w:name="_Toc13751647"/>
      <w:r w:rsidRPr="00901569">
        <w:t>CONDIÇÕES</w:t>
      </w:r>
      <w:r w:rsidRPr="00FD23A0">
        <w:t xml:space="preserve"> DE RECEBIMENTO E FISCALIZAÇÃO DO OBJETO DA LICITAÇÃO</w:t>
      </w:r>
      <w:bookmarkEnd w:id="15"/>
    </w:p>
    <w:p w:rsidR="00901E67" w:rsidRPr="00FD23A0" w:rsidRDefault="00901E67" w:rsidP="00FD23A0">
      <w:pPr>
        <w:pStyle w:val="Ttulo2"/>
      </w:pPr>
      <w:r w:rsidRPr="00FD23A0">
        <w:t xml:space="preserve">A fiscalização dos recebimentos será feita diretamente pela CODEVASF, através de servidor formalmente designado na forma do art. 67 da Lei nº 8.666/93, a quem compete verificar se </w:t>
      </w:r>
      <w:r w:rsidR="000D3989" w:rsidRPr="00FD23A0">
        <w:t>o fornecedor</w:t>
      </w:r>
      <w:r w:rsidRPr="00FD23A0">
        <w:t xml:space="preserve"> está executando o</w:t>
      </w:r>
      <w:r w:rsidR="001C1EAE" w:rsidRPr="00FD23A0">
        <w:t>s</w:t>
      </w:r>
      <w:r w:rsidR="005C1CCB" w:rsidRPr="00FD23A0">
        <w:t>objetos destes termos</w:t>
      </w:r>
      <w:r w:rsidRPr="00FD23A0">
        <w:t xml:space="preserve"> em conformidade</w:t>
      </w:r>
      <w:r w:rsidR="00E23168" w:rsidRPr="00FD23A0">
        <w:t xml:space="preserve"> com as condições estabelecidas;</w:t>
      </w:r>
    </w:p>
    <w:p w:rsidR="00901E67" w:rsidRPr="00FD23A0" w:rsidRDefault="00901E67" w:rsidP="00FD23A0">
      <w:pPr>
        <w:pStyle w:val="Ttulo2"/>
      </w:pPr>
      <w:r w:rsidRPr="00FD23A0">
        <w:t>Os bens objeto da presente licitação serão recebidos das seguintes formas:</w:t>
      </w:r>
    </w:p>
    <w:p w:rsidR="00901E67" w:rsidRPr="00FD23A0" w:rsidRDefault="00901E67" w:rsidP="004D614B">
      <w:pPr>
        <w:pStyle w:val="Ttulo3"/>
        <w:numPr>
          <w:ilvl w:val="2"/>
          <w:numId w:val="7"/>
        </w:numPr>
        <w:ind w:hanging="294"/>
        <w:rPr>
          <w:rFonts w:ascii="Times New Roman" w:hAnsi="Times New Roman" w:cs="Times New Roman"/>
          <w:sz w:val="24"/>
          <w:szCs w:val="24"/>
        </w:rPr>
      </w:pPr>
      <w:r w:rsidRPr="00FD23A0">
        <w:rPr>
          <w:rFonts w:ascii="Times New Roman" w:hAnsi="Times New Roman" w:cs="Times New Roman"/>
          <w:sz w:val="24"/>
          <w:szCs w:val="24"/>
        </w:rPr>
        <w:t>Provisória: mediante recibo, imediatamente após a entrega, para efeito e posterior verificação da conformidade do bem com as especificações;</w:t>
      </w:r>
    </w:p>
    <w:p w:rsidR="00901E67" w:rsidRPr="00FD23A0" w:rsidRDefault="00901E67" w:rsidP="004D614B">
      <w:pPr>
        <w:pStyle w:val="Ttulo3"/>
        <w:numPr>
          <w:ilvl w:val="2"/>
          <w:numId w:val="7"/>
        </w:numPr>
        <w:ind w:hanging="294"/>
        <w:rPr>
          <w:rFonts w:ascii="Times New Roman" w:hAnsi="Times New Roman" w:cs="Times New Roman"/>
          <w:sz w:val="24"/>
          <w:szCs w:val="24"/>
        </w:rPr>
      </w:pPr>
      <w:r w:rsidRPr="00FD23A0">
        <w:rPr>
          <w:rFonts w:ascii="Times New Roman" w:hAnsi="Times New Roman" w:cs="Times New Roman"/>
          <w:sz w:val="24"/>
          <w:szCs w:val="24"/>
        </w:rPr>
        <w:t>Definitiv</w:t>
      </w:r>
      <w:r w:rsidR="00133C5D" w:rsidRPr="00FD23A0">
        <w:rPr>
          <w:rFonts w:ascii="Times New Roman" w:hAnsi="Times New Roman" w:cs="Times New Roman"/>
          <w:sz w:val="24"/>
          <w:szCs w:val="24"/>
        </w:rPr>
        <w:t>a: mediante recibo, em até dez</w:t>
      </w:r>
      <w:r w:rsidRPr="00FD23A0">
        <w:rPr>
          <w:rFonts w:ascii="Times New Roman" w:hAnsi="Times New Roman" w:cs="Times New Roman"/>
          <w:sz w:val="24"/>
          <w:szCs w:val="24"/>
        </w:rPr>
        <w:t xml:space="preserve"> dias úteis após o recebimento provisório, após a verificação da qualidade e quantidade do bem, ocasião em que se fará constar o atesto da nota fiscal;</w:t>
      </w:r>
    </w:p>
    <w:p w:rsidR="00901E67" w:rsidRPr="00FD23A0" w:rsidRDefault="00901E67" w:rsidP="00FD23A0">
      <w:pPr>
        <w:pStyle w:val="Ttulo2"/>
      </w:pPr>
      <w:r w:rsidRPr="00FD23A0">
        <w:t>O bem entregue em desconformidade com o especificado no instrumento convocatório ou o indicado na proposta será rejeitado parcial</w:t>
      </w:r>
      <w:r w:rsidR="00A06A16" w:rsidRPr="00FD23A0">
        <w:t xml:space="preserve"> ou totalmente, conforme o caso;</w:t>
      </w:r>
      <w:r w:rsidRPr="00FD23A0">
        <w:t xml:space="preserve"> e </w:t>
      </w:r>
      <w:r w:rsidR="000D3989" w:rsidRPr="00FD23A0">
        <w:t>o fornecedor</w:t>
      </w:r>
      <w:r w:rsidRPr="00FD23A0">
        <w:t xml:space="preserve"> será obrigada a substituí-lo no prazo máximo de 15(quinze) dias contado</w:t>
      </w:r>
      <w:r w:rsidR="00A06A16" w:rsidRPr="00FD23A0">
        <w:t>s</w:t>
      </w:r>
      <w:r w:rsidRPr="00FD23A0">
        <w:t xml:space="preserve"> da data do recebimento de notificação escrita</w:t>
      </w:r>
      <w:r w:rsidR="007701B1" w:rsidRPr="00FD23A0">
        <w:t>,</w:t>
      </w:r>
      <w:r w:rsidRPr="00FD23A0">
        <w:t xml:space="preserve"> necessariamente aco</w:t>
      </w:r>
      <w:r w:rsidR="007701B1" w:rsidRPr="00FD23A0">
        <w:t>mpanhada do Termo de Recusa de b</w:t>
      </w:r>
      <w:r w:rsidRPr="00FD23A0">
        <w:t>em, sob pena de incorrer em atr</w:t>
      </w:r>
      <w:r w:rsidR="00E23168" w:rsidRPr="00FD23A0">
        <w:t>aso quanto ao prazo de execução;</w:t>
      </w:r>
    </w:p>
    <w:p w:rsidR="00901E67" w:rsidRPr="00FD23A0" w:rsidRDefault="00901E67" w:rsidP="00FD23A0">
      <w:pPr>
        <w:pStyle w:val="Ttulo2"/>
      </w:pPr>
      <w:r w:rsidRPr="00FD23A0">
        <w:t>Essa notificação interrompe os prazos de recebimento e de pagamento até q</w:t>
      </w:r>
      <w:r w:rsidR="00E23168" w:rsidRPr="00FD23A0">
        <w:t>ue a irregularidade seja sanada;</w:t>
      </w:r>
    </w:p>
    <w:p w:rsidR="00901E67" w:rsidRPr="00FD23A0" w:rsidRDefault="000D3989" w:rsidP="00FD23A0">
      <w:pPr>
        <w:pStyle w:val="Ttulo2"/>
      </w:pPr>
      <w:r w:rsidRPr="00FD23A0">
        <w:t>O fornecedor</w:t>
      </w:r>
      <w:r w:rsidR="00901E67" w:rsidRPr="00FD23A0">
        <w:t xml:space="preserve"> ficará obrigada a substituir, às suas expensas, o m</w:t>
      </w:r>
      <w:r w:rsidR="00E23168" w:rsidRPr="00FD23A0">
        <w:t>aterial que vier a ser recusado;</w:t>
      </w:r>
    </w:p>
    <w:p w:rsidR="00901E67" w:rsidRPr="00FD23A0" w:rsidRDefault="00901E67" w:rsidP="00FD23A0">
      <w:pPr>
        <w:pStyle w:val="Ttulo2"/>
      </w:pPr>
      <w:r w:rsidRPr="00FD23A0">
        <w:t>Serão recusados apenas os itens da Ordem de Fornecimento que estiverem e</w:t>
      </w:r>
      <w:r w:rsidR="00E23168" w:rsidRPr="00FD23A0">
        <w:t>m desacordo;</w:t>
      </w:r>
    </w:p>
    <w:p w:rsidR="00901E67" w:rsidRPr="00FD23A0" w:rsidRDefault="00901E67" w:rsidP="00FD23A0">
      <w:pPr>
        <w:pStyle w:val="Ttulo2"/>
      </w:pPr>
      <w:r w:rsidRPr="00FD23A0">
        <w:t>Quando a recusa f</w:t>
      </w:r>
      <w:r w:rsidR="00394259" w:rsidRPr="00FD23A0">
        <w:t>or parcial, serão estabelecidosprazos de um a três dias úteis</w:t>
      </w:r>
      <w:r w:rsidRPr="00FD23A0">
        <w:t xml:space="preserve"> para a substituição da nota fiscal por outra contendo apenas o</w:t>
      </w:r>
      <w:r w:rsidR="00E23168" w:rsidRPr="00FD23A0">
        <w:t>s itens aprovados pela CODEVASF;</w:t>
      </w:r>
    </w:p>
    <w:p w:rsidR="00901E67" w:rsidRPr="00FD23A0" w:rsidRDefault="000D3989" w:rsidP="00FD23A0">
      <w:pPr>
        <w:pStyle w:val="Ttulo2"/>
      </w:pPr>
      <w:r w:rsidRPr="00FD23A0">
        <w:lastRenderedPageBreak/>
        <w:t>O fornecedor</w:t>
      </w:r>
      <w:r w:rsidR="00901E67" w:rsidRPr="00FD23A0">
        <w:t xml:space="preserve"> deverá retirar o material recusado no momento da entrega do material correto. A CODEVASF não se responsabilizará por qualquer dano ou prejuízo que </w:t>
      </w:r>
      <w:r w:rsidR="00E23168" w:rsidRPr="00FD23A0">
        <w:t>venha a ocorrer após esse prazo;</w:t>
      </w:r>
    </w:p>
    <w:p w:rsidR="00901E67" w:rsidRPr="00FD23A0" w:rsidRDefault="00901E67" w:rsidP="00FD23A0">
      <w:pPr>
        <w:pStyle w:val="Ttulo2"/>
      </w:pPr>
      <w:r w:rsidRPr="00FD23A0">
        <w:t xml:space="preserve">A CODEVASF poderá dar a destinação que julgar conveniente ao material </w:t>
      </w:r>
      <w:r w:rsidR="00E23168" w:rsidRPr="00FD23A0">
        <w:t>abandonado em suas dependências;</w:t>
      </w:r>
    </w:p>
    <w:p w:rsidR="00901E67" w:rsidRPr="00FD23A0" w:rsidRDefault="00901E67" w:rsidP="00FD23A0">
      <w:pPr>
        <w:pStyle w:val="Ttulo2"/>
      </w:pPr>
      <w:r w:rsidRPr="00FD23A0">
        <w:t xml:space="preserve">Independentemente da aceitação, </w:t>
      </w:r>
      <w:r w:rsidR="000D3989" w:rsidRPr="00FD23A0">
        <w:t>o fornecedor</w:t>
      </w:r>
      <w:r w:rsidRPr="00FD23A0">
        <w:t xml:space="preserve"> garantirá a qualidade do bem pel</w:t>
      </w:r>
      <w:r w:rsidR="00394259" w:rsidRPr="00FD23A0">
        <w:t xml:space="preserve">o prazo estabelecido no item </w:t>
      </w:r>
      <w:r w:rsidR="001B0A4E">
        <w:fldChar w:fldCharType="begin"/>
      </w:r>
      <w:r w:rsidR="001B0A4E">
        <w:instrText xml:space="preserve"> REF _Re</w:instrText>
      </w:r>
      <w:r w:rsidR="001B0A4E">
        <w:instrText xml:space="preserve">f12524569 \r \h  \* MERGEFORMAT </w:instrText>
      </w:r>
      <w:r w:rsidR="001B0A4E">
        <w:fldChar w:fldCharType="separate"/>
      </w:r>
      <w:r w:rsidR="00A076A1">
        <w:t>17.1</w:t>
      </w:r>
      <w:r w:rsidR="001B0A4E">
        <w:fldChar w:fldCharType="end"/>
      </w:r>
      <w:r w:rsidR="00DB051C" w:rsidRPr="00FD23A0">
        <w:t>,</w:t>
      </w:r>
      <w:r w:rsidRPr="00FD23A0">
        <w:t xml:space="preserve"> e estará obrigada a substituir aquele que não estiv</w:t>
      </w:r>
      <w:r w:rsidR="00E23168" w:rsidRPr="00FD23A0">
        <w:t>er de acordo com o especificado;</w:t>
      </w:r>
    </w:p>
    <w:p w:rsidR="00901E67" w:rsidRPr="00FD23A0" w:rsidRDefault="00901E67" w:rsidP="00FD23A0">
      <w:pPr>
        <w:pStyle w:val="Ttulo2"/>
      </w:pPr>
      <w:r w:rsidRPr="00FD23A0">
        <w:t>As aquisições obedecerão à conveniência e às necessidades da CODEVASF, a qual não está obrigad</w:t>
      </w:r>
      <w:r w:rsidR="0016575F" w:rsidRPr="00FD23A0">
        <w:t>a</w:t>
      </w:r>
      <w:r w:rsidRPr="00FD23A0">
        <w:t xml:space="preserve"> a firmar as contratações advindas do registro de preços, e fica facultada a realização de licitação específica para a aquisição pretendida e assegurada ao beneficiário do registro a preferência de forneci</w:t>
      </w:r>
      <w:r w:rsidR="00E23168" w:rsidRPr="00FD23A0">
        <w:t>mento em igualdade de condições;</w:t>
      </w:r>
    </w:p>
    <w:p w:rsidR="00901E67" w:rsidRPr="00FD23A0" w:rsidRDefault="00901E67" w:rsidP="00FD23A0">
      <w:pPr>
        <w:pStyle w:val="Ttulo2"/>
      </w:pPr>
      <w:r w:rsidRPr="00FD23A0">
        <w:t>Caso seja necessário, um representante d</w:t>
      </w:r>
      <w:r w:rsidR="000D3989" w:rsidRPr="00FD23A0">
        <w:t>o fornecedor</w:t>
      </w:r>
      <w:r w:rsidRPr="00FD23A0">
        <w:t xml:space="preserve"> poderá ser convocado para acompanhar o recebimento dos materiais, sendo a conferência efetuada na presença de testemunha</w:t>
      </w:r>
      <w:r w:rsidR="00E23168" w:rsidRPr="00FD23A0">
        <w:t>s em caso de não comparecimento;</w:t>
      </w:r>
    </w:p>
    <w:p w:rsidR="00F40026" w:rsidRPr="00FD23A0" w:rsidRDefault="00F40026" w:rsidP="00FD23A0">
      <w:pPr>
        <w:pStyle w:val="Ttulo2"/>
      </w:pPr>
      <w:r w:rsidRPr="00FD23A0">
        <w:t xml:space="preserve">A fiscalização do fornecimento objeto desta licitação será feita diretamente pela CODEVASF, através de servidor formalmente designado na forma do Art. 67 da Lei nº 8.666/93, a quem compete verificar se a licitante está executando o fornecimento conforme o especificado, observando </w:t>
      </w:r>
      <w:r w:rsidR="005C1CCB" w:rsidRPr="00FD23A0">
        <w:t>estes termos</w:t>
      </w:r>
      <w:r w:rsidRPr="00FD23A0">
        <w:t xml:space="preserve"> e os documentos que</w:t>
      </w:r>
      <w:r w:rsidR="00E23168" w:rsidRPr="00FD23A0">
        <w:t xml:space="preserve"> o integram;</w:t>
      </w:r>
    </w:p>
    <w:p w:rsidR="00F40026" w:rsidRPr="00FD23A0" w:rsidRDefault="00F40026" w:rsidP="00FD23A0">
      <w:pPr>
        <w:pStyle w:val="Ttulo2"/>
      </w:pPr>
      <w:r w:rsidRPr="00FD23A0">
        <w:t>Fica assegurado à CODEVASF e a</w:t>
      </w:r>
      <w:r w:rsidR="0086221F" w:rsidRPr="00FD23A0">
        <w:t>os</w:t>
      </w:r>
      <w:r w:rsidRPr="00FD23A0">
        <w:t xml:space="preserve"> seus técnicos o direito de acompanhar e fiscalizar os fornecimentos executados pela licitante, com livre acesso aos locais, para a obtenção de quaisquer escla</w:t>
      </w:r>
      <w:r w:rsidR="00E23168" w:rsidRPr="00FD23A0">
        <w:t>recimentos julgados necessários;</w:t>
      </w:r>
    </w:p>
    <w:p w:rsidR="00F40026" w:rsidRPr="00FD23A0" w:rsidRDefault="00F40026" w:rsidP="00FD23A0">
      <w:pPr>
        <w:pStyle w:val="Ttulo2"/>
      </w:pPr>
      <w:r w:rsidRPr="00FD23A0">
        <w:t>À CODEVASF fica assegurado o direito de, a seu exclusivo critério, acompanhar e participar total ou parcialmente, diretamente ou através de terceiros, da execução d</w:t>
      </w:r>
      <w:r w:rsidR="00E23168" w:rsidRPr="00FD23A0">
        <w:t>os fornecimentos aqui propostos;</w:t>
      </w:r>
    </w:p>
    <w:p w:rsidR="00F40026" w:rsidRPr="00FD23A0" w:rsidRDefault="00F40026" w:rsidP="00AC239F">
      <w:pPr>
        <w:pStyle w:val="Ttulo2"/>
        <w:ind w:left="709" w:hanging="709"/>
      </w:pPr>
      <w:r w:rsidRPr="00FD23A0">
        <w:t xml:space="preserve">A fiscalização terá poderes para agir e decidir perante </w:t>
      </w:r>
      <w:r w:rsidR="000D3989" w:rsidRPr="00FD23A0">
        <w:t>o fornecedor</w:t>
      </w:r>
      <w:r w:rsidRPr="00FD23A0">
        <w:t xml:space="preserve">, inclusive rejeitando produtos que estiverem em desacordo com o </w:t>
      </w:r>
      <w:r w:rsidR="000D3989" w:rsidRPr="00FD23A0">
        <w:t>especificado</w:t>
      </w:r>
      <w:r w:rsidRPr="00FD23A0">
        <w:t xml:space="preserve">, com as Normas Técnicas da ABNT e com a melhor técnica consagrada pelo uso, obrigando-se desde já </w:t>
      </w:r>
      <w:r w:rsidR="000D3989" w:rsidRPr="00FD23A0">
        <w:t>o fornecedor</w:t>
      </w:r>
      <w:r w:rsidRPr="00FD23A0">
        <w:t xml:space="preserve"> a assegurar e a facilitar o acesso da Fiscalização aos serviços e a todos os elementos que forem necessár</w:t>
      </w:r>
      <w:r w:rsidR="00E23168" w:rsidRPr="00FD23A0">
        <w:t>ios ao desempenho de sua missão;</w:t>
      </w:r>
    </w:p>
    <w:p w:rsidR="00F40026" w:rsidRPr="00FD23A0" w:rsidRDefault="00F40026" w:rsidP="00FD23A0">
      <w:pPr>
        <w:pStyle w:val="Ttulo2"/>
      </w:pPr>
      <w:r w:rsidRPr="00FD23A0">
        <w:t xml:space="preserve">A Fiscalização terá plenos poderes para sustar qualquer fornecimento que não esteja sendo executado dentro dos termos </w:t>
      </w:r>
      <w:r w:rsidR="000D3989" w:rsidRPr="00FD23A0">
        <w:t>de referência</w:t>
      </w:r>
      <w:r w:rsidRPr="00FD23A0">
        <w:t xml:space="preserve">, dando conhecimento </w:t>
      </w:r>
      <w:r w:rsidR="00E23168" w:rsidRPr="00FD23A0">
        <w:t>do fato à autoridade competente;</w:t>
      </w:r>
    </w:p>
    <w:p w:rsidR="00F40026" w:rsidRPr="00FD23A0" w:rsidRDefault="00F40026" w:rsidP="00FD23A0">
      <w:pPr>
        <w:pStyle w:val="Ttulo2"/>
      </w:pPr>
      <w:r w:rsidRPr="00FD23A0">
        <w:t>Cabe à Fiscalização verificar a ocorrência de fatos para os quais haja sido estipulada qualquer penalidade. A Fiscalização informará ao setor competente quanto ao fato, instruindo o seu relatório com os documentos necessários, e em caso de multa, a indicação</w:t>
      </w:r>
      <w:r w:rsidR="00E23168" w:rsidRPr="00FD23A0">
        <w:t xml:space="preserve"> do seu valor;</w:t>
      </w:r>
    </w:p>
    <w:p w:rsidR="00F40026" w:rsidRPr="00FD23A0" w:rsidRDefault="00F40026" w:rsidP="00FD23A0">
      <w:pPr>
        <w:pStyle w:val="Ttulo2"/>
      </w:pPr>
      <w:r w:rsidRPr="00FD23A0">
        <w:t xml:space="preserve">Das decisões da Fiscalização, poderá </w:t>
      </w:r>
      <w:r w:rsidR="000D3989" w:rsidRPr="00FD23A0">
        <w:t>o fornecedor</w:t>
      </w:r>
      <w:r w:rsidRPr="00FD23A0">
        <w:t xml:space="preserve"> recorrer à autoridade competente, no prazo de5 (cinco) dias </w:t>
      </w:r>
      <w:r w:rsidR="005C1CCB" w:rsidRPr="00FD23A0">
        <w:t>úteis da respectiva comunicação</w:t>
      </w:r>
      <w:r w:rsidR="00E23168" w:rsidRPr="00FD23A0">
        <w:t>;</w:t>
      </w:r>
    </w:p>
    <w:p w:rsidR="00F40026" w:rsidRPr="00FD23A0" w:rsidRDefault="00F40026" w:rsidP="00FD23A0">
      <w:pPr>
        <w:pStyle w:val="Ttulo2"/>
      </w:pPr>
      <w:r w:rsidRPr="00FD23A0">
        <w:t xml:space="preserve">A ação e/ou omissão, total ou parcial, da Fiscalização não eximirá </w:t>
      </w:r>
      <w:r w:rsidR="000D3989" w:rsidRPr="00FD23A0">
        <w:t>o fornecedor</w:t>
      </w:r>
      <w:r w:rsidRPr="00FD23A0">
        <w:t xml:space="preserve"> da integral responsabilidade pela execução do objeto deste</w:t>
      </w:r>
      <w:r w:rsidR="005C1CCB" w:rsidRPr="00FD23A0">
        <w:t>stermos</w:t>
      </w:r>
      <w:r w:rsidRPr="00FD23A0">
        <w:t>.</w:t>
      </w:r>
    </w:p>
    <w:p w:rsidR="00707830" w:rsidRPr="00FD23A0" w:rsidRDefault="00707830" w:rsidP="001B66F7">
      <w:pPr>
        <w:pStyle w:val="Ttulo1"/>
      </w:pPr>
      <w:bookmarkStart w:id="16" w:name="_Ref492971025"/>
      <w:bookmarkStart w:id="17" w:name="_Toc13751648"/>
      <w:r w:rsidRPr="00FD23A0">
        <w:t>CRITÉRIOS DE SUSTENTABILIDADE</w:t>
      </w:r>
      <w:bookmarkEnd w:id="16"/>
      <w:bookmarkEnd w:id="17"/>
    </w:p>
    <w:p w:rsidR="00E338CD" w:rsidRPr="00FD23A0" w:rsidRDefault="00E338CD" w:rsidP="001B66F7">
      <w:pPr>
        <w:pStyle w:val="Ttulo2"/>
        <w:keepNext w:val="0"/>
        <w:ind w:left="578" w:hanging="578"/>
      </w:pPr>
      <w:r w:rsidRPr="00FD23A0">
        <w:lastRenderedPageBreak/>
        <w:t>O licitante vencedor deverá observar os seguintes critérios de sustentabilidade ambiental, no que couber, conforme a instrução normativa SLTI/MP nº 01/2010:</w:t>
      </w:r>
    </w:p>
    <w:p w:rsidR="00E338CD" w:rsidRPr="00FD23A0" w:rsidRDefault="00E338CD" w:rsidP="004D614B">
      <w:pPr>
        <w:pStyle w:val="Ttulo2"/>
        <w:numPr>
          <w:ilvl w:val="2"/>
          <w:numId w:val="6"/>
        </w:numPr>
      </w:pPr>
      <w:r w:rsidRPr="00FD23A0">
        <w:t>Que os bens sejam constituídos, no todo ou em parte, por material reciclado, atóxico, biodegradável, conforme ABNT NBR – 15448-1 e 15448-2;</w:t>
      </w:r>
    </w:p>
    <w:p w:rsidR="00E338CD" w:rsidRPr="00FD23A0" w:rsidRDefault="00E338CD" w:rsidP="004D614B">
      <w:pPr>
        <w:pStyle w:val="Ttulo2"/>
        <w:numPr>
          <w:ilvl w:val="2"/>
          <w:numId w:val="6"/>
        </w:numPr>
      </w:pPr>
      <w:r w:rsidRPr="00FD23A0">
        <w:t>Que sejam observados os requisitos ambientais para a obtenção de certificação do Instituto Nacional de Metrologia, Normalização e Qualidade Industrial – INMETRO como produtos sustentáveis ou de menor impacto ambiental em relação aos seus similares;</w:t>
      </w:r>
    </w:p>
    <w:p w:rsidR="00E338CD" w:rsidRPr="00FD23A0" w:rsidRDefault="00E338CD" w:rsidP="004D614B">
      <w:pPr>
        <w:pStyle w:val="Ttulo2"/>
        <w:numPr>
          <w:ilvl w:val="2"/>
          <w:numId w:val="6"/>
        </w:numPr>
      </w:pPr>
      <w:r w:rsidRPr="00FD23A0">
        <w:t>Que os bens devam ser, preferencialmente, acondicionados em embalagem adequada, com o menor volume possível, que utilize materiais recicláveis, de forma a garantir a máxima proteção durante o transporte e o armazenamento;</w:t>
      </w:r>
    </w:p>
    <w:p w:rsidR="00E338CD" w:rsidRPr="00FD23A0" w:rsidRDefault="00E338CD" w:rsidP="004D614B">
      <w:pPr>
        <w:pStyle w:val="Ttulo2"/>
        <w:numPr>
          <w:ilvl w:val="2"/>
          <w:numId w:val="6"/>
        </w:numPr>
      </w:pPr>
      <w:r w:rsidRPr="00FD23A0">
        <w:t>Que os bens não contenham substâncias perigosas em concentração acima da recomendada na diretiva RoHS (Restriction of  Certain Hazardous Substances), tais como mercúrio (Hg), chumbo (Pb), cromo hexavalente (Cr(VI)), cádmio (Cd), bifenil-polibromados (PBBs), éteres difenil-polibromados (PBDEs).</w:t>
      </w:r>
    </w:p>
    <w:p w:rsidR="00E338CD" w:rsidRPr="00FD23A0" w:rsidRDefault="00E338CD" w:rsidP="00FD23A0">
      <w:pPr>
        <w:pStyle w:val="Ttulo2"/>
      </w:pPr>
      <w:r w:rsidRPr="00FD23A0">
        <w:t>O licitante vencedor deverá apresentar certificação emitida por instituição pública oficial ou instituição credenciada, ou por qualquer outro meio de prova que ateste que o bem fornecido cumpre com as exigências supracitadas.</w:t>
      </w:r>
    </w:p>
    <w:p w:rsidR="00E338CD" w:rsidRPr="00FD23A0" w:rsidRDefault="00E338CD" w:rsidP="00FD23A0">
      <w:pPr>
        <w:pStyle w:val="Ttulo2"/>
      </w:pPr>
      <w:r w:rsidRPr="00FD23A0">
        <w:t>Em caso de inexistência de certificação que ateste a adequação, a Codevasf poderá realizar diligências para verificar a adequação do produto às exigências deste TR, antes da assinatura do contrato, correndo as despesas por conta do licitante vencedor. Caso não se confirme a adequação do produto, a proposta vencedora será desclassificada.</w:t>
      </w:r>
    </w:p>
    <w:p w:rsidR="00E338CD" w:rsidRPr="00FD23A0" w:rsidRDefault="00E338CD" w:rsidP="00FD23A0">
      <w:pPr>
        <w:pStyle w:val="Ttulo2"/>
        <w:rPr>
          <w:b/>
          <w:color w:val="000000"/>
          <w:lang w:eastAsia="pt-BR"/>
        </w:rPr>
      </w:pPr>
      <w:r w:rsidRPr="00FD23A0">
        <w:t>Caso a contratada seja detentora da norma ISO 14000, poderá apresentar certificação que substitue as exigências do item 16.2 e deve apresentar a adoção das práticas previstas nas normas, bem como o desfazimento sustentável ou reciclagem dos bens que forem inservíveis para o processo de reutilização.</w:t>
      </w:r>
    </w:p>
    <w:p w:rsidR="00E338CD" w:rsidRPr="00FD23A0" w:rsidRDefault="00E338CD" w:rsidP="006A7E0C">
      <w:pPr>
        <w:pStyle w:val="Ttulo1"/>
        <w:rPr>
          <w:lang w:eastAsia="pt-BR"/>
        </w:rPr>
      </w:pPr>
      <w:bookmarkStart w:id="18" w:name="_Toc13751649"/>
      <w:r w:rsidRPr="00FD23A0">
        <w:rPr>
          <w:lang w:eastAsia="pt-BR"/>
        </w:rPr>
        <w:t>OBRIGAÇÕES DA CONTRATADA</w:t>
      </w:r>
      <w:bookmarkEnd w:id="18"/>
    </w:p>
    <w:p w:rsidR="00E338CD" w:rsidRPr="00FD23A0" w:rsidRDefault="00E338CD" w:rsidP="00FD23A0">
      <w:pPr>
        <w:pStyle w:val="Ttulo2"/>
        <w:rPr>
          <w:color w:val="0070C0"/>
          <w:lang w:eastAsia="pt-BR"/>
        </w:rPr>
      </w:pPr>
      <w:r w:rsidRPr="00FD23A0">
        <w:rPr>
          <w:lang w:eastAsia="pt-BR"/>
        </w:rPr>
        <w:t>O licitante fica obrigado a garantir o funcionamento pleno de todos os equipamentos e componentes fornecidos</w:t>
      </w:r>
      <w:r w:rsidRPr="00FD23A0">
        <w:rPr>
          <w:color w:val="0070C0"/>
          <w:lang w:eastAsia="pt-BR"/>
        </w:rPr>
        <w:t>.</w:t>
      </w:r>
    </w:p>
    <w:p w:rsidR="00E338CD" w:rsidRPr="00FD23A0" w:rsidRDefault="00E338CD" w:rsidP="00FD23A0">
      <w:pPr>
        <w:pStyle w:val="Ttulo2"/>
        <w:rPr>
          <w:lang w:eastAsia="pt-BR"/>
        </w:rPr>
      </w:pPr>
      <w:r w:rsidRPr="00FD23A0">
        <w:rPr>
          <w:lang w:eastAsia="pt-BR"/>
        </w:rPr>
        <w:t>O licitante, para demostrar confiabilidade dos equipamentos/materiais a serem fornecidos, deverá apresentar uma ou mais declarações de fornecimento com as características técnicas mínimas solicitadas na comprovação de experiência especifica exigida acima, apresentando o seguinte:</w:t>
      </w:r>
    </w:p>
    <w:p w:rsidR="00E338CD" w:rsidRPr="00FD23A0" w:rsidRDefault="00E338CD" w:rsidP="004D614B">
      <w:pPr>
        <w:pStyle w:val="Ttulo2"/>
        <w:numPr>
          <w:ilvl w:val="0"/>
          <w:numId w:val="9"/>
        </w:numPr>
        <w:rPr>
          <w:lang w:eastAsia="pt-BR"/>
        </w:rPr>
      </w:pPr>
      <w:r w:rsidRPr="00FD23A0">
        <w:rPr>
          <w:lang w:eastAsia="pt-BR"/>
        </w:rPr>
        <w:t>Características do sistema de operação</w:t>
      </w:r>
    </w:p>
    <w:p w:rsidR="00E338CD" w:rsidRPr="00FD23A0" w:rsidRDefault="00E338CD" w:rsidP="004D614B">
      <w:pPr>
        <w:pStyle w:val="Ttulo2"/>
        <w:numPr>
          <w:ilvl w:val="0"/>
          <w:numId w:val="9"/>
        </w:numPr>
        <w:rPr>
          <w:lang w:eastAsia="pt-BR"/>
        </w:rPr>
      </w:pPr>
      <w:r w:rsidRPr="00FD23A0">
        <w:rPr>
          <w:lang w:eastAsia="pt-BR"/>
        </w:rPr>
        <w:t>Local de instalação</w:t>
      </w:r>
    </w:p>
    <w:p w:rsidR="00E338CD" w:rsidRPr="00FD23A0" w:rsidRDefault="00E338CD" w:rsidP="004D614B">
      <w:pPr>
        <w:pStyle w:val="Ttulo2"/>
        <w:numPr>
          <w:ilvl w:val="0"/>
          <w:numId w:val="9"/>
        </w:numPr>
        <w:rPr>
          <w:lang w:eastAsia="pt-BR"/>
        </w:rPr>
      </w:pPr>
      <w:r w:rsidRPr="00FD23A0">
        <w:rPr>
          <w:lang w:eastAsia="pt-BR"/>
        </w:rPr>
        <w:t>Nome e endereço do cliente</w:t>
      </w:r>
    </w:p>
    <w:p w:rsidR="00E338CD" w:rsidRPr="00FD23A0" w:rsidRDefault="00E338CD" w:rsidP="00FD23A0">
      <w:pPr>
        <w:pStyle w:val="Ttulo2"/>
        <w:rPr>
          <w:lang w:eastAsia="pt-BR"/>
        </w:rPr>
      </w:pPr>
      <w:r w:rsidRPr="00FD23A0">
        <w:rPr>
          <w:lang w:eastAsia="pt-BR"/>
        </w:rPr>
        <w:t>A confiabilidade dos equipamentos será avaliada com base nas declarações sobre experiências de campo fornecidas junto com a proposta para equipamentos com as características técnicas mínimas as solicitadas no item </w:t>
      </w:r>
    </w:p>
    <w:p w:rsidR="00E338CD" w:rsidRPr="00FD23A0" w:rsidRDefault="00E338CD" w:rsidP="00FD23A0">
      <w:pPr>
        <w:pStyle w:val="Ttulo2"/>
        <w:rPr>
          <w:lang w:eastAsia="pt-BR"/>
        </w:rPr>
      </w:pPr>
      <w:r w:rsidRPr="00FD23A0">
        <w:rPr>
          <w:lang w:eastAsia="pt-BR"/>
        </w:rPr>
        <w:t xml:space="preserve">A contratada deverá investir em medidas de promoção da ética e de prevenção da corrupção que contribuam para um ambiente mais íntegro, ético e transparente no setor privado e em suas relações como o setor público, comprometendo-se a atuar contrariamente a quaisquer </w:t>
      </w:r>
      <w:r w:rsidRPr="00FD23A0">
        <w:rPr>
          <w:lang w:eastAsia="pt-BR"/>
        </w:rPr>
        <w:lastRenderedPageBreak/>
        <w:t>manifestações de corrupção, atuando junto a seus fornecedores e parceiros privados a também conhecer e cumprir as previsões da Lei 12.846/2013,do Decreto nº 8.420/15, da lei 13.303/2016, e da Politica de Integridade da Codevasf, abstendo-se, ainda, de cometer atos tendentes a lesar a Administração Pública, denunciando a prática de irregularidades que tiver conhecimento por meios dos canais de denúncias disponíveis.</w:t>
      </w:r>
    </w:p>
    <w:p w:rsidR="00E338CD" w:rsidRPr="00FD23A0" w:rsidRDefault="00E338CD" w:rsidP="006A7E0C">
      <w:pPr>
        <w:pStyle w:val="Ttulo1"/>
        <w:rPr>
          <w:lang w:eastAsia="pt-BR"/>
        </w:rPr>
      </w:pPr>
      <w:bookmarkStart w:id="19" w:name="_Toc13751650"/>
      <w:r w:rsidRPr="00FD23A0">
        <w:rPr>
          <w:lang w:eastAsia="pt-BR"/>
        </w:rPr>
        <w:t>OBRIGAÇÕES DA CODEVASF</w:t>
      </w:r>
      <w:bookmarkEnd w:id="19"/>
    </w:p>
    <w:p w:rsidR="00E338CD" w:rsidRPr="00FD23A0" w:rsidRDefault="00E338CD" w:rsidP="00FD23A0">
      <w:pPr>
        <w:pStyle w:val="Ttulo2"/>
        <w:rPr>
          <w:lang w:eastAsia="pt-BR"/>
        </w:rPr>
      </w:pPr>
      <w:r w:rsidRPr="00FD23A0">
        <w:rPr>
          <w:lang w:eastAsia="pt-BR"/>
        </w:rPr>
        <w:t>Exigir da CONTRATADA o cumprimento integral deste Contrato.</w:t>
      </w:r>
    </w:p>
    <w:p w:rsidR="00E338CD" w:rsidRPr="00FD23A0" w:rsidRDefault="00E338CD" w:rsidP="00FD23A0">
      <w:pPr>
        <w:pStyle w:val="Ttulo2"/>
        <w:rPr>
          <w:lang w:eastAsia="pt-BR"/>
        </w:rPr>
      </w:pPr>
      <w:r w:rsidRPr="00FD23A0">
        <w:rPr>
          <w:lang w:eastAsia="pt-BR"/>
        </w:rPr>
        <w:t>Esclarecer as dúvidas que lhe sejam apresentadas pela CONTRATADA, através de correspondências protocoladas.</w:t>
      </w:r>
    </w:p>
    <w:p w:rsidR="00E338CD" w:rsidRPr="00FD23A0" w:rsidRDefault="00E338CD" w:rsidP="00FD23A0">
      <w:pPr>
        <w:pStyle w:val="Ttulo2"/>
        <w:rPr>
          <w:lang w:eastAsia="pt-BR"/>
        </w:rPr>
      </w:pPr>
      <w:r w:rsidRPr="00FD23A0">
        <w:rPr>
          <w:lang w:eastAsia="pt-BR"/>
        </w:rPr>
        <w:t>Fiscalizar e acompanhar a execução do objeto do contrato.</w:t>
      </w:r>
    </w:p>
    <w:p w:rsidR="00E338CD" w:rsidRPr="00FD23A0" w:rsidRDefault="00E338CD" w:rsidP="00FD23A0">
      <w:pPr>
        <w:pStyle w:val="Ttulo2"/>
        <w:rPr>
          <w:lang w:eastAsia="pt-BR"/>
        </w:rPr>
      </w:pPr>
      <w:r w:rsidRPr="00FD23A0">
        <w:rPr>
          <w:lang w:eastAsia="pt-BR"/>
        </w:rPr>
        <w:t>Expedir por escrito, as determinações e comunicações dirigidas a CONTRATADA, determinando as providências necessárias à correção das falhas observadas.</w:t>
      </w:r>
    </w:p>
    <w:p w:rsidR="00E338CD" w:rsidRPr="00FD23A0" w:rsidRDefault="00E338CD" w:rsidP="00FD23A0">
      <w:pPr>
        <w:pStyle w:val="Ttulo2"/>
        <w:rPr>
          <w:lang w:eastAsia="pt-BR"/>
        </w:rPr>
      </w:pPr>
      <w:r w:rsidRPr="00FD23A0">
        <w:rPr>
          <w:lang w:eastAsia="pt-BR"/>
        </w:rPr>
        <w:t>Rejeitar todo e qualquer fornecimento inadequado, incompleto ou não especificado e estipular prazo para sua retificação.</w:t>
      </w:r>
    </w:p>
    <w:p w:rsidR="00E338CD" w:rsidRPr="00FD23A0" w:rsidRDefault="00E338CD" w:rsidP="00FD23A0">
      <w:pPr>
        <w:pStyle w:val="Ttulo2"/>
        <w:rPr>
          <w:lang w:eastAsia="pt-BR"/>
        </w:rPr>
      </w:pPr>
      <w:r w:rsidRPr="00FD23A0">
        <w:rPr>
          <w:lang w:eastAsia="pt-BR"/>
        </w:rPr>
        <w:t>Emitir parecer para liberação das faturas, e receber os fornecimentos/serviços contratados.</w:t>
      </w:r>
    </w:p>
    <w:p w:rsidR="00E338CD" w:rsidRPr="00FD23A0" w:rsidRDefault="00E338CD" w:rsidP="00FD23A0">
      <w:pPr>
        <w:pStyle w:val="Ttulo2"/>
        <w:rPr>
          <w:lang w:eastAsia="pt-BR"/>
        </w:rPr>
      </w:pPr>
      <w:r w:rsidRPr="00FD23A0">
        <w:rPr>
          <w:lang w:eastAsia="pt-BR"/>
        </w:rPr>
        <w:t>Efetuar o pagamento no prazo previsto no contrato.</w:t>
      </w:r>
    </w:p>
    <w:p w:rsidR="00E338CD" w:rsidRPr="00FD23A0" w:rsidRDefault="00E338CD" w:rsidP="006A7E0C">
      <w:pPr>
        <w:pStyle w:val="Ttulo1"/>
      </w:pPr>
      <w:bookmarkStart w:id="20" w:name="_Toc13751651"/>
      <w:r w:rsidRPr="00FD23A0">
        <w:t>GARANTIA</w:t>
      </w:r>
      <w:bookmarkEnd w:id="20"/>
    </w:p>
    <w:p w:rsidR="00E338CD" w:rsidRPr="00FD23A0" w:rsidRDefault="00E338CD" w:rsidP="00FD23A0">
      <w:pPr>
        <w:pStyle w:val="Ttulo2"/>
      </w:pPr>
      <w:bookmarkStart w:id="21" w:name="_Ref12524569"/>
      <w:r w:rsidRPr="00FD23A0">
        <w:t>A(s) licitante(s) vencedora(s) responsabiliza-se (m), por si e por seus sucessores, pela garantia de que todos os bens fornecidos são novos, sem uso e livres de defeitos de projetos, de fabricação ou de material, obrigando-se a garanti-los integralmente nas condições estabelecidas nas especificações técnicas respectivas, no prazo mínimo de 12 (doze) meses, ou prazo superior fixado pelo fabricante, o qual deverá estar expresso na proposta, contado a partir da data da sua entrega à CODEVASF, no local de que trata o subitem 4.2 deste Edital;</w:t>
      </w:r>
      <w:bookmarkEnd w:id="21"/>
    </w:p>
    <w:p w:rsidR="00E338CD" w:rsidRPr="00FD23A0" w:rsidRDefault="00E338CD" w:rsidP="00FD23A0">
      <w:pPr>
        <w:pStyle w:val="Ttulo2"/>
      </w:pPr>
      <w:r w:rsidRPr="00FD23A0">
        <w:t xml:space="preserve">Caso a garantia oferecida pelo fabricante seja inferior ao estabelecido no subitem </w:t>
      </w:r>
      <w:r w:rsidR="001B0A4E">
        <w:fldChar w:fldCharType="begin"/>
      </w:r>
      <w:r w:rsidR="001B0A4E">
        <w:instrText xml:space="preserve"> REF _Ref12524569 \r \h  \* MERGEFORMAT </w:instrText>
      </w:r>
      <w:r w:rsidR="001B0A4E">
        <w:fldChar w:fldCharType="separate"/>
      </w:r>
      <w:r w:rsidR="00A076A1">
        <w:t>17.1</w:t>
      </w:r>
      <w:r w:rsidR="001B0A4E">
        <w:fldChar w:fldCharType="end"/>
      </w:r>
      <w:r w:rsidRPr="00FD23A0">
        <w:t>, a licitante deverá complementar a garantia do bem ofertado pelo tempo restante;</w:t>
      </w:r>
    </w:p>
    <w:p w:rsidR="00E338CD" w:rsidRPr="00FD23A0" w:rsidRDefault="00E338CD" w:rsidP="00FD23A0">
      <w:pPr>
        <w:pStyle w:val="Ttulo2"/>
      </w:pPr>
      <w:r w:rsidRPr="00FD23A0">
        <w:t>A garantia abrange a manutenção corretiva dos bens, por intermédio de empresa credenciada pelo fabricante e de acordo com as normas técnicas específicas, a fim de manter os bens em perfeitas condições de uso, sem qualquer ônus adicional para a CODEVASF.</w:t>
      </w:r>
    </w:p>
    <w:p w:rsidR="00E338CD" w:rsidRPr="00FD23A0" w:rsidRDefault="00E338CD" w:rsidP="00FD23A0">
      <w:pPr>
        <w:pStyle w:val="Ttulo2"/>
      </w:pPr>
      <w:r w:rsidRPr="00FD23A0">
        <w:t>O início do atendimento não poderá ultrapassar o prazo máximo de 48 (quarenta e oito) horas úteis (dois dias úteis), contadas da solicitação efetuada;</w:t>
      </w:r>
    </w:p>
    <w:p w:rsidR="00E338CD" w:rsidRPr="00FD23A0" w:rsidRDefault="00E338CD" w:rsidP="00FD23A0">
      <w:pPr>
        <w:pStyle w:val="Ttulo2"/>
      </w:pPr>
      <w:r w:rsidRPr="00FD23A0">
        <w:t>O término do atendimento, considerando a colocação dos bens em perfeito estado de uso, não poderá ultrapassar 05 (cinco) dias úteis do início do atendimento;</w:t>
      </w:r>
    </w:p>
    <w:p w:rsidR="00E338CD" w:rsidRPr="00FD23A0" w:rsidRDefault="00E338CD" w:rsidP="00FD23A0">
      <w:pPr>
        <w:pStyle w:val="Ttulo2"/>
      </w:pPr>
      <w:r w:rsidRPr="00FD23A0">
        <w:t>Decorridos os prazos estabelecidos nas alíneas acima, sem o atendimento devido, fica a CODEVASF autorizado a contratar esses serviços de outra empresa e a cobrar da(s) licitante(s) vencedora(s) os custos respectivos, sem que tal fato acarrete qualquer perda quanto à garantia dos bens ofertados.</w:t>
      </w:r>
    </w:p>
    <w:p w:rsidR="00E338CD" w:rsidRPr="00FD23A0" w:rsidRDefault="000A5AF5" w:rsidP="006A7E0C">
      <w:pPr>
        <w:pStyle w:val="Ttulo1"/>
      </w:pPr>
      <w:bookmarkStart w:id="22" w:name="_Toc13751652"/>
      <w:r w:rsidRPr="00FD23A0">
        <w:t>Anexos</w:t>
      </w:r>
      <w:bookmarkEnd w:id="22"/>
    </w:p>
    <w:p w:rsidR="000A5AF5" w:rsidRPr="00FD23A0" w:rsidRDefault="000A5AF5" w:rsidP="00FD23A0">
      <w:pPr>
        <w:pStyle w:val="Ttulo2"/>
        <w:rPr>
          <w:lang w:eastAsia="pt-BR"/>
        </w:rPr>
      </w:pPr>
      <w:r w:rsidRPr="00FD23A0">
        <w:rPr>
          <w:lang w:eastAsia="pt-BR"/>
        </w:rPr>
        <w:t>São ainda, documentos integrantes deste Termo de Referência</w:t>
      </w:r>
      <w:r w:rsidR="00184201" w:rsidRPr="00FD23A0">
        <w:rPr>
          <w:lang w:eastAsia="pt-BR"/>
        </w:rPr>
        <w:t>:</w:t>
      </w:r>
    </w:p>
    <w:p w:rsidR="00901569" w:rsidRPr="00901569" w:rsidRDefault="000A5AF5" w:rsidP="004D614B">
      <w:pPr>
        <w:pStyle w:val="Ttulo3"/>
        <w:numPr>
          <w:ilvl w:val="2"/>
          <w:numId w:val="5"/>
        </w:numPr>
        <w:ind w:hanging="294"/>
        <w:rPr>
          <w:rFonts w:ascii="Times New Roman" w:hAnsi="Times New Roman" w:cs="Times New Roman"/>
          <w:sz w:val="24"/>
          <w:szCs w:val="24"/>
        </w:rPr>
      </w:pPr>
      <w:r w:rsidRPr="00901569">
        <w:rPr>
          <w:rFonts w:ascii="Times New Roman" w:hAnsi="Times New Roman" w:cs="Times New Roman"/>
          <w:sz w:val="24"/>
          <w:szCs w:val="24"/>
        </w:rPr>
        <w:lastRenderedPageBreak/>
        <w:t xml:space="preserve">Anexo I – </w:t>
      </w:r>
      <w:r w:rsidR="00FD23A0" w:rsidRPr="00901569">
        <w:rPr>
          <w:rFonts w:ascii="Times New Roman" w:hAnsi="Times New Roman" w:cs="Times New Roman"/>
          <w:sz w:val="24"/>
          <w:szCs w:val="24"/>
        </w:rPr>
        <w:t xml:space="preserve">Planilha de </w:t>
      </w:r>
      <w:r w:rsidR="00184201" w:rsidRPr="00901569">
        <w:rPr>
          <w:rFonts w:ascii="Times New Roman" w:hAnsi="Times New Roman" w:cs="Times New Roman"/>
          <w:sz w:val="24"/>
          <w:szCs w:val="24"/>
        </w:rPr>
        <w:t>Especificações Técnicas,</w:t>
      </w:r>
      <w:r w:rsidRPr="00901569">
        <w:rPr>
          <w:rFonts w:ascii="Times New Roman" w:hAnsi="Times New Roman" w:cs="Times New Roman"/>
          <w:sz w:val="24"/>
          <w:szCs w:val="24"/>
        </w:rPr>
        <w:t>Quantidades e Preços</w:t>
      </w:r>
    </w:p>
    <w:p w:rsidR="00901569" w:rsidRDefault="00901569" w:rsidP="004D614B">
      <w:pPr>
        <w:pStyle w:val="Ttulo3"/>
        <w:numPr>
          <w:ilvl w:val="2"/>
          <w:numId w:val="5"/>
        </w:numPr>
        <w:ind w:hanging="294"/>
        <w:rPr>
          <w:rFonts w:ascii="Times New Roman" w:hAnsi="Times New Roman" w:cs="Times New Roman"/>
          <w:sz w:val="24"/>
          <w:szCs w:val="24"/>
        </w:rPr>
      </w:pPr>
      <w:r w:rsidRPr="00901569">
        <w:rPr>
          <w:rFonts w:ascii="Times New Roman" w:hAnsi="Times New Roman" w:cs="Times New Roman"/>
          <w:sz w:val="24"/>
          <w:szCs w:val="24"/>
        </w:rPr>
        <w:t xml:space="preserve">Anexo II </w:t>
      </w:r>
      <w:r>
        <w:rPr>
          <w:rFonts w:ascii="Times New Roman" w:hAnsi="Times New Roman" w:cs="Times New Roman"/>
          <w:sz w:val="24"/>
          <w:szCs w:val="24"/>
        </w:rPr>
        <w:t>–</w:t>
      </w:r>
      <w:r w:rsidRPr="00901569">
        <w:rPr>
          <w:rFonts w:ascii="Times New Roman" w:hAnsi="Times New Roman" w:cs="Times New Roman"/>
          <w:sz w:val="24"/>
          <w:szCs w:val="24"/>
        </w:rPr>
        <w:t xml:space="preserve"> Cartade Solidariedade</w:t>
      </w:r>
    </w:p>
    <w:p w:rsidR="00741350" w:rsidRDefault="00741350" w:rsidP="00741350"/>
    <w:p w:rsidR="00741350" w:rsidRDefault="00741350" w:rsidP="00741350">
      <w:pPr>
        <w:jc w:val="both"/>
      </w:pPr>
    </w:p>
    <w:p w:rsidR="00741350" w:rsidRDefault="00741350" w:rsidP="00741350">
      <w:pPr>
        <w:suppressAutoHyphens w:val="0"/>
        <w:jc w:val="right"/>
        <w:rPr>
          <w:lang w:eastAsia="pt-BR"/>
        </w:rPr>
      </w:pPr>
      <w:r w:rsidRPr="00152EB7">
        <w:rPr>
          <w:lang w:eastAsia="pt-BR"/>
        </w:rPr>
        <w:t xml:space="preserve">Petrolina-PE, junho de 2019. </w:t>
      </w:r>
    </w:p>
    <w:p w:rsidR="00741350" w:rsidRDefault="00741350" w:rsidP="00741350">
      <w:pPr>
        <w:suppressAutoHyphens w:val="0"/>
        <w:jc w:val="right"/>
        <w:rPr>
          <w:lang w:eastAsia="pt-BR"/>
        </w:rPr>
      </w:pPr>
    </w:p>
    <w:p w:rsidR="00741350" w:rsidRDefault="00741350" w:rsidP="00741350">
      <w:pPr>
        <w:suppressAutoHyphens w:val="0"/>
        <w:jc w:val="right"/>
        <w:rPr>
          <w:lang w:eastAsia="pt-BR"/>
        </w:rPr>
      </w:pPr>
    </w:p>
    <w:p w:rsidR="00741350" w:rsidRDefault="00741350" w:rsidP="00741350">
      <w:pPr>
        <w:suppressAutoHyphens w:val="0"/>
        <w:jc w:val="right"/>
        <w:rPr>
          <w:lang w:eastAsia="pt-BR"/>
        </w:rPr>
      </w:pPr>
    </w:p>
    <w:p w:rsidR="00741350" w:rsidRDefault="00741350" w:rsidP="00741350">
      <w:pPr>
        <w:suppressAutoHyphens w:val="0"/>
        <w:jc w:val="right"/>
        <w:rPr>
          <w:lang w:eastAsia="pt-BR"/>
        </w:rPr>
      </w:pPr>
    </w:p>
    <w:p w:rsidR="00741350" w:rsidRDefault="00741350" w:rsidP="00741350">
      <w:pPr>
        <w:suppressAutoHyphens w:val="0"/>
        <w:jc w:val="right"/>
        <w:rPr>
          <w:lang w:eastAsia="pt-BR"/>
        </w:rPr>
      </w:pPr>
    </w:p>
    <w:p w:rsidR="00741350" w:rsidRPr="00152EB7" w:rsidRDefault="00741350" w:rsidP="00741350">
      <w:pPr>
        <w:jc w:val="center"/>
      </w:pPr>
      <w:r w:rsidRPr="00152EB7">
        <w:rPr>
          <w:lang w:eastAsia="pt-BR"/>
        </w:rPr>
        <w:t>Assinatura e Carimbo do(a) Responsável</w:t>
      </w:r>
    </w:p>
    <w:p w:rsidR="00741350" w:rsidRPr="00741350" w:rsidRDefault="00741350" w:rsidP="00741350"/>
    <w:p w:rsidR="00741350" w:rsidRDefault="00152EB7" w:rsidP="00741350">
      <w:pPr>
        <w:jc w:val="center"/>
      </w:pPr>
      <w:r>
        <w:br w:type="page"/>
      </w: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Default="00741350" w:rsidP="00741350">
      <w:pPr>
        <w:jc w:val="center"/>
      </w:pPr>
    </w:p>
    <w:p w:rsidR="00741350" w:rsidRPr="004A7D04" w:rsidRDefault="00741350" w:rsidP="00741350">
      <w:pPr>
        <w:jc w:val="center"/>
        <w:rPr>
          <w:szCs w:val="20"/>
        </w:rPr>
      </w:pPr>
      <w:r w:rsidRPr="004A7D04">
        <w:rPr>
          <w:szCs w:val="20"/>
        </w:rPr>
        <w:t xml:space="preserve">ANEXO </w:t>
      </w:r>
      <w:r>
        <w:rPr>
          <w:szCs w:val="20"/>
        </w:rPr>
        <w:t>II</w:t>
      </w:r>
    </w:p>
    <w:p w:rsidR="00741350" w:rsidRPr="004A7D04" w:rsidRDefault="00741350" w:rsidP="00741350">
      <w:pPr>
        <w:spacing w:before="120" w:after="120"/>
        <w:ind w:right="-1"/>
        <w:jc w:val="center"/>
        <w:rPr>
          <w:b/>
        </w:rPr>
      </w:pPr>
      <w:r w:rsidRPr="004A7D04">
        <w:rPr>
          <w:b/>
        </w:rPr>
        <w:t>MODELO DE CARTA DE SOLIDARIEDADE DO FABRICANTE</w:t>
      </w:r>
    </w:p>
    <w:p w:rsidR="00741350" w:rsidRPr="007453E2" w:rsidRDefault="00741350" w:rsidP="00741350">
      <w:pPr>
        <w:spacing w:before="120" w:after="120"/>
        <w:ind w:right="-1"/>
        <w:jc w:val="center"/>
        <w:rPr>
          <w:color w:val="808080"/>
        </w:rPr>
      </w:pPr>
      <w:r>
        <w:rPr>
          <w:color w:val="00B0F0"/>
        </w:rPr>
        <w:br w:type="page"/>
      </w:r>
      <w:r w:rsidRPr="007453E2">
        <w:rPr>
          <w:color w:val="808080"/>
        </w:rPr>
        <w:lastRenderedPageBreak/>
        <w:t>CARTA DE SOLIDARIEDADE</w:t>
      </w:r>
    </w:p>
    <w:p w:rsidR="00741350" w:rsidRPr="007453E2" w:rsidRDefault="00741350" w:rsidP="00741350">
      <w:pPr>
        <w:spacing w:before="120" w:after="120"/>
        <w:rPr>
          <w:color w:val="808080"/>
        </w:rPr>
      </w:pPr>
    </w:p>
    <w:p w:rsidR="00741350" w:rsidRPr="007453E2" w:rsidRDefault="00741350" w:rsidP="00741350">
      <w:pPr>
        <w:spacing w:before="120" w:after="120"/>
        <w:rPr>
          <w:color w:val="808080"/>
        </w:rPr>
      </w:pPr>
      <w:r w:rsidRPr="007453E2">
        <w:rPr>
          <w:color w:val="808080"/>
        </w:rPr>
        <w:t>FABRICANTE .........</w:t>
      </w:r>
    </w:p>
    <w:p w:rsidR="00741350" w:rsidRPr="007453E2" w:rsidRDefault="00741350" w:rsidP="00741350">
      <w:pPr>
        <w:spacing w:before="120" w:after="120"/>
        <w:rPr>
          <w:color w:val="808080"/>
        </w:rPr>
      </w:pPr>
      <w:r w:rsidRPr="007453E2">
        <w:rPr>
          <w:color w:val="808080"/>
        </w:rPr>
        <w:t>(modelo a ser preenchido em papel timbrado do fabricante)</w:t>
      </w:r>
    </w:p>
    <w:p w:rsidR="00741350" w:rsidRPr="007453E2" w:rsidRDefault="00741350" w:rsidP="00741350">
      <w:pPr>
        <w:spacing w:before="120" w:after="120"/>
        <w:rPr>
          <w:color w:val="808080"/>
        </w:rPr>
      </w:pPr>
    </w:p>
    <w:p w:rsidR="00741350" w:rsidRPr="007453E2" w:rsidRDefault="00741350" w:rsidP="00741350">
      <w:pPr>
        <w:spacing w:before="120" w:after="120"/>
        <w:rPr>
          <w:color w:val="808080"/>
        </w:rPr>
      </w:pPr>
      <w:r w:rsidRPr="007453E2">
        <w:rPr>
          <w:color w:val="808080"/>
        </w:rPr>
        <w:t>A empresa _______________ [Razão Social do fabricante], situada em ______________[endereço do fabricante], inscrita no CNPJ sob o nº _______________ [CNPJ do fabricante], declaraque é fabricante do equipamento ou software ______________ (nome e especificação doequipamento), que a empresa _______________ [Razão Social da Empresa Licitante], com sede_______________ [endereço da Empresa Licitante], inscrita no CNPJ sob o nº ________________</w:t>
      </w:r>
    </w:p>
    <w:p w:rsidR="00880455" w:rsidRPr="007453E2" w:rsidRDefault="00741350" w:rsidP="00741350">
      <w:pPr>
        <w:spacing w:before="120" w:after="120"/>
        <w:rPr>
          <w:color w:val="808080"/>
        </w:rPr>
      </w:pPr>
      <w:r w:rsidRPr="007453E2">
        <w:rPr>
          <w:color w:val="808080"/>
        </w:rPr>
        <w:t>[CNPJ da Empresa Licitante], está ofertando para atender ao Edital nº  ../201..  , que tem por finalidade o fornecimento de  (descrever o equipamento ou software que está sendo fornecido),e que esta mesma empresa possui autorização para comercializá-lo e para prestar os respectivos serviços de instalação montagem, manutenção e suporte técnico.</w:t>
      </w:r>
    </w:p>
    <w:p w:rsidR="00880455" w:rsidRPr="007453E2" w:rsidRDefault="00880455" w:rsidP="00741350">
      <w:pPr>
        <w:spacing w:before="120" w:after="120"/>
        <w:rPr>
          <w:color w:val="808080"/>
        </w:rPr>
      </w:pPr>
    </w:p>
    <w:p w:rsidR="00880455" w:rsidRPr="007453E2" w:rsidRDefault="00741350" w:rsidP="00741350">
      <w:pPr>
        <w:spacing w:before="120" w:after="120"/>
        <w:rPr>
          <w:color w:val="808080"/>
        </w:rPr>
      </w:pPr>
      <w:r w:rsidRPr="007453E2">
        <w:rPr>
          <w:color w:val="808080"/>
        </w:rPr>
        <w:t>Declara, ainda, que responde solidariamente com a empresa [Razão Social da EmpresaLicitante], pelo fornecimento, manutenção, instalação e configuração do equipamento _______________ e do software ________________.</w:t>
      </w:r>
    </w:p>
    <w:p w:rsidR="00880455" w:rsidRPr="007453E2" w:rsidRDefault="00880455" w:rsidP="00741350">
      <w:pPr>
        <w:spacing w:before="120" w:after="120"/>
        <w:rPr>
          <w:color w:val="808080"/>
        </w:rPr>
      </w:pPr>
    </w:p>
    <w:p w:rsidR="00741350" w:rsidRPr="007453E2" w:rsidRDefault="00741350" w:rsidP="00741350">
      <w:pPr>
        <w:spacing w:before="120" w:after="120"/>
        <w:rPr>
          <w:color w:val="808080"/>
        </w:rPr>
      </w:pPr>
      <w:r w:rsidRPr="007453E2">
        <w:rPr>
          <w:color w:val="808080"/>
        </w:rPr>
        <w:t>Por fim, declara também ser responsável solidária com o fornecimento de peças para manutenção,além do suporte técnico, durante todo o período contratual, de acordo com as condições exigidaspeloedital de licitação e seus respectivos anexos, das quais tem perfeito conhecimento, semqualquer ônusadicional para a Codevasf.</w:t>
      </w:r>
    </w:p>
    <w:p w:rsidR="00880455" w:rsidRPr="007453E2" w:rsidRDefault="00880455" w:rsidP="00741350">
      <w:pPr>
        <w:spacing w:before="120" w:after="120"/>
        <w:rPr>
          <w:color w:val="808080"/>
        </w:rPr>
      </w:pPr>
    </w:p>
    <w:p w:rsidR="00741350" w:rsidRPr="007453E2" w:rsidRDefault="00741350" w:rsidP="00741350">
      <w:pPr>
        <w:spacing w:before="120" w:after="120"/>
        <w:rPr>
          <w:color w:val="808080"/>
        </w:rPr>
      </w:pPr>
      <w:r w:rsidRPr="007453E2">
        <w:rPr>
          <w:color w:val="808080"/>
        </w:rPr>
        <w:t>Local e Data.</w:t>
      </w:r>
    </w:p>
    <w:p w:rsidR="00741350" w:rsidRPr="007453E2" w:rsidRDefault="00741350" w:rsidP="00741350">
      <w:pPr>
        <w:spacing w:before="120" w:after="120"/>
        <w:rPr>
          <w:color w:val="808080"/>
        </w:rPr>
      </w:pPr>
      <w:r w:rsidRPr="007453E2">
        <w:rPr>
          <w:color w:val="808080"/>
        </w:rPr>
        <w:t>________________</w:t>
      </w:r>
    </w:p>
    <w:p w:rsidR="00741350" w:rsidRPr="007453E2" w:rsidRDefault="00741350" w:rsidP="00741350">
      <w:pPr>
        <w:spacing w:before="120" w:after="120"/>
        <w:rPr>
          <w:color w:val="808080"/>
        </w:rPr>
      </w:pPr>
      <w:r w:rsidRPr="007453E2">
        <w:rPr>
          <w:color w:val="808080"/>
        </w:rPr>
        <w:t>___________________________</w:t>
      </w:r>
    </w:p>
    <w:p w:rsidR="00741350" w:rsidRPr="007453E2" w:rsidRDefault="00741350" w:rsidP="00741350">
      <w:pPr>
        <w:spacing w:before="120" w:after="120"/>
        <w:rPr>
          <w:color w:val="808080"/>
        </w:rPr>
      </w:pPr>
      <w:r w:rsidRPr="007453E2">
        <w:rPr>
          <w:color w:val="808080"/>
        </w:rPr>
        <w:t>[Nome do Representante Legal]</w:t>
      </w:r>
    </w:p>
    <w:p w:rsidR="00741350" w:rsidRPr="007453E2" w:rsidRDefault="00741350" w:rsidP="00741350">
      <w:pPr>
        <w:spacing w:before="120" w:after="120"/>
        <w:rPr>
          <w:b/>
          <w:color w:val="808080"/>
          <w:szCs w:val="20"/>
        </w:rPr>
      </w:pPr>
      <w:r w:rsidRPr="007453E2">
        <w:rPr>
          <w:color w:val="808080"/>
        </w:rPr>
        <w:t>cargo/função e telefone para contato</w:t>
      </w:r>
    </w:p>
    <w:p w:rsidR="00741350" w:rsidRDefault="00741350" w:rsidP="00152EB7">
      <w:pPr>
        <w:jc w:val="both"/>
      </w:pPr>
    </w:p>
    <w:sectPr w:rsidR="00741350" w:rsidSect="00741350">
      <w:headerReference w:type="default" r:id="rId13"/>
      <w:footerReference w:type="default" r:id="rId14"/>
      <w:footnotePr>
        <w:pos w:val="beneathText"/>
      </w:footnotePr>
      <w:pgSz w:w="11906" w:h="16838" w:code="9"/>
      <w:pgMar w:top="1701" w:right="851" w:bottom="1559" w:left="1418" w:header="1463" w:footer="0" w:gutter="0"/>
      <w:pgBorders w:offsetFrom="page">
        <w:top w:val="single" w:sz="4" w:space="24" w:color="auto"/>
        <w:left w:val="single" w:sz="4" w:space="24" w:color="auto"/>
        <w:bottom w:val="single" w:sz="4" w:space="24" w:color="auto"/>
        <w:right w:val="single" w:sz="4" w:space="24" w:color="auto"/>
      </w:pgBorders>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B0A4E" w:rsidRDefault="001B0A4E">
      <w:r>
        <w:separator/>
      </w:r>
    </w:p>
    <w:p w:rsidR="001B0A4E" w:rsidRDefault="001B0A4E"/>
    <w:p w:rsidR="001B0A4E" w:rsidRDefault="001B0A4E" w:rsidP="00062F8B"/>
    <w:p w:rsidR="001B0A4E" w:rsidRDefault="001B0A4E" w:rsidP="00356C7E"/>
  </w:endnote>
  <w:endnote w:type="continuationSeparator" w:id="0">
    <w:p w:rsidR="001B0A4E" w:rsidRDefault="001B0A4E">
      <w:r>
        <w:continuationSeparator/>
      </w:r>
    </w:p>
    <w:p w:rsidR="001B0A4E" w:rsidRDefault="001B0A4E"/>
    <w:p w:rsidR="001B0A4E" w:rsidRDefault="001B0A4E" w:rsidP="00062F8B"/>
    <w:p w:rsidR="001B0A4E" w:rsidRDefault="001B0A4E" w:rsidP="00356C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angal">
    <w:altName w:val="Liberation Mono"/>
    <w:panose1 w:val="00000400000000000000"/>
    <w:charset w:val="00"/>
    <w:family w:val="roman"/>
    <w:pitch w:val="variable"/>
    <w:sig w:usb0="00008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503F" w:rsidRDefault="0074503F" w:rsidP="00741350">
    <w:pPr>
      <w:pStyle w:val="Rodap"/>
      <w:tabs>
        <w:tab w:val="clear" w:pos="4419"/>
        <w:tab w:val="clear" w:pos="8838"/>
        <w:tab w:val="right" w:pos="9637"/>
      </w:tabs>
      <w:jc w:val="both"/>
    </w:pPr>
    <w:r>
      <w:rPr>
        <w:sz w:val="20"/>
        <w:szCs w:val="20"/>
      </w:rPr>
      <w:tab/>
    </w:r>
    <w:r w:rsidRPr="00152EB7">
      <w:rPr>
        <w:b/>
        <w:sz w:val="16"/>
        <w:szCs w:val="20"/>
      </w:rPr>
      <w:t xml:space="preserve">Página </w:t>
    </w:r>
    <w:r w:rsidR="002C296D" w:rsidRPr="00152EB7">
      <w:rPr>
        <w:b/>
        <w:sz w:val="16"/>
        <w:szCs w:val="20"/>
      </w:rPr>
      <w:fldChar w:fldCharType="begin"/>
    </w:r>
    <w:r w:rsidRPr="00152EB7">
      <w:rPr>
        <w:b/>
        <w:sz w:val="16"/>
        <w:szCs w:val="20"/>
      </w:rPr>
      <w:instrText>PAGE   \* MERGEFORMAT</w:instrText>
    </w:r>
    <w:r w:rsidR="002C296D" w:rsidRPr="00152EB7">
      <w:rPr>
        <w:b/>
        <w:sz w:val="16"/>
        <w:szCs w:val="20"/>
      </w:rPr>
      <w:fldChar w:fldCharType="separate"/>
    </w:r>
    <w:r w:rsidR="00820471">
      <w:rPr>
        <w:b/>
        <w:noProof/>
        <w:sz w:val="16"/>
        <w:szCs w:val="20"/>
      </w:rPr>
      <w:t>7</w:t>
    </w:r>
    <w:r w:rsidR="002C296D" w:rsidRPr="00152EB7">
      <w:rPr>
        <w:b/>
        <w:sz w:val="16"/>
        <w:szCs w:val="20"/>
      </w:rPr>
      <w:fldChar w:fldCharType="end"/>
    </w:r>
    <w:r w:rsidR="000A5AF5" w:rsidRPr="00152EB7">
      <w:rPr>
        <w:b/>
        <w:sz w:val="16"/>
        <w:szCs w:val="20"/>
      </w:rPr>
      <w:t xml:space="preserve"> de </w:t>
    </w:r>
    <w:r w:rsidR="001B0A4E">
      <w:fldChar w:fldCharType="begin"/>
    </w:r>
    <w:r w:rsidR="001B0A4E">
      <w:instrText xml:space="preserve"> NUMPAGES   \* MERGEFORMAT </w:instrText>
    </w:r>
    <w:r w:rsidR="001B0A4E">
      <w:fldChar w:fldCharType="separate"/>
    </w:r>
    <w:r w:rsidR="00820471" w:rsidRPr="00820471">
      <w:rPr>
        <w:b/>
        <w:noProof/>
        <w:sz w:val="16"/>
        <w:szCs w:val="20"/>
      </w:rPr>
      <w:t>15</w:t>
    </w:r>
    <w:r w:rsidR="001B0A4E">
      <w:rPr>
        <w:b/>
        <w:noProof/>
        <w:sz w:val="16"/>
        <w:szCs w:val="20"/>
      </w:rPr>
      <w:fldChar w:fldCharType="end"/>
    </w:r>
  </w:p>
  <w:p w:rsidR="0074503F" w:rsidRDefault="0074503F"/>
  <w:p w:rsidR="0074503F" w:rsidRDefault="0074503F" w:rsidP="00062F8B"/>
  <w:p w:rsidR="0074503F" w:rsidRDefault="0074503F" w:rsidP="00356C7E"/>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B0A4E" w:rsidRDefault="001B0A4E">
      <w:r>
        <w:separator/>
      </w:r>
    </w:p>
    <w:p w:rsidR="001B0A4E" w:rsidRDefault="001B0A4E"/>
    <w:p w:rsidR="001B0A4E" w:rsidRDefault="001B0A4E" w:rsidP="00062F8B"/>
    <w:p w:rsidR="001B0A4E" w:rsidRDefault="001B0A4E" w:rsidP="00356C7E"/>
  </w:footnote>
  <w:footnote w:type="continuationSeparator" w:id="0">
    <w:p w:rsidR="001B0A4E" w:rsidRDefault="001B0A4E">
      <w:r>
        <w:continuationSeparator/>
      </w:r>
    </w:p>
    <w:p w:rsidR="001B0A4E" w:rsidRDefault="001B0A4E"/>
    <w:p w:rsidR="001B0A4E" w:rsidRDefault="001B0A4E" w:rsidP="00062F8B"/>
    <w:p w:rsidR="001B0A4E" w:rsidRDefault="001B0A4E" w:rsidP="00356C7E"/>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503F" w:rsidRDefault="001B0A4E">
    <w:pPr>
      <w:pStyle w:val="Cabealho"/>
      <w:rPr>
        <w:sz w:val="20"/>
      </w:rPr>
    </w:pPr>
    <w: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margin-left:-10.7pt;margin-top:-23.9pt;width:120.7pt;height:25.85pt;z-index:-251658240;mso-wrap-distance-left:9.05pt;mso-wrap-distance-right:9.05pt" filled="t">
          <v:fill color2="black"/>
          <v:imagedata r:id="rId1" o:title=""/>
        </v:shape>
        <o:OLEObject Type="Embed" ProgID="Word.Picture.8" ShapeID="_x0000_s2051" DrawAspect="Content" ObjectID="_1632136115" r:id="rId2"/>
      </w:object>
    </w:r>
    <w:r>
      <w:rPr>
        <w:noProof/>
        <w:lang w:eastAsia="pt-BR"/>
      </w:rPr>
      <w:pict>
        <v:shapetype id="_x0000_t202" coordsize="21600,21600" o:spt="202" path="m,l,21600r21600,l21600,xe">
          <v:stroke joinstyle="miter"/>
          <v:path gradientshapeok="t" o:connecttype="rect"/>
        </v:shapetype>
        <v:shape id="Text Box 2" o:spid="_x0000_s2052" type="#_x0000_t202" style="position:absolute;margin-left:119.2pt;margin-top:-25.55pt;width:313.8pt;height:29.75pt;z-index:-25165926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pR8jAIAACMFAAAOAAAAZHJzL2Uyb0RvYy54bWysVNtu3CAQfa/Uf0C8b3yJ92Ir3iiXblUp&#10;vUhJP4DFeI2KgQK7dlr13zvAepO0qlRV9QMeYDjMmTnDxeXYC3RgxnIla5ydpRgxSVXD5a7Gnx82&#10;sxVG1hHZEKEkq/Ejs/hy/frVxaArlqtOiYYZBCDSVoOuceecrpLE0o71xJ4pzSRstsr0xMHU7JLG&#10;kAHQe5HkabpIBmUabRRl1sLqbdzE64Dftoy6j21rmUOixhCbC6MJ49aPyfqCVDtDdMfpMQzyD1H0&#10;hEu49AR1SxxBe8N/g+o5Ncqq1p1R1SeqbTllgQOwydJf2Nx3RLPABZJj9SlN9v/B0g+HTwbxpsY5&#10;RpL0UKIHNjp0rUaU++wM2lbgdK/BzY2wDFUOTK2+U/SLRVLddETu2JUxaugYaSC6zJ9Mnh2NONaD&#10;bIf3qoFryN6pADS2pvepg2QgQIcqPZ4q40OhsHherub5ArYo7J0vl6t8Hq4g1XRaG+veMtUjb9TY&#10;QOUDOjncWeejIdXk4i+zSvBmw4UIE7Pb3giDDgRUsglfPCt0R+JqUApg2Oga8F5gCOmRpPKY8bq4&#10;AgwgAL/nuQRJfC+zvEiv83K2WayWs2JTzGflMl3N0qy8LhdpURa3mx8+gqyoOt40TN5xySZ5ZsXf&#10;lf/YKFFYQaBoqHE5h9QF0n/MQBq+Y35fkOy5g24VvK/x6uREKl/1N7IB2qRyhItoJy/DDymDHEz/&#10;kJWgES+LKBA3bscgxiAgr5+tah5BNEZBTaH88NKA0SnzDaMBurbG9uueGIaReCdBeL7FJ8NMxnYy&#10;iKRwtMYOo2jeuPgU7LXhuw6Qo7SlugJxtjzo5ikKiNxPoBMDh+Or4Vv9+Tx4Pb1t658AAAD//wMA&#10;UEsDBBQABgAIAAAAIQAR467y3gAAAAkBAAAPAAAAZHJzL2Rvd25yZXYueG1sTI/BToNAEIbvJr7D&#10;Zky8tQu0IkWWRmv0asQmvW5hyhLYWcJuW3x7x5PeZjJf/vn+YjvbQVxw8p0jBfEyAoFUu6ajVsH+&#10;622RgfBBU6MHR6jgGz1sy9ubQueNu9InXqrQCg4hn2sFJoQxl9LXBq32Szci8e3kJqsDr1Mrm0lf&#10;OdwOMomiVFrdEX8wesSdwbqvzlbB6iN5PPj36nU3HnDTZ/6lP5FR6v5ufn4CEXAOfzD86rM6lOx0&#10;dGdqvBgUJKtszaiCxUMcg2AiS1Nud+RhDbIs5P8G5Q8AAAD//wMAUEsBAi0AFAAGAAgAAAAhALaD&#10;OJL+AAAA4QEAABMAAAAAAAAAAAAAAAAAAAAAAFtDb250ZW50X1R5cGVzXS54bWxQSwECLQAUAAYA&#10;CAAAACEAOP0h/9YAAACUAQAACwAAAAAAAAAAAAAAAAAvAQAAX3JlbHMvLnJlbHNQSwECLQAUAAYA&#10;CAAAACEAiraUfIwCAAAjBQAADgAAAAAAAAAAAAAAAAAuAgAAZHJzL2Uyb0RvYy54bWxQSwECLQAU&#10;AAYACAAAACEAEeOu8t4AAAAJAQAADwAAAAAAAAAAAAAAAADmBAAAZHJzL2Rvd25yZXYueG1sUEsF&#10;BgAAAAAEAAQA8wAAAPEFAAAAAA==&#10;" stroked="f">
          <v:fill opacity="0"/>
          <v:textbox inset="0,0,0,0">
            <w:txbxContent>
              <w:p w:rsidR="0074503F" w:rsidRPr="00062F8B" w:rsidRDefault="0074503F" w:rsidP="00C64902">
                <w:pPr>
                  <w:jc w:val="both"/>
                  <w:rPr>
                    <w:b/>
                    <w:sz w:val="16"/>
                    <w:szCs w:val="16"/>
                  </w:rPr>
                </w:pPr>
                <w:r w:rsidRPr="00062F8B">
                  <w:rPr>
                    <w:b/>
                    <w:sz w:val="16"/>
                    <w:szCs w:val="16"/>
                  </w:rPr>
                  <w:t>Ministério do desenvolvimento Regional – MDR</w:t>
                </w:r>
              </w:p>
              <w:p w:rsidR="0074503F" w:rsidRPr="00062F8B" w:rsidRDefault="0074503F" w:rsidP="00C64902">
                <w:pPr>
                  <w:pStyle w:val="Ttulo4"/>
                  <w:numPr>
                    <w:ilvl w:val="0"/>
                    <w:numId w:val="0"/>
                  </w:numPr>
                  <w:jc w:val="both"/>
                  <w:rPr>
                    <w:sz w:val="16"/>
                    <w:szCs w:val="16"/>
                  </w:rPr>
                </w:pPr>
                <w:r w:rsidRPr="00062F8B">
                  <w:rPr>
                    <w:sz w:val="16"/>
                    <w:szCs w:val="16"/>
                  </w:rPr>
                  <w:t>Companhia de Desenvolvimento dos Vales do São Francisco e do Parnaíba</w:t>
                </w:r>
              </w:p>
              <w:p w:rsidR="0074503F" w:rsidRPr="00062F8B" w:rsidRDefault="0074503F" w:rsidP="00C64902">
                <w:pPr>
                  <w:jc w:val="both"/>
                  <w:rPr>
                    <w:b/>
                    <w:sz w:val="16"/>
                    <w:szCs w:val="16"/>
                  </w:rPr>
                </w:pPr>
                <w:r w:rsidRPr="00062F8B">
                  <w:rPr>
                    <w:b/>
                    <w:sz w:val="16"/>
                    <w:szCs w:val="16"/>
                  </w:rPr>
                  <w:t>3ª Superintendência Regional</w:t>
                </w:r>
              </w:p>
            </w:txbxContent>
          </v:textbox>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2"/>
    <w:lvl w:ilvl="0">
      <w:start w:val="1"/>
      <w:numFmt w:val="decimal"/>
      <w:lvlText w:val="%1."/>
      <w:lvlJc w:val="left"/>
      <w:pPr>
        <w:tabs>
          <w:tab w:val="num" w:pos="360"/>
        </w:tabs>
        <w:ind w:left="360" w:hanging="360"/>
      </w:pPr>
    </w:lvl>
  </w:abstractNum>
  <w:abstractNum w:abstractNumId="1" w15:restartNumberingAfterBreak="0">
    <w:nsid w:val="00000003"/>
    <w:multiLevelType w:val="multilevel"/>
    <w:tmpl w:val="D4F425B6"/>
    <w:lvl w:ilvl="0">
      <w:start w:val="1"/>
      <w:numFmt w:val="decimal"/>
      <w:lvlText w:val="%1."/>
      <w:lvlJc w:val="left"/>
      <w:pPr>
        <w:tabs>
          <w:tab w:val="num" w:pos="360"/>
        </w:tabs>
        <w:ind w:left="360" w:hanging="360"/>
      </w:pPr>
      <w:rPr>
        <w:rFonts w:hint="default"/>
      </w:rPr>
    </w:lvl>
    <w:lvl w:ilvl="1">
      <w:start w:val="1"/>
      <w:numFmt w:val="decimal"/>
      <w:pStyle w:val="PargrafodaLista"/>
      <w:lvlText w:val="%1.%2."/>
      <w:lvlJc w:val="left"/>
      <w:pPr>
        <w:tabs>
          <w:tab w:val="num" w:pos="1163"/>
        </w:tabs>
        <w:ind w:left="1163" w:hanging="1021"/>
      </w:pPr>
      <w:rPr>
        <w:rFonts w:hint="default"/>
        <w:color w:val="auto"/>
      </w:rPr>
    </w:lvl>
    <w:lvl w:ilvl="2">
      <w:start w:val="1"/>
      <w:numFmt w:val="lowerLetter"/>
      <w:lvlText w:val="%3."/>
      <w:lvlJc w:val="left"/>
      <w:pPr>
        <w:tabs>
          <w:tab w:val="num" w:pos="1021"/>
        </w:tabs>
        <w:ind w:left="1021" w:hanging="1021"/>
      </w:pPr>
      <w:rPr>
        <w:rFonts w:hint="default"/>
      </w:rPr>
    </w:lvl>
    <w:lvl w:ilvl="3">
      <w:start w:val="1"/>
      <w:numFmt w:val="decimal"/>
      <w:lvlText w:val="%1.%2.%3.%4."/>
      <w:lvlJc w:val="left"/>
      <w:pPr>
        <w:tabs>
          <w:tab w:val="num" w:pos="1021"/>
        </w:tabs>
        <w:ind w:left="1021" w:hanging="1021"/>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2" w15:restartNumberingAfterBreak="0">
    <w:nsid w:val="07904286"/>
    <w:multiLevelType w:val="multilevel"/>
    <w:tmpl w:val="B712C9B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lowerLetter"/>
      <w:lvlText w:val="%3)"/>
      <w:lvlJc w:val="left"/>
      <w:pPr>
        <w:ind w:left="720"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0F0D12F4"/>
    <w:multiLevelType w:val="multilevel"/>
    <w:tmpl w:val="812045A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lowerLetter"/>
      <w:lvlText w:val="%3)"/>
      <w:lvlJc w:val="left"/>
      <w:pPr>
        <w:ind w:left="720"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17C50D94"/>
    <w:multiLevelType w:val="multilevel"/>
    <w:tmpl w:val="A606D1D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pStyle w:val="Ttulo3"/>
      <w:lvlText w:val="%1.%2.%3"/>
      <w:lvlJc w:val="left"/>
      <w:pPr>
        <w:ind w:left="720"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1AA60101"/>
    <w:multiLevelType w:val="hybridMultilevel"/>
    <w:tmpl w:val="8C6A3250"/>
    <w:lvl w:ilvl="0" w:tplc="421A4BAE">
      <w:start w:val="1"/>
      <w:numFmt w:val="lowerLetter"/>
      <w:lvlText w:val="%1)"/>
      <w:lvlJc w:val="left"/>
      <w:pPr>
        <w:ind w:left="1065" w:hanging="705"/>
      </w:pPr>
      <w:rPr>
        <w:rFonts w:hint="default"/>
      </w:rPr>
    </w:lvl>
    <w:lvl w:ilvl="1" w:tplc="0416001B">
      <w:start w:val="1"/>
      <w:numFmt w:val="lowerRoman"/>
      <w:lvlText w:val="%2."/>
      <w:lvlJc w:val="righ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2DCE010C"/>
    <w:multiLevelType w:val="hybridMultilevel"/>
    <w:tmpl w:val="FADA4AFC"/>
    <w:lvl w:ilvl="0" w:tplc="04160017">
      <w:start w:val="1"/>
      <w:numFmt w:val="lowerLetter"/>
      <w:lvlText w:val="%1)"/>
      <w:lvlJc w:val="left"/>
      <w:pPr>
        <w:ind w:left="720" w:hanging="360"/>
      </w:pPr>
    </w:lvl>
    <w:lvl w:ilvl="1" w:tplc="0416001B">
      <w:start w:val="1"/>
      <w:numFmt w:val="lowerRoman"/>
      <w:lvlText w:val="%2."/>
      <w:lvlJc w:val="righ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3CC346B0"/>
    <w:multiLevelType w:val="multilevel"/>
    <w:tmpl w:val="2AF2F78A"/>
    <w:lvl w:ilvl="0">
      <w:start w:val="1"/>
      <w:numFmt w:val="lowerLetter"/>
      <w:lvlText w:val="%1)"/>
      <w:lvlJc w:val="left"/>
      <w:pPr>
        <w:ind w:left="1141" w:hanging="432"/>
      </w:pPr>
      <w:rPr>
        <w:rFonts w:hint="default"/>
      </w:rPr>
    </w:lvl>
    <w:lvl w:ilvl="1">
      <w:start w:val="1"/>
      <w:numFmt w:val="decimal"/>
      <w:lvlText w:val="%1.%2"/>
      <w:lvlJc w:val="left"/>
      <w:pPr>
        <w:ind w:left="1285" w:hanging="576"/>
      </w:pPr>
      <w:rPr>
        <w:rFonts w:hint="default"/>
      </w:rPr>
    </w:lvl>
    <w:lvl w:ilvl="2">
      <w:start w:val="1"/>
      <w:numFmt w:val="lowerLetter"/>
      <w:lvlText w:val="%3)"/>
      <w:lvlJc w:val="left"/>
      <w:pPr>
        <w:ind w:left="1429"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ind w:left="1573" w:hanging="864"/>
      </w:pPr>
      <w:rPr>
        <w:rFonts w:hint="default"/>
      </w:rPr>
    </w:lvl>
    <w:lvl w:ilvl="4">
      <w:start w:val="1"/>
      <w:numFmt w:val="decimal"/>
      <w:lvlText w:val="%1.%2.%3.%4.%5"/>
      <w:lvlJc w:val="left"/>
      <w:pPr>
        <w:ind w:left="1717" w:hanging="1008"/>
      </w:pPr>
      <w:rPr>
        <w:rFonts w:hint="default"/>
      </w:rPr>
    </w:lvl>
    <w:lvl w:ilvl="5">
      <w:start w:val="1"/>
      <w:numFmt w:val="decimal"/>
      <w:lvlText w:val="%1.%2.%3.%4.%5.%6"/>
      <w:lvlJc w:val="left"/>
      <w:pPr>
        <w:ind w:left="1861" w:hanging="1152"/>
      </w:pPr>
      <w:rPr>
        <w:rFonts w:hint="default"/>
      </w:rPr>
    </w:lvl>
    <w:lvl w:ilvl="6">
      <w:start w:val="1"/>
      <w:numFmt w:val="decimal"/>
      <w:lvlText w:val="%1.%2.%3.%4.%5.%6.%7"/>
      <w:lvlJc w:val="left"/>
      <w:pPr>
        <w:ind w:left="2005" w:hanging="1296"/>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293" w:hanging="1584"/>
      </w:pPr>
      <w:rPr>
        <w:rFonts w:hint="default"/>
      </w:rPr>
    </w:lvl>
  </w:abstractNum>
  <w:abstractNum w:abstractNumId="8" w15:restartNumberingAfterBreak="0">
    <w:nsid w:val="52AC52FF"/>
    <w:multiLevelType w:val="multilevel"/>
    <w:tmpl w:val="B2ECA3C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color w:val="auto"/>
      </w:rPr>
    </w:lvl>
    <w:lvl w:ilvl="2">
      <w:start w:val="1"/>
      <w:numFmt w:val="lowerLetter"/>
      <w:lvlText w:val="%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63E10D78"/>
    <w:multiLevelType w:val="multilevel"/>
    <w:tmpl w:val="E304CF76"/>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b w:val="0"/>
        <w:color w:val="auto"/>
      </w:rPr>
    </w:lvl>
    <w:lvl w:ilvl="2">
      <w:start w:val="1"/>
      <w:numFmt w:val="decimal"/>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num w:numId="1">
    <w:abstractNumId w:val="1"/>
  </w:num>
  <w:num w:numId="2">
    <w:abstractNumId w:val="9"/>
  </w:num>
  <w:num w:numId="3">
    <w:abstractNumId w:val="4"/>
  </w:num>
  <w:num w:numId="4">
    <w:abstractNumId w:val="6"/>
  </w:num>
  <w:num w:numId="5">
    <w:abstractNumId w:val="2"/>
  </w:num>
  <w:num w:numId="6">
    <w:abstractNumId w:val="8"/>
  </w:num>
  <w:num w:numId="7">
    <w:abstractNumId w:val="3"/>
  </w:num>
  <w:num w:numId="8">
    <w:abstractNumId w:val="5"/>
  </w:num>
  <w:num w:numId="9">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3"/>
    <o:shapelayout v:ext="edit">
      <o:idmap v:ext="edit" data="2"/>
    </o:shapelayout>
  </w:hdrShapeDefaults>
  <w:footnotePr>
    <w:pos w:val="beneathText"/>
    <w:footnote w:id="-1"/>
    <w:footnote w:id="0"/>
  </w:footnotePr>
  <w:endnotePr>
    <w:endnote w:id="-1"/>
    <w:endnote w:id="0"/>
  </w:endnotePr>
  <w:compat>
    <w:compatSetting w:name="compatibilityMode" w:uri="http://schemas.microsoft.com/office/word" w:val="12"/>
  </w:compat>
  <w:rsids>
    <w:rsidRoot w:val="0079095C"/>
    <w:rsid w:val="000016DB"/>
    <w:rsid w:val="00011B87"/>
    <w:rsid w:val="00024704"/>
    <w:rsid w:val="00030F4B"/>
    <w:rsid w:val="00041E66"/>
    <w:rsid w:val="00053745"/>
    <w:rsid w:val="0006145F"/>
    <w:rsid w:val="00062F8B"/>
    <w:rsid w:val="0008278E"/>
    <w:rsid w:val="000A4A29"/>
    <w:rsid w:val="000A5AF5"/>
    <w:rsid w:val="000D3989"/>
    <w:rsid w:val="000D5C58"/>
    <w:rsid w:val="000D5D15"/>
    <w:rsid w:val="000E4826"/>
    <w:rsid w:val="00104676"/>
    <w:rsid w:val="0010468E"/>
    <w:rsid w:val="00104AA6"/>
    <w:rsid w:val="00124F74"/>
    <w:rsid w:val="00133C5D"/>
    <w:rsid w:val="00137D52"/>
    <w:rsid w:val="00152EB7"/>
    <w:rsid w:val="00153035"/>
    <w:rsid w:val="0016575F"/>
    <w:rsid w:val="00184201"/>
    <w:rsid w:val="001A2702"/>
    <w:rsid w:val="001B0A4E"/>
    <w:rsid w:val="001B220C"/>
    <w:rsid w:val="001B66F7"/>
    <w:rsid w:val="001B757C"/>
    <w:rsid w:val="001C1EAE"/>
    <w:rsid w:val="001D15E3"/>
    <w:rsid w:val="001F03B7"/>
    <w:rsid w:val="001F2A01"/>
    <w:rsid w:val="00207058"/>
    <w:rsid w:val="002100FE"/>
    <w:rsid w:val="0021395C"/>
    <w:rsid w:val="0023539F"/>
    <w:rsid w:val="00236AFE"/>
    <w:rsid w:val="002538EB"/>
    <w:rsid w:val="002549FB"/>
    <w:rsid w:val="00261143"/>
    <w:rsid w:val="00262CCF"/>
    <w:rsid w:val="0026620B"/>
    <w:rsid w:val="00266416"/>
    <w:rsid w:val="00273307"/>
    <w:rsid w:val="002847FA"/>
    <w:rsid w:val="002849E4"/>
    <w:rsid w:val="002C296D"/>
    <w:rsid w:val="002D36F8"/>
    <w:rsid w:val="002E41C5"/>
    <w:rsid w:val="00305CE4"/>
    <w:rsid w:val="00311F9E"/>
    <w:rsid w:val="003239B1"/>
    <w:rsid w:val="003239D0"/>
    <w:rsid w:val="00326C22"/>
    <w:rsid w:val="00333AB5"/>
    <w:rsid w:val="003478FD"/>
    <w:rsid w:val="0035121D"/>
    <w:rsid w:val="00356C7E"/>
    <w:rsid w:val="0036182F"/>
    <w:rsid w:val="00361FE3"/>
    <w:rsid w:val="00372FCA"/>
    <w:rsid w:val="00381469"/>
    <w:rsid w:val="003848B0"/>
    <w:rsid w:val="00385631"/>
    <w:rsid w:val="00386733"/>
    <w:rsid w:val="00394259"/>
    <w:rsid w:val="00396408"/>
    <w:rsid w:val="00397D49"/>
    <w:rsid w:val="003D4CC4"/>
    <w:rsid w:val="003D70A2"/>
    <w:rsid w:val="0040226C"/>
    <w:rsid w:val="00406D5F"/>
    <w:rsid w:val="00411A91"/>
    <w:rsid w:val="00426E60"/>
    <w:rsid w:val="00433092"/>
    <w:rsid w:val="00434574"/>
    <w:rsid w:val="00444357"/>
    <w:rsid w:val="004556F4"/>
    <w:rsid w:val="00457052"/>
    <w:rsid w:val="004711BF"/>
    <w:rsid w:val="0048086E"/>
    <w:rsid w:val="00480B9F"/>
    <w:rsid w:val="004B14DA"/>
    <w:rsid w:val="004B3DCB"/>
    <w:rsid w:val="004B7588"/>
    <w:rsid w:val="004C6F15"/>
    <w:rsid w:val="004D614B"/>
    <w:rsid w:val="004E44D3"/>
    <w:rsid w:val="00503844"/>
    <w:rsid w:val="0051558E"/>
    <w:rsid w:val="00524FF1"/>
    <w:rsid w:val="0052544E"/>
    <w:rsid w:val="005302AC"/>
    <w:rsid w:val="005715DB"/>
    <w:rsid w:val="00590566"/>
    <w:rsid w:val="00597D43"/>
    <w:rsid w:val="005A0300"/>
    <w:rsid w:val="005A0940"/>
    <w:rsid w:val="005A2921"/>
    <w:rsid w:val="005A691F"/>
    <w:rsid w:val="005B7439"/>
    <w:rsid w:val="005C1CCB"/>
    <w:rsid w:val="005D4212"/>
    <w:rsid w:val="005E3DA4"/>
    <w:rsid w:val="005E5A3B"/>
    <w:rsid w:val="00613E0F"/>
    <w:rsid w:val="00622521"/>
    <w:rsid w:val="0062283E"/>
    <w:rsid w:val="006313F4"/>
    <w:rsid w:val="006472A1"/>
    <w:rsid w:val="00663D29"/>
    <w:rsid w:val="00667F84"/>
    <w:rsid w:val="006726CC"/>
    <w:rsid w:val="00677480"/>
    <w:rsid w:val="0068194F"/>
    <w:rsid w:val="006A7E0C"/>
    <w:rsid w:val="006B44D9"/>
    <w:rsid w:val="006D3770"/>
    <w:rsid w:val="006F0C11"/>
    <w:rsid w:val="006F641C"/>
    <w:rsid w:val="0070265C"/>
    <w:rsid w:val="00703D01"/>
    <w:rsid w:val="00705FCF"/>
    <w:rsid w:val="00707830"/>
    <w:rsid w:val="00720984"/>
    <w:rsid w:val="007276D2"/>
    <w:rsid w:val="00735C8E"/>
    <w:rsid w:val="007366CA"/>
    <w:rsid w:val="00741350"/>
    <w:rsid w:val="0074503F"/>
    <w:rsid w:val="007453E2"/>
    <w:rsid w:val="007555B0"/>
    <w:rsid w:val="007701B1"/>
    <w:rsid w:val="0079095C"/>
    <w:rsid w:val="0079153E"/>
    <w:rsid w:val="007933EC"/>
    <w:rsid w:val="007A11B4"/>
    <w:rsid w:val="007B6664"/>
    <w:rsid w:val="00801ADD"/>
    <w:rsid w:val="008061A1"/>
    <w:rsid w:val="008063AA"/>
    <w:rsid w:val="008072CC"/>
    <w:rsid w:val="008107C4"/>
    <w:rsid w:val="00820471"/>
    <w:rsid w:val="00824BDF"/>
    <w:rsid w:val="0085022C"/>
    <w:rsid w:val="0086221F"/>
    <w:rsid w:val="00866EAD"/>
    <w:rsid w:val="008772C6"/>
    <w:rsid w:val="00880455"/>
    <w:rsid w:val="008A3CC7"/>
    <w:rsid w:val="008A7906"/>
    <w:rsid w:val="008B7605"/>
    <w:rsid w:val="008C1C1A"/>
    <w:rsid w:val="008C2D2E"/>
    <w:rsid w:val="008C6510"/>
    <w:rsid w:val="008E6F8A"/>
    <w:rsid w:val="008F633A"/>
    <w:rsid w:val="00901569"/>
    <w:rsid w:val="00901E67"/>
    <w:rsid w:val="00904FFE"/>
    <w:rsid w:val="00922141"/>
    <w:rsid w:val="00935993"/>
    <w:rsid w:val="00936E27"/>
    <w:rsid w:val="009671DE"/>
    <w:rsid w:val="0097545B"/>
    <w:rsid w:val="0097651E"/>
    <w:rsid w:val="0097693B"/>
    <w:rsid w:val="009A07B7"/>
    <w:rsid w:val="009A5C82"/>
    <w:rsid w:val="009B2EA2"/>
    <w:rsid w:val="009C1EB7"/>
    <w:rsid w:val="009C7BB2"/>
    <w:rsid w:val="009D5620"/>
    <w:rsid w:val="009D7BBB"/>
    <w:rsid w:val="009E4A76"/>
    <w:rsid w:val="009F1ACE"/>
    <w:rsid w:val="009F76DB"/>
    <w:rsid w:val="00A06A16"/>
    <w:rsid w:val="00A076A1"/>
    <w:rsid w:val="00A10A52"/>
    <w:rsid w:val="00A17336"/>
    <w:rsid w:val="00A2053D"/>
    <w:rsid w:val="00A2271C"/>
    <w:rsid w:val="00A50C6F"/>
    <w:rsid w:val="00A57D98"/>
    <w:rsid w:val="00A72030"/>
    <w:rsid w:val="00A72E7F"/>
    <w:rsid w:val="00A74F1E"/>
    <w:rsid w:val="00A77092"/>
    <w:rsid w:val="00A938F9"/>
    <w:rsid w:val="00A9588D"/>
    <w:rsid w:val="00AB29B5"/>
    <w:rsid w:val="00AB70E0"/>
    <w:rsid w:val="00AC239F"/>
    <w:rsid w:val="00AD0418"/>
    <w:rsid w:val="00B031AF"/>
    <w:rsid w:val="00B12D10"/>
    <w:rsid w:val="00B22489"/>
    <w:rsid w:val="00B301BA"/>
    <w:rsid w:val="00B35BF4"/>
    <w:rsid w:val="00B45C66"/>
    <w:rsid w:val="00B52F78"/>
    <w:rsid w:val="00B5782C"/>
    <w:rsid w:val="00B74248"/>
    <w:rsid w:val="00B92A29"/>
    <w:rsid w:val="00BB40C1"/>
    <w:rsid w:val="00BE6CDD"/>
    <w:rsid w:val="00C175AF"/>
    <w:rsid w:val="00C3445B"/>
    <w:rsid w:val="00C346CC"/>
    <w:rsid w:val="00C453F3"/>
    <w:rsid w:val="00C51169"/>
    <w:rsid w:val="00C63E8D"/>
    <w:rsid w:val="00C64902"/>
    <w:rsid w:val="00C80F90"/>
    <w:rsid w:val="00C9402F"/>
    <w:rsid w:val="00CA7B57"/>
    <w:rsid w:val="00CD26CD"/>
    <w:rsid w:val="00CD4E1C"/>
    <w:rsid w:val="00CE1F0F"/>
    <w:rsid w:val="00D00CE5"/>
    <w:rsid w:val="00D04393"/>
    <w:rsid w:val="00D21D47"/>
    <w:rsid w:val="00D22858"/>
    <w:rsid w:val="00D23A7F"/>
    <w:rsid w:val="00D26FBF"/>
    <w:rsid w:val="00D316F1"/>
    <w:rsid w:val="00D42BA6"/>
    <w:rsid w:val="00D45B72"/>
    <w:rsid w:val="00D45C64"/>
    <w:rsid w:val="00D8716F"/>
    <w:rsid w:val="00D935DB"/>
    <w:rsid w:val="00D96C08"/>
    <w:rsid w:val="00DA37A4"/>
    <w:rsid w:val="00DA43A2"/>
    <w:rsid w:val="00DB051C"/>
    <w:rsid w:val="00DB0640"/>
    <w:rsid w:val="00DB25CE"/>
    <w:rsid w:val="00DB7948"/>
    <w:rsid w:val="00DD40AD"/>
    <w:rsid w:val="00DD72F0"/>
    <w:rsid w:val="00DF0293"/>
    <w:rsid w:val="00E22826"/>
    <w:rsid w:val="00E23168"/>
    <w:rsid w:val="00E338CD"/>
    <w:rsid w:val="00E54CFA"/>
    <w:rsid w:val="00E72C70"/>
    <w:rsid w:val="00E940AF"/>
    <w:rsid w:val="00EB605E"/>
    <w:rsid w:val="00ED11BB"/>
    <w:rsid w:val="00ED71B7"/>
    <w:rsid w:val="00EE5A50"/>
    <w:rsid w:val="00EF76A9"/>
    <w:rsid w:val="00F22DD0"/>
    <w:rsid w:val="00F2432F"/>
    <w:rsid w:val="00F25ABF"/>
    <w:rsid w:val="00F40026"/>
    <w:rsid w:val="00F50ECB"/>
    <w:rsid w:val="00F510EC"/>
    <w:rsid w:val="00F53058"/>
    <w:rsid w:val="00F56B0C"/>
    <w:rsid w:val="00F717E3"/>
    <w:rsid w:val="00F824B3"/>
    <w:rsid w:val="00F945C5"/>
    <w:rsid w:val="00FA43A8"/>
    <w:rsid w:val="00FB0FA4"/>
    <w:rsid w:val="00FB622A"/>
    <w:rsid w:val="00FC712E"/>
    <w:rsid w:val="00FD23A0"/>
    <w:rsid w:val="00FD44A6"/>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5:docId w15:val="{4322485B-1979-48F6-A799-59AAB32256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938F9"/>
    <w:pPr>
      <w:suppressAutoHyphens/>
    </w:pPr>
    <w:rPr>
      <w:sz w:val="24"/>
      <w:szCs w:val="24"/>
      <w:lang w:eastAsia="ar-SA"/>
    </w:rPr>
  </w:style>
  <w:style w:type="paragraph" w:styleId="Ttulo1">
    <w:name w:val="heading 1"/>
    <w:basedOn w:val="Normal"/>
    <w:next w:val="Normal"/>
    <w:link w:val="Ttulo1Char"/>
    <w:qFormat/>
    <w:rsid w:val="006A7E0C"/>
    <w:pPr>
      <w:keepNext/>
      <w:numPr>
        <w:numId w:val="2"/>
      </w:numPr>
      <w:tabs>
        <w:tab w:val="left" w:pos="426"/>
      </w:tabs>
      <w:spacing w:before="240" w:after="240"/>
      <w:ind w:left="431" w:hanging="431"/>
      <w:jc w:val="both"/>
      <w:outlineLvl w:val="0"/>
    </w:pPr>
    <w:rPr>
      <w:b/>
      <w:bCs/>
      <w:caps/>
    </w:rPr>
  </w:style>
  <w:style w:type="paragraph" w:styleId="Ttulo2">
    <w:name w:val="heading 2"/>
    <w:basedOn w:val="Normal"/>
    <w:next w:val="Normal"/>
    <w:qFormat/>
    <w:rsid w:val="00FD23A0"/>
    <w:pPr>
      <w:keepNext/>
      <w:numPr>
        <w:ilvl w:val="1"/>
        <w:numId w:val="2"/>
      </w:numPr>
      <w:tabs>
        <w:tab w:val="left" w:pos="709"/>
      </w:tabs>
      <w:spacing w:before="120" w:after="120"/>
      <w:jc w:val="both"/>
      <w:outlineLvl w:val="1"/>
    </w:pPr>
    <w:rPr>
      <w:bCs/>
    </w:rPr>
  </w:style>
  <w:style w:type="paragraph" w:styleId="Ttulo3">
    <w:name w:val="heading 3"/>
    <w:basedOn w:val="Normal"/>
    <w:next w:val="Normal"/>
    <w:qFormat/>
    <w:rsid w:val="00AB29B5"/>
    <w:pPr>
      <w:keepNext/>
      <w:numPr>
        <w:ilvl w:val="2"/>
        <w:numId w:val="3"/>
      </w:numPr>
      <w:spacing w:before="120" w:after="120"/>
      <w:jc w:val="both"/>
      <w:outlineLvl w:val="2"/>
    </w:pPr>
    <w:rPr>
      <w:rFonts w:ascii="Arial" w:hAnsi="Arial" w:cs="Arial"/>
      <w:bCs/>
      <w:sz w:val="20"/>
      <w:szCs w:val="20"/>
    </w:rPr>
  </w:style>
  <w:style w:type="paragraph" w:styleId="Ttulo4">
    <w:name w:val="heading 4"/>
    <w:basedOn w:val="Normal"/>
    <w:next w:val="Normal"/>
    <w:qFormat/>
    <w:rsid w:val="00A938F9"/>
    <w:pPr>
      <w:keepNext/>
      <w:numPr>
        <w:ilvl w:val="3"/>
        <w:numId w:val="2"/>
      </w:numPr>
      <w:tabs>
        <w:tab w:val="left" w:pos="0"/>
      </w:tabs>
      <w:jc w:val="center"/>
      <w:outlineLvl w:val="3"/>
    </w:pPr>
    <w:rPr>
      <w:b/>
      <w:bCs/>
      <w:color w:val="000000"/>
    </w:rPr>
  </w:style>
  <w:style w:type="paragraph" w:styleId="Ttulo5">
    <w:name w:val="heading 5"/>
    <w:basedOn w:val="Normal"/>
    <w:next w:val="Normal"/>
    <w:qFormat/>
    <w:rsid w:val="00A938F9"/>
    <w:pPr>
      <w:keepNext/>
      <w:numPr>
        <w:ilvl w:val="4"/>
        <w:numId w:val="2"/>
      </w:numPr>
      <w:tabs>
        <w:tab w:val="left" w:pos="0"/>
      </w:tabs>
      <w:jc w:val="center"/>
      <w:outlineLvl w:val="4"/>
    </w:pPr>
    <w:rPr>
      <w:b/>
      <w:sz w:val="20"/>
      <w:szCs w:val="20"/>
    </w:rPr>
  </w:style>
  <w:style w:type="paragraph" w:styleId="Ttulo6">
    <w:name w:val="heading 6"/>
    <w:basedOn w:val="Normal"/>
    <w:next w:val="Normal"/>
    <w:qFormat/>
    <w:rsid w:val="00A938F9"/>
    <w:pPr>
      <w:keepNext/>
      <w:numPr>
        <w:ilvl w:val="5"/>
        <w:numId w:val="2"/>
      </w:numPr>
      <w:tabs>
        <w:tab w:val="left" w:pos="0"/>
      </w:tabs>
      <w:jc w:val="center"/>
      <w:outlineLvl w:val="5"/>
    </w:pPr>
    <w:rPr>
      <w:b/>
      <w:szCs w:val="20"/>
    </w:rPr>
  </w:style>
  <w:style w:type="paragraph" w:styleId="Ttulo7">
    <w:name w:val="heading 7"/>
    <w:basedOn w:val="Normal"/>
    <w:next w:val="Normal"/>
    <w:qFormat/>
    <w:rsid w:val="00A938F9"/>
    <w:pPr>
      <w:keepNext/>
      <w:numPr>
        <w:ilvl w:val="6"/>
        <w:numId w:val="2"/>
      </w:numPr>
      <w:tabs>
        <w:tab w:val="left" w:pos="0"/>
      </w:tabs>
      <w:jc w:val="both"/>
      <w:outlineLvl w:val="6"/>
    </w:pPr>
    <w:rPr>
      <w:b/>
      <w:szCs w:val="20"/>
    </w:rPr>
  </w:style>
  <w:style w:type="paragraph" w:styleId="Ttulo8">
    <w:name w:val="heading 8"/>
    <w:basedOn w:val="Normal"/>
    <w:next w:val="Normal"/>
    <w:qFormat/>
    <w:rsid w:val="00A938F9"/>
    <w:pPr>
      <w:keepNext/>
      <w:numPr>
        <w:ilvl w:val="7"/>
        <w:numId w:val="2"/>
      </w:numPr>
      <w:tabs>
        <w:tab w:val="left" w:pos="0"/>
      </w:tabs>
      <w:spacing w:after="60"/>
      <w:outlineLvl w:val="7"/>
    </w:pPr>
    <w:rPr>
      <w:b/>
      <w:szCs w:val="20"/>
    </w:rPr>
  </w:style>
  <w:style w:type="paragraph" w:styleId="Ttulo9">
    <w:name w:val="heading 9"/>
    <w:basedOn w:val="Normal"/>
    <w:next w:val="Normal"/>
    <w:qFormat/>
    <w:rsid w:val="00A938F9"/>
    <w:pPr>
      <w:numPr>
        <w:ilvl w:val="8"/>
        <w:numId w:val="2"/>
      </w:numPr>
      <w:tabs>
        <w:tab w:val="left" w:pos="0"/>
      </w:tabs>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Absatz-Standardschriftart">
    <w:name w:val="Absatz-Standardschriftart"/>
    <w:rsid w:val="00A938F9"/>
  </w:style>
  <w:style w:type="character" w:customStyle="1" w:styleId="WW-Absatz-Standardschriftart">
    <w:name w:val="WW-Absatz-Standardschriftart"/>
    <w:rsid w:val="00A938F9"/>
  </w:style>
  <w:style w:type="character" w:customStyle="1" w:styleId="WW-Absatz-Standardschriftart1">
    <w:name w:val="WW-Absatz-Standardschriftart1"/>
    <w:rsid w:val="00A938F9"/>
  </w:style>
  <w:style w:type="character" w:customStyle="1" w:styleId="WW-Absatz-Standardschriftart11">
    <w:name w:val="WW-Absatz-Standardschriftart11"/>
    <w:rsid w:val="00A938F9"/>
  </w:style>
  <w:style w:type="character" w:customStyle="1" w:styleId="WW-Absatz-Standardschriftart111">
    <w:name w:val="WW-Absatz-Standardschriftart111"/>
    <w:rsid w:val="00A938F9"/>
  </w:style>
  <w:style w:type="character" w:customStyle="1" w:styleId="WW-Absatz-Standardschriftart1111">
    <w:name w:val="WW-Absatz-Standardschriftart1111"/>
    <w:rsid w:val="00A938F9"/>
  </w:style>
  <w:style w:type="character" w:customStyle="1" w:styleId="WW-Absatz-Standardschriftart11111">
    <w:name w:val="WW-Absatz-Standardschriftart11111"/>
    <w:rsid w:val="00A938F9"/>
  </w:style>
  <w:style w:type="character" w:customStyle="1" w:styleId="WW-Absatz-Standardschriftart111111">
    <w:name w:val="WW-Absatz-Standardschriftart111111"/>
    <w:rsid w:val="00A938F9"/>
  </w:style>
  <w:style w:type="character" w:customStyle="1" w:styleId="WW-Absatz-Standardschriftart1111111">
    <w:name w:val="WW-Absatz-Standardschriftart1111111"/>
    <w:rsid w:val="00A938F9"/>
  </w:style>
  <w:style w:type="character" w:customStyle="1" w:styleId="WW-Absatz-Standardschriftart11111111">
    <w:name w:val="WW-Absatz-Standardschriftart11111111"/>
    <w:rsid w:val="00A938F9"/>
  </w:style>
  <w:style w:type="character" w:customStyle="1" w:styleId="WW-Absatz-Standardschriftart111111111">
    <w:name w:val="WW-Absatz-Standardschriftart111111111"/>
    <w:rsid w:val="00A938F9"/>
  </w:style>
  <w:style w:type="character" w:customStyle="1" w:styleId="WW-Absatz-Standardschriftart1111111111">
    <w:name w:val="WW-Absatz-Standardschriftart1111111111"/>
    <w:rsid w:val="00A938F9"/>
  </w:style>
  <w:style w:type="character" w:customStyle="1" w:styleId="WW-Absatz-Standardschriftart11111111111">
    <w:name w:val="WW-Absatz-Standardschriftart11111111111"/>
    <w:rsid w:val="00A938F9"/>
  </w:style>
  <w:style w:type="character" w:customStyle="1" w:styleId="WW-Absatz-Standardschriftart111111111111">
    <w:name w:val="WW-Absatz-Standardschriftart111111111111"/>
    <w:rsid w:val="00A938F9"/>
  </w:style>
  <w:style w:type="character" w:customStyle="1" w:styleId="WW-Absatz-Standardschriftart1111111111111">
    <w:name w:val="WW-Absatz-Standardschriftart1111111111111"/>
    <w:rsid w:val="00A938F9"/>
  </w:style>
  <w:style w:type="character" w:customStyle="1" w:styleId="WW-Absatz-Standardschriftart11111111111111">
    <w:name w:val="WW-Absatz-Standardschriftart11111111111111"/>
    <w:rsid w:val="00A938F9"/>
  </w:style>
  <w:style w:type="character" w:customStyle="1" w:styleId="WW-Absatz-Standardschriftart111111111111111">
    <w:name w:val="WW-Absatz-Standardschriftart111111111111111"/>
    <w:rsid w:val="00A938F9"/>
  </w:style>
  <w:style w:type="character" w:customStyle="1" w:styleId="WW-Absatz-Standardschriftart1111111111111111">
    <w:name w:val="WW-Absatz-Standardschriftart1111111111111111"/>
    <w:rsid w:val="00A938F9"/>
  </w:style>
  <w:style w:type="character" w:customStyle="1" w:styleId="WW-Absatz-Standardschriftart11111111111111111">
    <w:name w:val="WW-Absatz-Standardschriftart11111111111111111"/>
    <w:rsid w:val="00A938F9"/>
  </w:style>
  <w:style w:type="character" w:customStyle="1" w:styleId="WW-Absatz-Standardschriftart111111111111111111">
    <w:name w:val="WW-Absatz-Standardschriftart111111111111111111"/>
    <w:rsid w:val="00A938F9"/>
  </w:style>
  <w:style w:type="character" w:customStyle="1" w:styleId="WW-Absatz-Standardschriftart1111111111111111111">
    <w:name w:val="WW-Absatz-Standardschriftart1111111111111111111"/>
    <w:rsid w:val="00A938F9"/>
  </w:style>
  <w:style w:type="character" w:customStyle="1" w:styleId="WW-Absatz-Standardschriftart11111111111111111111">
    <w:name w:val="WW-Absatz-Standardschriftart11111111111111111111"/>
    <w:rsid w:val="00A938F9"/>
  </w:style>
  <w:style w:type="character" w:customStyle="1" w:styleId="WW-Absatz-Standardschriftart111111111111111111111">
    <w:name w:val="WW-Absatz-Standardschriftart111111111111111111111"/>
    <w:rsid w:val="00A938F9"/>
  </w:style>
  <w:style w:type="character" w:customStyle="1" w:styleId="WW-Absatz-Standardschriftart1111111111111111111111">
    <w:name w:val="WW-Absatz-Standardschriftart1111111111111111111111"/>
    <w:rsid w:val="00A938F9"/>
  </w:style>
  <w:style w:type="character" w:customStyle="1" w:styleId="WW-Absatz-Standardschriftart11111111111111111111111">
    <w:name w:val="WW-Absatz-Standardschriftart11111111111111111111111"/>
    <w:rsid w:val="00A938F9"/>
  </w:style>
  <w:style w:type="character" w:customStyle="1" w:styleId="WW-Absatz-Standardschriftart111111111111111111111111">
    <w:name w:val="WW-Absatz-Standardschriftart111111111111111111111111"/>
    <w:rsid w:val="00A938F9"/>
  </w:style>
  <w:style w:type="character" w:customStyle="1" w:styleId="WW-Absatz-Standardschriftart1111111111111111111111111">
    <w:name w:val="WW-Absatz-Standardschriftart1111111111111111111111111"/>
    <w:rsid w:val="00A938F9"/>
  </w:style>
  <w:style w:type="character" w:customStyle="1" w:styleId="WW-Absatz-Standardschriftart11111111111111111111111111">
    <w:name w:val="WW-Absatz-Standardschriftart11111111111111111111111111"/>
    <w:rsid w:val="00A938F9"/>
  </w:style>
  <w:style w:type="character" w:customStyle="1" w:styleId="WW-Absatz-Standardschriftart111111111111111111111111111">
    <w:name w:val="WW-Absatz-Standardschriftart111111111111111111111111111"/>
    <w:rsid w:val="00A938F9"/>
  </w:style>
  <w:style w:type="character" w:customStyle="1" w:styleId="WW-Absatz-Standardschriftart1111111111111111111111111111">
    <w:name w:val="WW-Absatz-Standardschriftart1111111111111111111111111111"/>
    <w:rsid w:val="00A938F9"/>
  </w:style>
  <w:style w:type="character" w:customStyle="1" w:styleId="WW-Absatz-Standardschriftart11111111111111111111111111111">
    <w:name w:val="WW-Absatz-Standardschriftart11111111111111111111111111111"/>
    <w:rsid w:val="00A938F9"/>
  </w:style>
  <w:style w:type="character" w:customStyle="1" w:styleId="WW-Fontepargpadro">
    <w:name w:val="WW-Fonte parág. padrão"/>
    <w:rsid w:val="00A938F9"/>
  </w:style>
  <w:style w:type="character" w:customStyle="1" w:styleId="WW-Absatz-Standardschriftart111111111111111111111111111111">
    <w:name w:val="WW-Absatz-Standardschriftart111111111111111111111111111111"/>
    <w:rsid w:val="00A938F9"/>
  </w:style>
  <w:style w:type="character" w:customStyle="1" w:styleId="WW-Absatz-Standardschriftart1111111111111111111111111111111">
    <w:name w:val="WW-Absatz-Standardschriftart1111111111111111111111111111111"/>
    <w:rsid w:val="00A938F9"/>
  </w:style>
  <w:style w:type="character" w:customStyle="1" w:styleId="WW-Absatz-Standardschriftart11111111111111111111111111111111">
    <w:name w:val="WW-Absatz-Standardschriftart11111111111111111111111111111111"/>
    <w:rsid w:val="00A938F9"/>
  </w:style>
  <w:style w:type="character" w:customStyle="1" w:styleId="WW8Num2z0">
    <w:name w:val="WW8Num2z0"/>
    <w:rsid w:val="00A938F9"/>
    <w:rPr>
      <w:rFonts w:ascii="Symbol" w:hAnsi="Symbol" w:cs="Symbol"/>
    </w:rPr>
  </w:style>
  <w:style w:type="character" w:customStyle="1" w:styleId="WW8Num2z1">
    <w:name w:val="WW8Num2z1"/>
    <w:rsid w:val="00A938F9"/>
    <w:rPr>
      <w:b w:val="0"/>
    </w:rPr>
  </w:style>
  <w:style w:type="character" w:customStyle="1" w:styleId="WW8Num3z0">
    <w:name w:val="WW8Num3z0"/>
    <w:rsid w:val="00A938F9"/>
    <w:rPr>
      <w:b w:val="0"/>
      <w:i w:val="0"/>
    </w:rPr>
  </w:style>
  <w:style w:type="character" w:customStyle="1" w:styleId="WW8Num4z0">
    <w:name w:val="WW8Num4z0"/>
    <w:rsid w:val="00A938F9"/>
    <w:rPr>
      <w:color w:val="000000"/>
    </w:rPr>
  </w:style>
  <w:style w:type="character" w:customStyle="1" w:styleId="WW8Num5z2">
    <w:name w:val="WW8Num5z2"/>
    <w:rsid w:val="00A938F9"/>
    <w:rPr>
      <w:rFonts w:ascii="Times New Roman" w:eastAsia="Times New Roman" w:hAnsi="Times New Roman" w:cs="Times New Roman"/>
    </w:rPr>
  </w:style>
  <w:style w:type="character" w:customStyle="1" w:styleId="WW8Num8z2">
    <w:name w:val="WW8Num8z2"/>
    <w:rsid w:val="00A938F9"/>
    <w:rPr>
      <w:b w:val="0"/>
    </w:rPr>
  </w:style>
  <w:style w:type="character" w:customStyle="1" w:styleId="WW8Num9z0">
    <w:name w:val="WW8Num9z0"/>
    <w:rsid w:val="00A938F9"/>
    <w:rPr>
      <w:b/>
      <w:color w:val="000000"/>
    </w:rPr>
  </w:style>
  <w:style w:type="character" w:customStyle="1" w:styleId="WW8Num9z1">
    <w:name w:val="WW8Num9z1"/>
    <w:rsid w:val="00A938F9"/>
    <w:rPr>
      <w:b w:val="0"/>
      <w:color w:val="000000"/>
    </w:rPr>
  </w:style>
  <w:style w:type="character" w:customStyle="1" w:styleId="WW8Num9z3">
    <w:name w:val="WW8Num9z3"/>
    <w:rsid w:val="00A938F9"/>
    <w:rPr>
      <w:color w:val="000000"/>
    </w:rPr>
  </w:style>
  <w:style w:type="character" w:customStyle="1" w:styleId="WW8Num13z0">
    <w:name w:val="WW8Num13z0"/>
    <w:rsid w:val="00A938F9"/>
    <w:rPr>
      <w:rFonts w:ascii="Times New Roman" w:hAnsi="Times New Roman" w:cs="Times New Roman"/>
      <w:color w:val="000000"/>
    </w:rPr>
  </w:style>
  <w:style w:type="character" w:customStyle="1" w:styleId="WW8Num15z0">
    <w:name w:val="WW8Num15z0"/>
    <w:rsid w:val="00A938F9"/>
    <w:rPr>
      <w:rFonts w:ascii="Times New Roman" w:hAnsi="Times New Roman" w:cs="Times New Roman"/>
      <w:color w:val="000000"/>
    </w:rPr>
  </w:style>
  <w:style w:type="character" w:customStyle="1" w:styleId="WW-Fontepargpadro1">
    <w:name w:val="WW-Fonte parág. padrão1"/>
    <w:rsid w:val="00A938F9"/>
  </w:style>
  <w:style w:type="character" w:styleId="Hyperlink">
    <w:name w:val="Hyperlink"/>
    <w:uiPriority w:val="99"/>
    <w:rsid w:val="00A938F9"/>
    <w:rPr>
      <w:color w:val="0000FF"/>
      <w:u w:val="single"/>
    </w:rPr>
  </w:style>
  <w:style w:type="character" w:styleId="Nmerodepgina">
    <w:name w:val="page number"/>
    <w:basedOn w:val="WW-Fontepargpadro1"/>
    <w:semiHidden/>
    <w:rsid w:val="00A938F9"/>
  </w:style>
  <w:style w:type="character" w:customStyle="1" w:styleId="Char">
    <w:name w:val="Char"/>
    <w:rsid w:val="00A938F9"/>
    <w:rPr>
      <w:sz w:val="24"/>
      <w:szCs w:val="24"/>
    </w:rPr>
  </w:style>
  <w:style w:type="character" w:customStyle="1" w:styleId="WW-Char">
    <w:name w:val="WW- Char"/>
    <w:rsid w:val="00A938F9"/>
    <w:rPr>
      <w:b/>
      <w:bCs/>
      <w:color w:val="000000"/>
      <w:sz w:val="24"/>
      <w:szCs w:val="24"/>
    </w:rPr>
  </w:style>
  <w:style w:type="character" w:customStyle="1" w:styleId="WW-Char1">
    <w:name w:val="WW- Char1"/>
    <w:rsid w:val="00A938F9"/>
    <w:rPr>
      <w:b/>
      <w:sz w:val="24"/>
    </w:rPr>
  </w:style>
  <w:style w:type="character" w:customStyle="1" w:styleId="WW-Char12">
    <w:name w:val="WW- Char12"/>
    <w:rsid w:val="00A938F9"/>
    <w:rPr>
      <w:b/>
      <w:sz w:val="24"/>
    </w:rPr>
  </w:style>
  <w:style w:type="character" w:customStyle="1" w:styleId="WW-Char123">
    <w:name w:val="WW- Char123"/>
    <w:rsid w:val="00A938F9"/>
    <w:rPr>
      <w:sz w:val="24"/>
    </w:rPr>
  </w:style>
  <w:style w:type="character" w:customStyle="1" w:styleId="WW-Char1234">
    <w:name w:val="WW- Char1234"/>
    <w:rsid w:val="00A938F9"/>
    <w:rPr>
      <w:sz w:val="24"/>
      <w:szCs w:val="24"/>
    </w:rPr>
  </w:style>
  <w:style w:type="character" w:customStyle="1" w:styleId="mensagem2">
    <w:name w:val="mensagem2"/>
    <w:basedOn w:val="WW-Fontepargpadro1"/>
    <w:rsid w:val="00A938F9"/>
  </w:style>
  <w:style w:type="character" w:customStyle="1" w:styleId="WW8Num23z0">
    <w:name w:val="WW8Num23z0"/>
    <w:rsid w:val="00A938F9"/>
    <w:rPr>
      <w:rFonts w:ascii="Symbol" w:hAnsi="Symbol" w:cs="Symbol"/>
    </w:rPr>
  </w:style>
  <w:style w:type="paragraph" w:styleId="Ttulo">
    <w:name w:val="Title"/>
    <w:basedOn w:val="Normal"/>
    <w:next w:val="Corpodetexto"/>
    <w:qFormat/>
    <w:rsid w:val="00A938F9"/>
    <w:pPr>
      <w:keepNext/>
      <w:spacing w:before="240" w:after="120"/>
    </w:pPr>
    <w:rPr>
      <w:rFonts w:ascii="Arial" w:eastAsia="SimSun" w:hAnsi="Arial" w:cs="Tahoma"/>
      <w:sz w:val="28"/>
      <w:szCs w:val="28"/>
    </w:rPr>
  </w:style>
  <w:style w:type="paragraph" w:styleId="Corpodetexto">
    <w:name w:val="Body Text"/>
    <w:basedOn w:val="Normal"/>
    <w:link w:val="CorpodetextoChar"/>
    <w:semiHidden/>
    <w:rsid w:val="00A938F9"/>
    <w:pPr>
      <w:jc w:val="both"/>
    </w:pPr>
    <w:rPr>
      <w:szCs w:val="20"/>
    </w:rPr>
  </w:style>
  <w:style w:type="paragraph" w:styleId="Lista">
    <w:name w:val="List"/>
    <w:basedOn w:val="Corpodetexto"/>
    <w:semiHidden/>
    <w:rsid w:val="00A938F9"/>
    <w:rPr>
      <w:rFonts w:cs="Mangal"/>
    </w:rPr>
  </w:style>
  <w:style w:type="paragraph" w:styleId="Legenda">
    <w:name w:val="caption"/>
    <w:basedOn w:val="Normal"/>
    <w:qFormat/>
    <w:rsid w:val="00A938F9"/>
    <w:pPr>
      <w:suppressLineNumbers/>
      <w:spacing w:before="120" w:after="120"/>
    </w:pPr>
    <w:rPr>
      <w:rFonts w:cs="Mangal"/>
      <w:i/>
      <w:iCs/>
    </w:rPr>
  </w:style>
  <w:style w:type="paragraph" w:customStyle="1" w:styleId="ndice">
    <w:name w:val="Índice"/>
    <w:basedOn w:val="Normal"/>
    <w:rsid w:val="00A938F9"/>
    <w:pPr>
      <w:suppressLineNumbers/>
    </w:pPr>
    <w:rPr>
      <w:rFonts w:cs="Mangal"/>
    </w:rPr>
  </w:style>
  <w:style w:type="paragraph" w:styleId="Subttulo">
    <w:name w:val="Subtitle"/>
    <w:basedOn w:val="Ttulo"/>
    <w:next w:val="Corpodetexto"/>
    <w:qFormat/>
    <w:rsid w:val="00A938F9"/>
    <w:pPr>
      <w:jc w:val="center"/>
    </w:pPr>
    <w:rPr>
      <w:i/>
      <w:iCs/>
    </w:rPr>
  </w:style>
  <w:style w:type="paragraph" w:styleId="Cabealho">
    <w:name w:val="header"/>
    <w:basedOn w:val="Normal"/>
    <w:link w:val="CabealhoChar"/>
    <w:uiPriority w:val="99"/>
    <w:rsid w:val="00A938F9"/>
    <w:pPr>
      <w:tabs>
        <w:tab w:val="center" w:pos="4419"/>
        <w:tab w:val="right" w:pos="8838"/>
      </w:tabs>
    </w:pPr>
    <w:rPr>
      <w:rFonts w:ascii="Arial" w:hAnsi="Arial"/>
      <w:szCs w:val="20"/>
    </w:rPr>
  </w:style>
  <w:style w:type="paragraph" w:styleId="Textoembloco">
    <w:name w:val="Block Text"/>
    <w:basedOn w:val="Normal"/>
    <w:semiHidden/>
    <w:rsid w:val="00A938F9"/>
    <w:pPr>
      <w:ind w:left="284" w:right="174"/>
      <w:jc w:val="both"/>
    </w:pPr>
    <w:rPr>
      <w:rFonts w:ascii="Tahoma" w:hAnsi="Tahoma" w:cs="Tahoma"/>
      <w:sz w:val="22"/>
      <w:szCs w:val="20"/>
    </w:rPr>
  </w:style>
  <w:style w:type="paragraph" w:styleId="Corpodetexto3">
    <w:name w:val="Body Text 3"/>
    <w:basedOn w:val="Normal"/>
    <w:semiHidden/>
    <w:rsid w:val="00A938F9"/>
    <w:pPr>
      <w:tabs>
        <w:tab w:val="left" w:pos="1134"/>
      </w:tabs>
      <w:jc w:val="center"/>
    </w:pPr>
    <w:rPr>
      <w:rFonts w:ascii="Arial" w:hAnsi="Arial" w:cs="Arial"/>
      <w:color w:val="000000"/>
      <w:sz w:val="20"/>
      <w:szCs w:val="20"/>
    </w:rPr>
  </w:style>
  <w:style w:type="paragraph" w:styleId="Textodenotaderodap">
    <w:name w:val="footnote text"/>
    <w:basedOn w:val="Normal"/>
    <w:semiHidden/>
    <w:rsid w:val="00A938F9"/>
    <w:rPr>
      <w:sz w:val="20"/>
      <w:szCs w:val="20"/>
    </w:rPr>
  </w:style>
  <w:style w:type="paragraph" w:customStyle="1" w:styleId="TEXTO">
    <w:name w:val="TEXTO"/>
    <w:basedOn w:val="Normal"/>
    <w:rsid w:val="00A938F9"/>
    <w:pPr>
      <w:tabs>
        <w:tab w:val="left" w:pos="993"/>
      </w:tabs>
      <w:ind w:left="993"/>
      <w:jc w:val="both"/>
    </w:pPr>
    <w:rPr>
      <w:rFonts w:ascii="CG Times" w:hAnsi="CG Times" w:cs="CG Times"/>
      <w:kern w:val="1"/>
      <w:szCs w:val="20"/>
    </w:rPr>
  </w:style>
  <w:style w:type="paragraph" w:styleId="Rodap">
    <w:name w:val="footer"/>
    <w:basedOn w:val="Normal"/>
    <w:link w:val="RodapChar"/>
    <w:uiPriority w:val="99"/>
    <w:rsid w:val="00A938F9"/>
    <w:pPr>
      <w:tabs>
        <w:tab w:val="center" w:pos="4419"/>
        <w:tab w:val="right" w:pos="8838"/>
      </w:tabs>
    </w:pPr>
  </w:style>
  <w:style w:type="paragraph" w:styleId="Sumrio3">
    <w:name w:val="toc 3"/>
    <w:basedOn w:val="Normal"/>
    <w:next w:val="Normal"/>
    <w:semiHidden/>
    <w:rsid w:val="00A938F9"/>
    <w:pPr>
      <w:ind w:left="240"/>
    </w:pPr>
    <w:rPr>
      <w:rFonts w:ascii="Calibri" w:hAnsi="Calibri"/>
      <w:sz w:val="20"/>
      <w:szCs w:val="20"/>
    </w:rPr>
  </w:style>
  <w:style w:type="paragraph" w:customStyle="1" w:styleId="Corpodetexto31">
    <w:name w:val="Corpo de texto 31"/>
    <w:basedOn w:val="Normal"/>
    <w:rsid w:val="00A938F9"/>
    <w:pPr>
      <w:spacing w:line="270" w:lineRule="exact"/>
      <w:jc w:val="both"/>
    </w:pPr>
    <w:rPr>
      <w:rFonts w:ascii="Arial" w:hAnsi="Arial" w:cs="Arial"/>
      <w:szCs w:val="20"/>
    </w:rPr>
  </w:style>
  <w:style w:type="paragraph" w:styleId="Recuodecorpodetexto2">
    <w:name w:val="Body Text Indent 2"/>
    <w:basedOn w:val="Normal"/>
    <w:semiHidden/>
    <w:rsid w:val="00A938F9"/>
    <w:pPr>
      <w:tabs>
        <w:tab w:val="left" w:pos="-5529"/>
      </w:tabs>
      <w:ind w:firstLine="1440"/>
      <w:jc w:val="both"/>
    </w:pPr>
  </w:style>
  <w:style w:type="paragraph" w:styleId="Recuodecorpodetexto">
    <w:name w:val="Body Text Indent"/>
    <w:basedOn w:val="Normal"/>
    <w:semiHidden/>
    <w:rsid w:val="00A938F9"/>
    <w:pPr>
      <w:ind w:left="1506" w:hanging="426"/>
      <w:jc w:val="both"/>
    </w:pPr>
  </w:style>
  <w:style w:type="paragraph" w:styleId="Corpodetexto2">
    <w:name w:val="Body Text 2"/>
    <w:basedOn w:val="Normal"/>
    <w:semiHidden/>
    <w:rsid w:val="00A938F9"/>
    <w:pPr>
      <w:tabs>
        <w:tab w:val="left" w:pos="881"/>
      </w:tabs>
      <w:jc w:val="both"/>
    </w:pPr>
    <w:rPr>
      <w:b/>
      <w:szCs w:val="20"/>
    </w:rPr>
  </w:style>
  <w:style w:type="paragraph" w:customStyle="1" w:styleId="xl24">
    <w:name w:val="xl24"/>
    <w:basedOn w:val="Normal"/>
    <w:rsid w:val="00A938F9"/>
    <w:pPr>
      <w:pBdr>
        <w:left w:val="double" w:sz="1" w:space="0" w:color="000000"/>
      </w:pBdr>
      <w:spacing w:before="280" w:after="280"/>
      <w:jc w:val="center"/>
    </w:pPr>
    <w:rPr>
      <w:rFonts w:ascii="Arial" w:eastAsia="Arial Unicode MS" w:hAnsi="Arial" w:cs="Arial"/>
    </w:rPr>
  </w:style>
  <w:style w:type="paragraph" w:styleId="PargrafodaLista">
    <w:name w:val="List Paragraph"/>
    <w:basedOn w:val="Ttulo1"/>
    <w:link w:val="PargrafodaListaChar"/>
    <w:qFormat/>
    <w:rsid w:val="00AB70E0"/>
    <w:pPr>
      <w:numPr>
        <w:ilvl w:val="1"/>
        <w:numId w:val="1"/>
      </w:numPr>
    </w:pPr>
    <w:rPr>
      <w:b w:val="0"/>
    </w:rPr>
  </w:style>
  <w:style w:type="paragraph" w:customStyle="1" w:styleId="Corpodetexto21">
    <w:name w:val="Corpo de texto 21"/>
    <w:basedOn w:val="Normal"/>
    <w:rsid w:val="00A938F9"/>
    <w:pPr>
      <w:ind w:left="1276" w:hanging="1276"/>
      <w:jc w:val="both"/>
    </w:pPr>
    <w:rPr>
      <w:sz w:val="20"/>
      <w:szCs w:val="20"/>
    </w:rPr>
  </w:style>
  <w:style w:type="paragraph" w:styleId="Recuodecorpodetexto3">
    <w:name w:val="Body Text Indent 3"/>
    <w:basedOn w:val="Normal"/>
    <w:semiHidden/>
    <w:rsid w:val="00A938F9"/>
    <w:pPr>
      <w:spacing w:after="120"/>
      <w:ind w:left="283"/>
    </w:pPr>
    <w:rPr>
      <w:sz w:val="16"/>
      <w:szCs w:val="16"/>
    </w:rPr>
  </w:style>
  <w:style w:type="paragraph" w:customStyle="1" w:styleId="Nvel2">
    <w:name w:val="Nível 2"/>
    <w:basedOn w:val="Normal"/>
    <w:next w:val="Normal"/>
    <w:rsid w:val="00A938F9"/>
    <w:pPr>
      <w:spacing w:after="120"/>
      <w:jc w:val="both"/>
    </w:pPr>
    <w:rPr>
      <w:rFonts w:ascii="Arial" w:hAnsi="Arial" w:cs="Arial"/>
      <w:b/>
      <w:szCs w:val="20"/>
    </w:rPr>
  </w:style>
  <w:style w:type="paragraph" w:customStyle="1" w:styleId="Assinaturas">
    <w:name w:val="Assinaturas"/>
    <w:basedOn w:val="Normal"/>
    <w:rsid w:val="00A938F9"/>
    <w:pPr>
      <w:jc w:val="center"/>
    </w:pPr>
    <w:rPr>
      <w:rFonts w:ascii="Arial" w:hAnsi="Arial" w:cs="Arial"/>
      <w:szCs w:val="20"/>
    </w:rPr>
  </w:style>
  <w:style w:type="paragraph" w:customStyle="1" w:styleId="Contedodetabela">
    <w:name w:val="Conteúdo de tabela"/>
    <w:basedOn w:val="Normal"/>
    <w:rsid w:val="00A938F9"/>
    <w:pPr>
      <w:suppressLineNumbers/>
    </w:pPr>
  </w:style>
  <w:style w:type="paragraph" w:customStyle="1" w:styleId="Ttulodetabela">
    <w:name w:val="Título de tabela"/>
    <w:basedOn w:val="Contedodetabela"/>
    <w:rsid w:val="00A938F9"/>
    <w:pPr>
      <w:jc w:val="center"/>
    </w:pPr>
    <w:rPr>
      <w:b/>
      <w:bCs/>
    </w:rPr>
  </w:style>
  <w:style w:type="paragraph" w:customStyle="1" w:styleId="Contedodequadro">
    <w:name w:val="Conteúdo de quadro"/>
    <w:basedOn w:val="Corpodetexto"/>
    <w:rsid w:val="00A938F9"/>
  </w:style>
  <w:style w:type="paragraph" w:styleId="Textodebalo">
    <w:name w:val="Balloon Text"/>
    <w:basedOn w:val="Normal"/>
    <w:semiHidden/>
    <w:unhideWhenUsed/>
    <w:rsid w:val="00A938F9"/>
    <w:rPr>
      <w:rFonts w:ascii="Segoe UI" w:hAnsi="Segoe UI" w:cs="Segoe UI"/>
      <w:sz w:val="18"/>
      <w:szCs w:val="18"/>
    </w:rPr>
  </w:style>
  <w:style w:type="character" w:customStyle="1" w:styleId="TextodebaloChar">
    <w:name w:val="Texto de balão Char"/>
    <w:semiHidden/>
    <w:rsid w:val="00A938F9"/>
    <w:rPr>
      <w:rFonts w:ascii="Segoe UI" w:hAnsi="Segoe UI" w:cs="Segoe UI"/>
      <w:sz w:val="18"/>
      <w:szCs w:val="18"/>
      <w:lang w:eastAsia="ar-SA"/>
    </w:rPr>
  </w:style>
  <w:style w:type="character" w:customStyle="1" w:styleId="CorpodetextoChar">
    <w:name w:val="Corpo de texto Char"/>
    <w:link w:val="Corpodetexto"/>
    <w:semiHidden/>
    <w:rsid w:val="006F641C"/>
    <w:rPr>
      <w:sz w:val="24"/>
      <w:lang w:eastAsia="ar-SA"/>
    </w:rPr>
  </w:style>
  <w:style w:type="character" w:customStyle="1" w:styleId="CabealhoChar">
    <w:name w:val="Cabeçalho Char"/>
    <w:link w:val="Cabealho"/>
    <w:uiPriority w:val="99"/>
    <w:rsid w:val="00C3445B"/>
    <w:rPr>
      <w:rFonts w:ascii="Arial" w:hAnsi="Arial" w:cs="Arial"/>
      <w:sz w:val="24"/>
      <w:lang w:eastAsia="ar-SA"/>
    </w:rPr>
  </w:style>
  <w:style w:type="table" w:styleId="Tabelacomgrade">
    <w:name w:val="Table Grid"/>
    <w:basedOn w:val="Tabelanormal"/>
    <w:uiPriority w:val="59"/>
    <w:rsid w:val="001D15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odapChar">
    <w:name w:val="Rodapé Char"/>
    <w:link w:val="Rodap"/>
    <w:uiPriority w:val="99"/>
    <w:rsid w:val="00CD26CD"/>
    <w:rPr>
      <w:sz w:val="24"/>
      <w:szCs w:val="24"/>
      <w:lang w:eastAsia="ar-SA"/>
    </w:rPr>
  </w:style>
  <w:style w:type="paragraph" w:styleId="CabealhodoSumrio">
    <w:name w:val="TOC Heading"/>
    <w:basedOn w:val="Ttulo1"/>
    <w:next w:val="Normal"/>
    <w:uiPriority w:val="39"/>
    <w:unhideWhenUsed/>
    <w:qFormat/>
    <w:rsid w:val="00356C7E"/>
    <w:pPr>
      <w:keepLines/>
      <w:numPr>
        <w:numId w:val="0"/>
      </w:numPr>
      <w:suppressAutoHyphens w:val="0"/>
      <w:spacing w:after="0" w:line="259" w:lineRule="auto"/>
      <w:jc w:val="center"/>
      <w:outlineLvl w:val="9"/>
    </w:pPr>
    <w:rPr>
      <w:lang w:val="en-US" w:eastAsia="en-US"/>
    </w:rPr>
  </w:style>
  <w:style w:type="paragraph" w:styleId="Sumrio1">
    <w:name w:val="toc 1"/>
    <w:basedOn w:val="Normal"/>
    <w:next w:val="Normal"/>
    <w:autoRedefine/>
    <w:uiPriority w:val="39"/>
    <w:unhideWhenUsed/>
    <w:rsid w:val="00936E27"/>
    <w:pPr>
      <w:tabs>
        <w:tab w:val="left" w:pos="284"/>
        <w:tab w:val="right" w:leader="dot" w:pos="9627"/>
      </w:tabs>
      <w:spacing w:before="120" w:after="240"/>
    </w:pPr>
    <w:rPr>
      <w:rFonts w:ascii="Arial" w:hAnsi="Arial" w:cs="Arial"/>
      <w:bCs/>
      <w:caps/>
      <w:noProof/>
      <w:sz w:val="20"/>
      <w:szCs w:val="20"/>
    </w:rPr>
  </w:style>
  <w:style w:type="paragraph" w:styleId="NormalWeb">
    <w:name w:val="Normal (Web)"/>
    <w:basedOn w:val="Normal"/>
    <w:uiPriority w:val="99"/>
    <w:unhideWhenUsed/>
    <w:rsid w:val="006D3770"/>
    <w:pPr>
      <w:suppressAutoHyphens w:val="0"/>
      <w:spacing w:before="100" w:beforeAutospacing="1" w:after="100" w:afterAutospacing="1"/>
    </w:pPr>
    <w:rPr>
      <w:lang w:eastAsia="pt-BR"/>
    </w:rPr>
  </w:style>
  <w:style w:type="paragraph" w:customStyle="1" w:styleId="MioloTR">
    <w:name w:val="Miolo TR"/>
    <w:basedOn w:val="PargrafodaLista"/>
    <w:link w:val="MioloTRChar"/>
    <w:qFormat/>
    <w:rsid w:val="00356C7E"/>
    <w:rPr>
      <w:sz w:val="20"/>
      <w:szCs w:val="20"/>
    </w:rPr>
  </w:style>
  <w:style w:type="paragraph" w:styleId="Sumrio2">
    <w:name w:val="toc 2"/>
    <w:basedOn w:val="Normal"/>
    <w:next w:val="Normal"/>
    <w:autoRedefine/>
    <w:uiPriority w:val="39"/>
    <w:unhideWhenUsed/>
    <w:rsid w:val="00AB70E0"/>
    <w:pPr>
      <w:spacing w:before="240"/>
    </w:pPr>
    <w:rPr>
      <w:rFonts w:ascii="Calibri" w:hAnsi="Calibri"/>
      <w:b/>
      <w:bCs/>
      <w:sz w:val="20"/>
      <w:szCs w:val="20"/>
    </w:rPr>
  </w:style>
  <w:style w:type="character" w:customStyle="1" w:styleId="Ttulo1Char">
    <w:name w:val="Título 1 Char"/>
    <w:link w:val="Ttulo1"/>
    <w:rsid w:val="006A7E0C"/>
    <w:rPr>
      <w:b/>
      <w:bCs/>
      <w:caps/>
      <w:sz w:val="24"/>
      <w:szCs w:val="24"/>
      <w:lang w:eastAsia="ar-SA"/>
    </w:rPr>
  </w:style>
  <w:style w:type="character" w:customStyle="1" w:styleId="PargrafodaListaChar">
    <w:name w:val="Parágrafo da Lista Char"/>
    <w:link w:val="PargrafodaLista"/>
    <w:rsid w:val="00AB70E0"/>
    <w:rPr>
      <w:bCs/>
      <w:caps/>
      <w:sz w:val="24"/>
      <w:szCs w:val="24"/>
      <w:lang w:eastAsia="ar-SA"/>
    </w:rPr>
  </w:style>
  <w:style w:type="character" w:customStyle="1" w:styleId="MioloTRChar">
    <w:name w:val="Miolo TR Char"/>
    <w:basedOn w:val="PargrafodaListaChar"/>
    <w:link w:val="MioloTR"/>
    <w:rsid w:val="00356C7E"/>
    <w:rPr>
      <w:bCs/>
      <w:caps/>
      <w:sz w:val="24"/>
      <w:szCs w:val="24"/>
      <w:lang w:eastAsia="ar-SA"/>
    </w:rPr>
  </w:style>
  <w:style w:type="paragraph" w:styleId="Sumrio4">
    <w:name w:val="toc 4"/>
    <w:basedOn w:val="Normal"/>
    <w:next w:val="Normal"/>
    <w:autoRedefine/>
    <w:uiPriority w:val="39"/>
    <w:unhideWhenUsed/>
    <w:rsid w:val="00AB70E0"/>
    <w:pPr>
      <w:ind w:left="480"/>
    </w:pPr>
    <w:rPr>
      <w:rFonts w:ascii="Calibri" w:hAnsi="Calibri"/>
      <w:sz w:val="20"/>
      <w:szCs w:val="20"/>
    </w:rPr>
  </w:style>
  <w:style w:type="paragraph" w:styleId="Sumrio5">
    <w:name w:val="toc 5"/>
    <w:basedOn w:val="Normal"/>
    <w:next w:val="Normal"/>
    <w:autoRedefine/>
    <w:uiPriority w:val="39"/>
    <w:unhideWhenUsed/>
    <w:rsid w:val="00AB70E0"/>
    <w:pPr>
      <w:ind w:left="720"/>
    </w:pPr>
    <w:rPr>
      <w:rFonts w:ascii="Calibri" w:hAnsi="Calibri"/>
      <w:sz w:val="20"/>
      <w:szCs w:val="20"/>
    </w:rPr>
  </w:style>
  <w:style w:type="paragraph" w:styleId="Sumrio6">
    <w:name w:val="toc 6"/>
    <w:basedOn w:val="Normal"/>
    <w:next w:val="Normal"/>
    <w:autoRedefine/>
    <w:uiPriority w:val="39"/>
    <w:unhideWhenUsed/>
    <w:rsid w:val="00AB70E0"/>
    <w:pPr>
      <w:ind w:left="960"/>
    </w:pPr>
    <w:rPr>
      <w:rFonts w:ascii="Calibri" w:hAnsi="Calibri"/>
      <w:sz w:val="20"/>
      <w:szCs w:val="20"/>
    </w:rPr>
  </w:style>
  <w:style w:type="paragraph" w:styleId="Sumrio7">
    <w:name w:val="toc 7"/>
    <w:basedOn w:val="Normal"/>
    <w:next w:val="Normal"/>
    <w:autoRedefine/>
    <w:uiPriority w:val="39"/>
    <w:unhideWhenUsed/>
    <w:rsid w:val="00AB70E0"/>
    <w:pPr>
      <w:ind w:left="1200"/>
    </w:pPr>
    <w:rPr>
      <w:rFonts w:ascii="Calibri" w:hAnsi="Calibri"/>
      <w:sz w:val="20"/>
      <w:szCs w:val="20"/>
    </w:rPr>
  </w:style>
  <w:style w:type="paragraph" w:styleId="Sumrio8">
    <w:name w:val="toc 8"/>
    <w:basedOn w:val="Normal"/>
    <w:next w:val="Normal"/>
    <w:autoRedefine/>
    <w:uiPriority w:val="39"/>
    <w:unhideWhenUsed/>
    <w:rsid w:val="00AB70E0"/>
    <w:pPr>
      <w:ind w:left="1440"/>
    </w:pPr>
    <w:rPr>
      <w:rFonts w:ascii="Calibri" w:hAnsi="Calibri"/>
      <w:sz w:val="20"/>
      <w:szCs w:val="20"/>
    </w:rPr>
  </w:style>
  <w:style w:type="paragraph" w:styleId="Sumrio9">
    <w:name w:val="toc 9"/>
    <w:basedOn w:val="Normal"/>
    <w:next w:val="Normal"/>
    <w:autoRedefine/>
    <w:uiPriority w:val="39"/>
    <w:unhideWhenUsed/>
    <w:rsid w:val="00AB70E0"/>
    <w:pPr>
      <w:ind w:left="1680"/>
    </w:pPr>
    <w:rPr>
      <w:rFonts w:ascii="Calibri" w:hAnsi="Calibr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917561">
      <w:bodyDiv w:val="1"/>
      <w:marLeft w:val="0"/>
      <w:marRight w:val="0"/>
      <w:marTop w:val="0"/>
      <w:marBottom w:val="0"/>
      <w:divBdr>
        <w:top w:val="none" w:sz="0" w:space="0" w:color="auto"/>
        <w:left w:val="none" w:sz="0" w:space="0" w:color="auto"/>
        <w:bottom w:val="none" w:sz="0" w:space="0" w:color="auto"/>
        <w:right w:val="none" w:sz="0" w:space="0" w:color="auto"/>
      </w:divBdr>
    </w:div>
    <w:div w:id="385959347">
      <w:bodyDiv w:val="1"/>
      <w:marLeft w:val="0"/>
      <w:marRight w:val="0"/>
      <w:marTop w:val="0"/>
      <w:marBottom w:val="0"/>
      <w:divBdr>
        <w:top w:val="none" w:sz="0" w:space="0" w:color="auto"/>
        <w:left w:val="none" w:sz="0" w:space="0" w:color="auto"/>
        <w:bottom w:val="none" w:sz="0" w:space="0" w:color="auto"/>
        <w:right w:val="none" w:sz="0" w:space="0" w:color="auto"/>
      </w:divBdr>
    </w:div>
    <w:div w:id="538323107">
      <w:bodyDiv w:val="1"/>
      <w:marLeft w:val="0"/>
      <w:marRight w:val="0"/>
      <w:marTop w:val="0"/>
      <w:marBottom w:val="0"/>
      <w:divBdr>
        <w:top w:val="none" w:sz="0" w:space="0" w:color="auto"/>
        <w:left w:val="none" w:sz="0" w:space="0" w:color="auto"/>
        <w:bottom w:val="none" w:sz="0" w:space="0" w:color="auto"/>
        <w:right w:val="none" w:sz="0" w:space="0" w:color="auto"/>
      </w:divBdr>
    </w:div>
    <w:div w:id="587929124">
      <w:bodyDiv w:val="1"/>
      <w:marLeft w:val="0"/>
      <w:marRight w:val="0"/>
      <w:marTop w:val="0"/>
      <w:marBottom w:val="0"/>
      <w:divBdr>
        <w:top w:val="none" w:sz="0" w:space="0" w:color="auto"/>
        <w:left w:val="none" w:sz="0" w:space="0" w:color="auto"/>
        <w:bottom w:val="none" w:sz="0" w:space="0" w:color="auto"/>
        <w:right w:val="none" w:sz="0" w:space="0" w:color="auto"/>
      </w:divBdr>
    </w:div>
    <w:div w:id="735324221">
      <w:bodyDiv w:val="1"/>
      <w:marLeft w:val="0"/>
      <w:marRight w:val="0"/>
      <w:marTop w:val="0"/>
      <w:marBottom w:val="0"/>
      <w:divBdr>
        <w:top w:val="none" w:sz="0" w:space="0" w:color="auto"/>
        <w:left w:val="none" w:sz="0" w:space="0" w:color="auto"/>
        <w:bottom w:val="none" w:sz="0" w:space="0" w:color="auto"/>
        <w:right w:val="none" w:sz="0" w:space="0" w:color="auto"/>
      </w:divBdr>
    </w:div>
    <w:div w:id="1009599326">
      <w:bodyDiv w:val="1"/>
      <w:marLeft w:val="0"/>
      <w:marRight w:val="0"/>
      <w:marTop w:val="0"/>
      <w:marBottom w:val="0"/>
      <w:divBdr>
        <w:top w:val="none" w:sz="0" w:space="0" w:color="auto"/>
        <w:left w:val="none" w:sz="0" w:space="0" w:color="auto"/>
        <w:bottom w:val="none" w:sz="0" w:space="0" w:color="auto"/>
        <w:right w:val="none" w:sz="0" w:space="0" w:color="auto"/>
      </w:divBdr>
    </w:div>
    <w:div w:id="1232157808">
      <w:bodyDiv w:val="1"/>
      <w:marLeft w:val="0"/>
      <w:marRight w:val="0"/>
      <w:marTop w:val="0"/>
      <w:marBottom w:val="0"/>
      <w:divBdr>
        <w:top w:val="none" w:sz="0" w:space="0" w:color="auto"/>
        <w:left w:val="none" w:sz="0" w:space="0" w:color="auto"/>
        <w:bottom w:val="none" w:sz="0" w:space="0" w:color="auto"/>
        <w:right w:val="none" w:sz="0" w:space="0" w:color="auto"/>
      </w:divBdr>
    </w:div>
    <w:div w:id="1294365862">
      <w:bodyDiv w:val="1"/>
      <w:marLeft w:val="0"/>
      <w:marRight w:val="0"/>
      <w:marTop w:val="0"/>
      <w:marBottom w:val="0"/>
      <w:divBdr>
        <w:top w:val="none" w:sz="0" w:space="0" w:color="auto"/>
        <w:left w:val="none" w:sz="0" w:space="0" w:color="auto"/>
        <w:bottom w:val="none" w:sz="0" w:space="0" w:color="auto"/>
        <w:right w:val="none" w:sz="0" w:space="0" w:color="auto"/>
      </w:divBdr>
      <w:divsChild>
        <w:div w:id="298993574">
          <w:marLeft w:val="142"/>
          <w:marRight w:val="0"/>
          <w:marTop w:val="0"/>
          <w:marBottom w:val="0"/>
          <w:divBdr>
            <w:top w:val="none" w:sz="0" w:space="0" w:color="auto"/>
            <w:left w:val="none" w:sz="0" w:space="0" w:color="auto"/>
            <w:bottom w:val="none" w:sz="0" w:space="0" w:color="auto"/>
            <w:right w:val="none" w:sz="0" w:space="0" w:color="auto"/>
          </w:divBdr>
        </w:div>
      </w:divsChild>
    </w:div>
    <w:div w:id="1300111012">
      <w:bodyDiv w:val="1"/>
      <w:marLeft w:val="0"/>
      <w:marRight w:val="0"/>
      <w:marTop w:val="0"/>
      <w:marBottom w:val="0"/>
      <w:divBdr>
        <w:top w:val="none" w:sz="0" w:space="0" w:color="auto"/>
        <w:left w:val="none" w:sz="0" w:space="0" w:color="auto"/>
        <w:bottom w:val="none" w:sz="0" w:space="0" w:color="auto"/>
        <w:right w:val="none" w:sz="0" w:space="0" w:color="auto"/>
      </w:divBdr>
    </w:div>
    <w:div w:id="1400177318">
      <w:bodyDiv w:val="1"/>
      <w:marLeft w:val="0"/>
      <w:marRight w:val="0"/>
      <w:marTop w:val="0"/>
      <w:marBottom w:val="0"/>
      <w:divBdr>
        <w:top w:val="none" w:sz="0" w:space="0" w:color="auto"/>
        <w:left w:val="none" w:sz="0" w:space="0" w:color="auto"/>
        <w:bottom w:val="none" w:sz="0" w:space="0" w:color="auto"/>
        <w:right w:val="none" w:sz="0" w:space="0" w:color="auto"/>
      </w:divBdr>
    </w:div>
    <w:div w:id="1624650717">
      <w:bodyDiv w:val="1"/>
      <w:marLeft w:val="0"/>
      <w:marRight w:val="0"/>
      <w:marTop w:val="0"/>
      <w:marBottom w:val="0"/>
      <w:divBdr>
        <w:top w:val="none" w:sz="0" w:space="0" w:color="auto"/>
        <w:left w:val="none" w:sz="0" w:space="0" w:color="auto"/>
        <w:bottom w:val="none" w:sz="0" w:space="0" w:color="auto"/>
        <w:right w:val="none" w:sz="0" w:space="0" w:color="auto"/>
      </w:divBdr>
    </w:div>
    <w:div w:id="1633168310">
      <w:bodyDiv w:val="1"/>
      <w:marLeft w:val="0"/>
      <w:marRight w:val="0"/>
      <w:marTop w:val="0"/>
      <w:marBottom w:val="0"/>
      <w:divBdr>
        <w:top w:val="none" w:sz="0" w:space="0" w:color="auto"/>
        <w:left w:val="none" w:sz="0" w:space="0" w:color="auto"/>
        <w:bottom w:val="none" w:sz="0" w:space="0" w:color="auto"/>
        <w:right w:val="none" w:sz="0" w:space="0" w:color="auto"/>
      </w:divBdr>
    </w:div>
    <w:div w:id="1970279502">
      <w:bodyDiv w:val="1"/>
      <w:marLeft w:val="0"/>
      <w:marRight w:val="0"/>
      <w:marTop w:val="0"/>
      <w:marBottom w:val="0"/>
      <w:divBdr>
        <w:top w:val="none" w:sz="0" w:space="0" w:color="auto"/>
        <w:left w:val="none" w:sz="0" w:space="0" w:color="auto"/>
        <w:bottom w:val="none" w:sz="0" w:space="0" w:color="auto"/>
        <w:right w:val="none" w:sz="0" w:space="0" w:color="auto"/>
      </w:divBdr>
    </w:div>
    <w:div w:id="20375410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omprasgovernamentais.gov.br"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comprasgovernamentais.gov.br/" TargetMode="External"/><Relationship Id="rId4" Type="http://schemas.openxmlformats.org/officeDocument/2006/relationships/settings" Target="settings.xml"/><Relationship Id="rId9" Type="http://schemas.openxmlformats.org/officeDocument/2006/relationships/hyperlink" Target="https://www.comprasgovernamentais.gov.br/"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3.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C16B403-5E86-4CB2-92F4-CEB6C680D7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15</Pages>
  <Words>4786</Words>
  <Characters>25847</Characters>
  <Application>Microsoft Office Word</Application>
  <DocSecurity>0</DocSecurity>
  <Lines>215</Lines>
  <Paragraphs>61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CODEVASF</Company>
  <LinksUpToDate>false</LinksUpToDate>
  <CharactersWithSpaces>30572</CharactersWithSpaces>
  <SharedDoc>false</SharedDoc>
  <HLinks>
    <vt:vector size="126" baseType="variant">
      <vt:variant>
        <vt:i4>852041</vt:i4>
      </vt:variant>
      <vt:variant>
        <vt:i4>117</vt:i4>
      </vt:variant>
      <vt:variant>
        <vt:i4>0</vt:i4>
      </vt:variant>
      <vt:variant>
        <vt:i4>5</vt:i4>
      </vt:variant>
      <vt:variant>
        <vt:lpwstr>http://www.comprasgovernamentais.gov.br/</vt:lpwstr>
      </vt:variant>
      <vt:variant>
        <vt:lpwstr/>
      </vt:variant>
      <vt:variant>
        <vt:i4>5308489</vt:i4>
      </vt:variant>
      <vt:variant>
        <vt:i4>114</vt:i4>
      </vt:variant>
      <vt:variant>
        <vt:i4>0</vt:i4>
      </vt:variant>
      <vt:variant>
        <vt:i4>5</vt:i4>
      </vt:variant>
      <vt:variant>
        <vt:lpwstr>https://www.comprasgovernamentais.gov.br/</vt:lpwstr>
      </vt:variant>
      <vt:variant>
        <vt:lpwstr/>
      </vt:variant>
      <vt:variant>
        <vt:i4>5308489</vt:i4>
      </vt:variant>
      <vt:variant>
        <vt:i4>111</vt:i4>
      </vt:variant>
      <vt:variant>
        <vt:i4>0</vt:i4>
      </vt:variant>
      <vt:variant>
        <vt:i4>5</vt:i4>
      </vt:variant>
      <vt:variant>
        <vt:lpwstr>https://www.comprasgovernamentais.gov.br/</vt:lpwstr>
      </vt:variant>
      <vt:variant>
        <vt:lpwstr/>
      </vt:variant>
      <vt:variant>
        <vt:i4>1966131</vt:i4>
      </vt:variant>
      <vt:variant>
        <vt:i4>104</vt:i4>
      </vt:variant>
      <vt:variant>
        <vt:i4>0</vt:i4>
      </vt:variant>
      <vt:variant>
        <vt:i4>5</vt:i4>
      </vt:variant>
      <vt:variant>
        <vt:lpwstr/>
      </vt:variant>
      <vt:variant>
        <vt:lpwstr>_Toc13645719</vt:lpwstr>
      </vt:variant>
      <vt:variant>
        <vt:i4>2031667</vt:i4>
      </vt:variant>
      <vt:variant>
        <vt:i4>98</vt:i4>
      </vt:variant>
      <vt:variant>
        <vt:i4>0</vt:i4>
      </vt:variant>
      <vt:variant>
        <vt:i4>5</vt:i4>
      </vt:variant>
      <vt:variant>
        <vt:lpwstr/>
      </vt:variant>
      <vt:variant>
        <vt:lpwstr>_Toc13645718</vt:lpwstr>
      </vt:variant>
      <vt:variant>
        <vt:i4>1048627</vt:i4>
      </vt:variant>
      <vt:variant>
        <vt:i4>92</vt:i4>
      </vt:variant>
      <vt:variant>
        <vt:i4>0</vt:i4>
      </vt:variant>
      <vt:variant>
        <vt:i4>5</vt:i4>
      </vt:variant>
      <vt:variant>
        <vt:lpwstr/>
      </vt:variant>
      <vt:variant>
        <vt:lpwstr>_Toc13645717</vt:lpwstr>
      </vt:variant>
      <vt:variant>
        <vt:i4>1114163</vt:i4>
      </vt:variant>
      <vt:variant>
        <vt:i4>86</vt:i4>
      </vt:variant>
      <vt:variant>
        <vt:i4>0</vt:i4>
      </vt:variant>
      <vt:variant>
        <vt:i4>5</vt:i4>
      </vt:variant>
      <vt:variant>
        <vt:lpwstr/>
      </vt:variant>
      <vt:variant>
        <vt:lpwstr>_Toc13645716</vt:lpwstr>
      </vt:variant>
      <vt:variant>
        <vt:i4>1179699</vt:i4>
      </vt:variant>
      <vt:variant>
        <vt:i4>80</vt:i4>
      </vt:variant>
      <vt:variant>
        <vt:i4>0</vt:i4>
      </vt:variant>
      <vt:variant>
        <vt:i4>5</vt:i4>
      </vt:variant>
      <vt:variant>
        <vt:lpwstr/>
      </vt:variant>
      <vt:variant>
        <vt:lpwstr>_Toc13645715</vt:lpwstr>
      </vt:variant>
      <vt:variant>
        <vt:i4>1245235</vt:i4>
      </vt:variant>
      <vt:variant>
        <vt:i4>74</vt:i4>
      </vt:variant>
      <vt:variant>
        <vt:i4>0</vt:i4>
      </vt:variant>
      <vt:variant>
        <vt:i4>5</vt:i4>
      </vt:variant>
      <vt:variant>
        <vt:lpwstr/>
      </vt:variant>
      <vt:variant>
        <vt:lpwstr>_Toc13645714</vt:lpwstr>
      </vt:variant>
      <vt:variant>
        <vt:i4>1310771</vt:i4>
      </vt:variant>
      <vt:variant>
        <vt:i4>68</vt:i4>
      </vt:variant>
      <vt:variant>
        <vt:i4>0</vt:i4>
      </vt:variant>
      <vt:variant>
        <vt:i4>5</vt:i4>
      </vt:variant>
      <vt:variant>
        <vt:lpwstr/>
      </vt:variant>
      <vt:variant>
        <vt:lpwstr>_Toc13645713</vt:lpwstr>
      </vt:variant>
      <vt:variant>
        <vt:i4>1376307</vt:i4>
      </vt:variant>
      <vt:variant>
        <vt:i4>62</vt:i4>
      </vt:variant>
      <vt:variant>
        <vt:i4>0</vt:i4>
      </vt:variant>
      <vt:variant>
        <vt:i4>5</vt:i4>
      </vt:variant>
      <vt:variant>
        <vt:lpwstr/>
      </vt:variant>
      <vt:variant>
        <vt:lpwstr>_Toc13645712</vt:lpwstr>
      </vt:variant>
      <vt:variant>
        <vt:i4>1441843</vt:i4>
      </vt:variant>
      <vt:variant>
        <vt:i4>56</vt:i4>
      </vt:variant>
      <vt:variant>
        <vt:i4>0</vt:i4>
      </vt:variant>
      <vt:variant>
        <vt:i4>5</vt:i4>
      </vt:variant>
      <vt:variant>
        <vt:lpwstr/>
      </vt:variant>
      <vt:variant>
        <vt:lpwstr>_Toc13645711</vt:lpwstr>
      </vt:variant>
      <vt:variant>
        <vt:i4>1507379</vt:i4>
      </vt:variant>
      <vt:variant>
        <vt:i4>50</vt:i4>
      </vt:variant>
      <vt:variant>
        <vt:i4>0</vt:i4>
      </vt:variant>
      <vt:variant>
        <vt:i4>5</vt:i4>
      </vt:variant>
      <vt:variant>
        <vt:lpwstr/>
      </vt:variant>
      <vt:variant>
        <vt:lpwstr>_Toc13645710</vt:lpwstr>
      </vt:variant>
      <vt:variant>
        <vt:i4>1966130</vt:i4>
      </vt:variant>
      <vt:variant>
        <vt:i4>44</vt:i4>
      </vt:variant>
      <vt:variant>
        <vt:i4>0</vt:i4>
      </vt:variant>
      <vt:variant>
        <vt:i4>5</vt:i4>
      </vt:variant>
      <vt:variant>
        <vt:lpwstr/>
      </vt:variant>
      <vt:variant>
        <vt:lpwstr>_Toc13645709</vt:lpwstr>
      </vt:variant>
      <vt:variant>
        <vt:i4>2031666</vt:i4>
      </vt:variant>
      <vt:variant>
        <vt:i4>38</vt:i4>
      </vt:variant>
      <vt:variant>
        <vt:i4>0</vt:i4>
      </vt:variant>
      <vt:variant>
        <vt:i4>5</vt:i4>
      </vt:variant>
      <vt:variant>
        <vt:lpwstr/>
      </vt:variant>
      <vt:variant>
        <vt:lpwstr>_Toc13645708</vt:lpwstr>
      </vt:variant>
      <vt:variant>
        <vt:i4>1048626</vt:i4>
      </vt:variant>
      <vt:variant>
        <vt:i4>32</vt:i4>
      </vt:variant>
      <vt:variant>
        <vt:i4>0</vt:i4>
      </vt:variant>
      <vt:variant>
        <vt:i4>5</vt:i4>
      </vt:variant>
      <vt:variant>
        <vt:lpwstr/>
      </vt:variant>
      <vt:variant>
        <vt:lpwstr>_Toc13645707</vt:lpwstr>
      </vt:variant>
      <vt:variant>
        <vt:i4>1114162</vt:i4>
      </vt:variant>
      <vt:variant>
        <vt:i4>26</vt:i4>
      </vt:variant>
      <vt:variant>
        <vt:i4>0</vt:i4>
      </vt:variant>
      <vt:variant>
        <vt:i4>5</vt:i4>
      </vt:variant>
      <vt:variant>
        <vt:lpwstr/>
      </vt:variant>
      <vt:variant>
        <vt:lpwstr>_Toc13645706</vt:lpwstr>
      </vt:variant>
      <vt:variant>
        <vt:i4>1179698</vt:i4>
      </vt:variant>
      <vt:variant>
        <vt:i4>20</vt:i4>
      </vt:variant>
      <vt:variant>
        <vt:i4>0</vt:i4>
      </vt:variant>
      <vt:variant>
        <vt:i4>5</vt:i4>
      </vt:variant>
      <vt:variant>
        <vt:lpwstr/>
      </vt:variant>
      <vt:variant>
        <vt:lpwstr>_Toc13645705</vt:lpwstr>
      </vt:variant>
      <vt:variant>
        <vt:i4>1245234</vt:i4>
      </vt:variant>
      <vt:variant>
        <vt:i4>14</vt:i4>
      </vt:variant>
      <vt:variant>
        <vt:i4>0</vt:i4>
      </vt:variant>
      <vt:variant>
        <vt:i4>5</vt:i4>
      </vt:variant>
      <vt:variant>
        <vt:lpwstr/>
      </vt:variant>
      <vt:variant>
        <vt:lpwstr>_Toc13645704</vt:lpwstr>
      </vt:variant>
      <vt:variant>
        <vt:i4>1310770</vt:i4>
      </vt:variant>
      <vt:variant>
        <vt:i4>8</vt:i4>
      </vt:variant>
      <vt:variant>
        <vt:i4>0</vt:i4>
      </vt:variant>
      <vt:variant>
        <vt:i4>5</vt:i4>
      </vt:variant>
      <vt:variant>
        <vt:lpwstr/>
      </vt:variant>
      <vt:variant>
        <vt:lpwstr>_Toc13645703</vt:lpwstr>
      </vt:variant>
      <vt:variant>
        <vt:i4>1376306</vt:i4>
      </vt:variant>
      <vt:variant>
        <vt:i4>2</vt:i4>
      </vt:variant>
      <vt:variant>
        <vt:i4>0</vt:i4>
      </vt:variant>
      <vt:variant>
        <vt:i4>5</vt:i4>
      </vt:variant>
      <vt:variant>
        <vt:lpwstr/>
      </vt:variant>
      <vt:variant>
        <vt:lpwstr>_Toc13645702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7ªSL</dc:creator>
  <cp:lastModifiedBy>Daniela Barbosa Andrade Rodrigues</cp:lastModifiedBy>
  <cp:revision>6</cp:revision>
  <cp:lastPrinted>2019-07-10T13:08:00Z</cp:lastPrinted>
  <dcterms:created xsi:type="dcterms:W3CDTF">2019-07-31T19:43:00Z</dcterms:created>
  <dcterms:modified xsi:type="dcterms:W3CDTF">2019-10-09T17:22:00Z</dcterms:modified>
</cp:coreProperties>
</file>