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361" w:rsidRDefault="00A24361" w:rsidP="00A24361">
      <w:pPr>
        <w:pStyle w:val="Legenda"/>
        <w:rPr>
          <w:rFonts w:ascii="Arial" w:hAnsi="Arial"/>
          <w:szCs w:val="20"/>
        </w:rPr>
      </w:pPr>
      <w:bookmarkStart w:id="0" w:name="_Ref450206017"/>
      <w:r>
        <w:rPr>
          <w:rFonts w:ascii="Arial" w:hAnsi="Arial"/>
        </w:rPr>
        <w:t xml:space="preserve">Anexo </w:t>
      </w:r>
      <w:bookmarkEnd w:id="0"/>
      <w:r>
        <w:rPr>
          <w:rFonts w:ascii="Arial" w:hAnsi="Arial"/>
        </w:rPr>
        <w:t>III</w:t>
      </w:r>
      <w:r>
        <w:rPr>
          <w:rFonts w:ascii="Arial" w:hAnsi="Arial"/>
          <w:szCs w:val="20"/>
        </w:rPr>
        <w:t>: Detalhamento dos Encargos Sociais e do BDI</w:t>
      </w: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szCs w:val="20"/>
        </w:rPr>
      </w:pPr>
    </w:p>
    <w:p w:rsidR="00A24361" w:rsidRDefault="00A24361" w:rsidP="00A24361">
      <w:pPr>
        <w:rPr>
          <w:b/>
          <w:szCs w:val="20"/>
        </w:rPr>
      </w:pPr>
      <w:r>
        <w:rPr>
          <w:b/>
          <w:szCs w:val="20"/>
          <w:lang w:eastAsia="pt-BR"/>
        </w:rPr>
        <w:t xml:space="preserve">PO-XIV -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(preenchido)</w:t>
      </w:r>
    </w:p>
    <w:p w:rsidR="00A24361" w:rsidRDefault="00A24361" w:rsidP="00A24361">
      <w:pPr>
        <w:rPr>
          <w:b/>
          <w:szCs w:val="20"/>
          <w:lang w:eastAsia="pt-BR"/>
        </w:rPr>
      </w:pPr>
      <w:r>
        <w:rPr>
          <w:b/>
          <w:szCs w:val="20"/>
          <w:lang w:eastAsia="pt-BR"/>
        </w:rPr>
        <w:t xml:space="preserve">PO-XIV -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(em branco)</w:t>
      </w:r>
    </w:p>
    <w:p w:rsidR="00A24361" w:rsidRDefault="00A24361" w:rsidP="00A24361">
      <w:pPr>
        <w:rPr>
          <w:b/>
          <w:szCs w:val="20"/>
          <w:lang w:eastAsia="pt-BR"/>
        </w:rPr>
      </w:pPr>
      <w:proofErr w:type="spellStart"/>
      <w:r>
        <w:rPr>
          <w:b/>
          <w:szCs w:val="20"/>
          <w:lang w:eastAsia="pt-BR"/>
        </w:rPr>
        <w:t>PO-XVa</w:t>
      </w:r>
      <w:proofErr w:type="spellEnd"/>
      <w:r>
        <w:rPr>
          <w:b/>
          <w:szCs w:val="20"/>
          <w:lang w:eastAsia="pt-BR"/>
        </w:rPr>
        <w:t xml:space="preserve"> -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 BDI – Serviços de Construção de 02 (duas) praças</w:t>
      </w:r>
    </w:p>
    <w:p w:rsidR="00A24361" w:rsidRDefault="00A24361" w:rsidP="00A24361">
      <w:pPr>
        <w:rPr>
          <w:b/>
          <w:szCs w:val="20"/>
          <w:lang w:eastAsia="pt-BR"/>
        </w:rPr>
      </w:pPr>
    </w:p>
    <w:p w:rsidR="00A24361" w:rsidRDefault="00A24361" w:rsidP="00A24361">
      <w:pPr>
        <w:rPr>
          <w:szCs w:val="20"/>
        </w:rPr>
      </w:pPr>
      <w:r>
        <w:br w:type="page"/>
      </w:r>
    </w:p>
    <w:p w:rsidR="00A24361" w:rsidRDefault="00A24361" w:rsidP="00A24361">
      <w:pPr>
        <w:rPr>
          <w:b/>
          <w:szCs w:val="20"/>
        </w:rPr>
      </w:pPr>
      <w:r>
        <w:rPr>
          <w:b/>
          <w:szCs w:val="20"/>
          <w:lang w:eastAsia="pt-BR"/>
        </w:rPr>
        <w:lastRenderedPageBreak/>
        <w:t xml:space="preserve">PO-XIV –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–</w:t>
      </w:r>
      <w:r>
        <w:rPr>
          <w:b/>
          <w:color w:val="FF0000"/>
          <w:szCs w:val="20"/>
          <w:lang w:eastAsia="pt-BR"/>
        </w:rPr>
        <w:t xml:space="preserve"> </w:t>
      </w:r>
      <w:r>
        <w:rPr>
          <w:b/>
          <w:szCs w:val="20"/>
          <w:lang w:eastAsia="pt-BR"/>
        </w:rPr>
        <w:t>Com Desoneração (preenchido)</w:t>
      </w:r>
    </w:p>
    <w:p w:rsidR="00A24361" w:rsidRDefault="00A24361" w:rsidP="00A24361">
      <w:pPr>
        <w:rPr>
          <w:szCs w:val="20"/>
        </w:rPr>
      </w:pPr>
    </w:p>
    <w:tbl>
      <w:tblPr>
        <w:tblW w:w="918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8" w:type="dxa"/>
        </w:tblCellMar>
        <w:tblLook w:val="04A0"/>
      </w:tblPr>
      <w:tblGrid>
        <w:gridCol w:w="642"/>
        <w:gridCol w:w="5351"/>
        <w:gridCol w:w="1416"/>
        <w:gridCol w:w="1776"/>
      </w:tblGrid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DISCRIMINAÇÃO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HORISTA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MENSALISTA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BÁSICOS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A1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INSS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A2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SESI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1,50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1,50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A3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SENAI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A4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INCRA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0,20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0,20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A5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SEBRAE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0,60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0,60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A6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Salário Educação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2,50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2,50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A7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Seguro Contra Acidente de Trabalho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A8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FGTS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8,00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8,00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A9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SECONCI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“A”: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16,80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16,80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RECEBEM INCIDÊNCIA DE “A”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B1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Repouso Semanal Remunerado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17,98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B2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Feriados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3,97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B3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Auxílio-Enfermidade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0,92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0,70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B4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13º Salário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10,97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8,33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B5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Licença Paternidade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0,07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0,05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B6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Faltas Justificadas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0,73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0,56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B7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Dias de Chuva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2,06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B8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Auxílio Acidente de Trabalho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0,11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0,08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B9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Férias Gozadas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10,26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7,79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B10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Salário Maternidade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0,03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0,02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“B”: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47,10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17,53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NÃO RECEBEM INCIDÊNCIA DE “A”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C1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Aviso Prévio Indenizado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6,51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4,95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C2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Aviso Prévio Trabalhado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0,15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0,12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C3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Férias Indenizadas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3,65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2,78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C4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Depósito Rescisão Sem Justa Causa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5,06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3,85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C5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Indenização Adicional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0,55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0,42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“C”: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15,92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12,12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REINCIDÊNCIAS DE UM GRUPO SOBRE O OUTRO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D1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Reincidência de “A” sobre “B”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7,91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2,95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D2</w:t>
            </w: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Reincidência de Grupo A sobre Aviso Prévio Trabalhado e Reincidência do FGTS sobre Aviso Prévio Indenizado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0,55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  <w:r>
              <w:rPr>
                <w:szCs w:val="20"/>
              </w:rPr>
              <w:t>0,42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“D”: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8,46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3,37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88,28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49,82</w:t>
            </w:r>
          </w:p>
        </w:tc>
      </w:tr>
    </w:tbl>
    <w:p w:rsidR="00A24361" w:rsidRDefault="00A24361" w:rsidP="00A24361">
      <w:pPr>
        <w:rPr>
          <w:szCs w:val="20"/>
        </w:rPr>
      </w:pPr>
      <w:r>
        <w:br w:type="page"/>
      </w:r>
    </w:p>
    <w:p w:rsidR="00A24361" w:rsidRDefault="00A24361" w:rsidP="00A24361">
      <w:pPr>
        <w:rPr>
          <w:b/>
          <w:szCs w:val="20"/>
          <w:lang w:eastAsia="pt-BR"/>
        </w:rPr>
      </w:pPr>
      <w:r>
        <w:rPr>
          <w:b/>
          <w:szCs w:val="20"/>
          <w:lang w:eastAsia="pt-BR"/>
        </w:rPr>
        <w:lastRenderedPageBreak/>
        <w:t xml:space="preserve">PO-XIV -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(em branco)</w:t>
      </w:r>
    </w:p>
    <w:p w:rsidR="00A24361" w:rsidRDefault="00A24361" w:rsidP="00A24361">
      <w:pPr>
        <w:rPr>
          <w:szCs w:val="20"/>
          <w:lang w:eastAsia="pt-BR"/>
        </w:rPr>
      </w:pPr>
    </w:p>
    <w:tbl>
      <w:tblPr>
        <w:tblW w:w="9185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5" w:type="dxa"/>
          <w:right w:w="70" w:type="dxa"/>
        </w:tblCellMar>
        <w:tblLook w:val="04A0"/>
      </w:tblPr>
      <w:tblGrid>
        <w:gridCol w:w="6217"/>
        <w:gridCol w:w="1604"/>
        <w:gridCol w:w="1364"/>
      </w:tblGrid>
      <w:tr w:rsidR="00A24361" w:rsidTr="009C06B3">
        <w:trPr>
          <w:trHeight w:val="315"/>
          <w:jc w:val="center"/>
        </w:trPr>
        <w:tc>
          <w:tcPr>
            <w:tcW w:w="9185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</w:tr>
      <w:tr w:rsidR="00A24361" w:rsidTr="009C06B3">
        <w:trPr>
          <w:trHeight w:val="300"/>
          <w:jc w:val="center"/>
        </w:trPr>
        <w:tc>
          <w:tcPr>
            <w:tcW w:w="62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5" w:type="dxa"/>
            </w:tcMar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 w:rsidR="00A24361" w:rsidTr="009C06B3">
        <w:trPr>
          <w:trHeight w:val="315"/>
          <w:jc w:val="center"/>
        </w:trPr>
        <w:tc>
          <w:tcPr>
            <w:tcW w:w="62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______/2018</w:t>
            </w:r>
          </w:p>
        </w:tc>
        <w:tc>
          <w:tcPr>
            <w:tcW w:w="1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 w:rsidR="00A24361" w:rsidRDefault="00A24361" w:rsidP="00A24361">
      <w:pPr>
        <w:rPr>
          <w:szCs w:val="20"/>
        </w:rPr>
      </w:pPr>
    </w:p>
    <w:tbl>
      <w:tblPr>
        <w:tblW w:w="918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8" w:type="dxa"/>
        </w:tblCellMar>
        <w:tblLook w:val="04A0"/>
      </w:tblPr>
      <w:tblGrid>
        <w:gridCol w:w="642"/>
        <w:gridCol w:w="5351"/>
        <w:gridCol w:w="1416"/>
        <w:gridCol w:w="1776"/>
      </w:tblGrid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DISCRIMINAÇÃO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HORISTA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MENSALISTA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BÁSICOS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“A”: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RECEBEM INCIDÊNCIA DE “A”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“B”: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NÃO RECEBEM INCIDÊNCIA DE “A”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“C”: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85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REINCIDÊNCIAS DE UM GRUPO SOBRE O OUTRO</w:t>
            </w: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6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5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“D”: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</w:p>
        </w:tc>
      </w:tr>
      <w:tr w:rsidR="00A24361" w:rsidTr="009C06B3">
        <w:trPr>
          <w:trHeight w:val="113"/>
          <w:jc w:val="center"/>
        </w:trPr>
        <w:tc>
          <w:tcPr>
            <w:tcW w:w="5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</w:p>
        </w:tc>
        <w:tc>
          <w:tcPr>
            <w:tcW w:w="1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24361" w:rsidRDefault="00A24361" w:rsidP="009C06B3">
            <w:pPr>
              <w:rPr>
                <w:b/>
                <w:szCs w:val="20"/>
              </w:rPr>
            </w:pPr>
          </w:p>
        </w:tc>
      </w:tr>
    </w:tbl>
    <w:p w:rsidR="00A24361" w:rsidRDefault="00A24361" w:rsidP="00A24361">
      <w:pPr>
        <w:rPr>
          <w:szCs w:val="20"/>
        </w:rPr>
      </w:pPr>
      <w:r>
        <w:br w:type="page"/>
      </w:r>
    </w:p>
    <w:p w:rsidR="00A24361" w:rsidRDefault="00A24361" w:rsidP="00A24361">
      <w:pPr>
        <w:rPr>
          <w:b/>
          <w:szCs w:val="20"/>
          <w:lang w:eastAsia="pt-BR"/>
        </w:rPr>
      </w:pPr>
      <w:proofErr w:type="spellStart"/>
      <w:r>
        <w:rPr>
          <w:b/>
          <w:szCs w:val="20"/>
          <w:lang w:eastAsia="pt-BR"/>
        </w:rPr>
        <w:lastRenderedPageBreak/>
        <w:t>PO-XVa</w:t>
      </w:r>
      <w:proofErr w:type="spellEnd"/>
      <w:r>
        <w:rPr>
          <w:b/>
          <w:szCs w:val="20"/>
          <w:lang w:eastAsia="pt-BR"/>
        </w:rPr>
        <w:t xml:space="preserve"> – </w:t>
      </w: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 BDI – Serviços de Construção de 02 Praças – Com Desoneração</w:t>
      </w:r>
    </w:p>
    <w:p w:rsidR="00A24361" w:rsidRDefault="00A24361" w:rsidP="00A24361">
      <w:pPr>
        <w:rPr>
          <w:szCs w:val="20"/>
          <w:lang w:eastAsia="pt-BR"/>
        </w:rPr>
      </w:pPr>
    </w:p>
    <w:tbl>
      <w:tblPr>
        <w:tblW w:w="8526" w:type="dxa"/>
        <w:jc w:val="center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15" w:type="dxa"/>
          <w:right w:w="70" w:type="dxa"/>
        </w:tblCellMar>
        <w:tblLook w:val="04A0"/>
      </w:tblPr>
      <w:tblGrid>
        <w:gridCol w:w="5873"/>
        <w:gridCol w:w="1536"/>
        <w:gridCol w:w="1117"/>
      </w:tblGrid>
      <w:tr w:rsidR="00A24361" w:rsidTr="009C06B3">
        <w:trPr>
          <w:trHeight w:val="315"/>
          <w:jc w:val="center"/>
        </w:trPr>
        <w:tc>
          <w:tcPr>
            <w:tcW w:w="8526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</w:tc>
      </w:tr>
      <w:tr w:rsidR="00A24361" w:rsidTr="009C06B3">
        <w:trPr>
          <w:trHeight w:val="300"/>
          <w:jc w:val="center"/>
        </w:trPr>
        <w:tc>
          <w:tcPr>
            <w:tcW w:w="587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 w:rsidR="00A24361" w:rsidTr="009C06B3">
        <w:trPr>
          <w:trHeight w:val="315"/>
          <w:jc w:val="center"/>
        </w:trPr>
        <w:tc>
          <w:tcPr>
            <w:tcW w:w="58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______/2018</w:t>
            </w:r>
          </w:p>
        </w:tc>
        <w:tc>
          <w:tcPr>
            <w:tcW w:w="11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 w:rsidR="00A24361" w:rsidRDefault="00A24361" w:rsidP="00A24361">
      <w:pPr>
        <w:rPr>
          <w:szCs w:val="20"/>
        </w:rPr>
      </w:pPr>
    </w:p>
    <w:tbl>
      <w:tblPr>
        <w:tblW w:w="804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5" w:type="dxa"/>
          <w:right w:w="70" w:type="dxa"/>
        </w:tblCellMar>
        <w:tblLook w:val="04A0"/>
      </w:tblPr>
      <w:tblGrid>
        <w:gridCol w:w="635"/>
        <w:gridCol w:w="3958"/>
        <w:gridCol w:w="2095"/>
        <w:gridCol w:w="1359"/>
      </w:tblGrid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Item</w:t>
            </w: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Descrição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% PV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C0C0C0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% CD</w:t>
            </w:r>
          </w:p>
        </w:tc>
      </w:tr>
      <w:tr w:rsidR="00A24361" w:rsidTr="009C06B3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bCs/>
                <w:color w:val="0070C0"/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bCs/>
                <w:color w:val="0070C0"/>
                <w:szCs w:val="20"/>
                <w:lang w:eastAsia="pt-BR"/>
              </w:rPr>
            </w:pP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ADMINISTRAÇÃO CENTRAL (AC)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r>
              <w:rPr>
                <w:bCs/>
                <w:szCs w:val="20"/>
                <w:lang w:eastAsia="pt-BR"/>
              </w:rPr>
              <w:t>4,01%</w:t>
            </w:r>
          </w:p>
        </w:tc>
      </w:tr>
      <w:tr w:rsidR="00A24361" w:rsidTr="009C06B3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IMPOSTOS E TAXAS (I)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11,65%</w:t>
            </w: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2.1</w:t>
            </w: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ISS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r>
              <w:rPr>
                <w:szCs w:val="20"/>
                <w:lang w:eastAsia="pt-BR"/>
              </w:rPr>
              <w:t>3,50%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2.1</w:t>
            </w: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PIS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0,65%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2.3</w:t>
            </w: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proofErr w:type="spellStart"/>
            <w:proofErr w:type="gramStart"/>
            <w:r>
              <w:rPr>
                <w:szCs w:val="20"/>
                <w:lang w:eastAsia="pt-BR"/>
              </w:rPr>
              <w:t>Cofins</w:t>
            </w:r>
            <w:proofErr w:type="spellEnd"/>
            <w:proofErr w:type="gramEnd"/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3,00%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2.4</w:t>
            </w: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CPRB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4,50%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</w:tr>
      <w:tr w:rsidR="00A24361" w:rsidTr="009C06B3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</w:tr>
      <w:tr w:rsidR="00A24361" w:rsidTr="009C06B3">
        <w:trPr>
          <w:trHeight w:val="403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 xml:space="preserve">RISCO, SEGURO E </w:t>
            </w:r>
            <w:proofErr w:type="gramStart"/>
            <w:r>
              <w:rPr>
                <w:bCs/>
                <w:szCs w:val="20"/>
                <w:lang w:eastAsia="pt-BR"/>
              </w:rPr>
              <w:t>GARANTIAS</w:t>
            </w:r>
            <w:proofErr w:type="gramEnd"/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r>
              <w:rPr>
                <w:bCs/>
                <w:szCs w:val="20"/>
                <w:lang w:eastAsia="pt-BR"/>
              </w:rPr>
              <w:t>1,31%</w:t>
            </w: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3.1</w:t>
            </w: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Risco (R)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r>
              <w:rPr>
                <w:color w:val="FF0000"/>
                <w:szCs w:val="20"/>
                <w:lang w:eastAsia="pt-BR"/>
              </w:rPr>
              <w:t>0,51%</w:t>
            </w: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3.2</w:t>
            </w: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Seguro (S)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r>
              <w:rPr>
                <w:color w:val="FF0000"/>
                <w:szCs w:val="20"/>
                <w:lang w:eastAsia="pt-BR"/>
              </w:rPr>
              <w:t>0,40%</w:t>
            </w: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3.3</w:t>
            </w: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Garantias (G)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r>
              <w:rPr>
                <w:color w:val="FF0000"/>
                <w:szCs w:val="20"/>
                <w:lang w:eastAsia="pt-BR"/>
              </w:rPr>
              <w:t>0,40%</w:t>
            </w:r>
          </w:p>
        </w:tc>
      </w:tr>
      <w:tr w:rsidR="00A24361" w:rsidTr="009C06B3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4</w:t>
            </w:r>
            <w:proofErr w:type="gramEnd"/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DESPESAS FINANCEIRAS (DF)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r>
              <w:rPr>
                <w:bCs/>
                <w:szCs w:val="20"/>
                <w:lang w:eastAsia="pt-BR"/>
              </w:rPr>
              <w:t>1,10%</w:t>
            </w:r>
          </w:p>
        </w:tc>
      </w:tr>
      <w:tr w:rsidR="00A24361" w:rsidTr="009C06B3">
        <w:trPr>
          <w:trHeight w:hRule="exact"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</w:tr>
      <w:tr w:rsidR="00A24361" w:rsidTr="009C06B3">
        <w:trPr>
          <w:trHeight w:val="255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proofErr w:type="gramStart"/>
            <w:r>
              <w:rPr>
                <w:bCs/>
                <w:szCs w:val="20"/>
                <w:lang w:eastAsia="pt-BR"/>
              </w:rPr>
              <w:t>5</w:t>
            </w:r>
            <w:proofErr w:type="gramEnd"/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LUCRO (L)</w:t>
            </w: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r>
              <w:rPr>
                <w:bCs/>
                <w:szCs w:val="20"/>
                <w:lang w:eastAsia="pt-BR"/>
              </w:rPr>
              <w:t>7,30%</w:t>
            </w:r>
          </w:p>
        </w:tc>
      </w:tr>
      <w:tr w:rsidR="00A24361" w:rsidTr="009C06B3">
        <w:trPr>
          <w:trHeight w:hRule="exact" w:val="270"/>
          <w:jc w:val="center"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24361" w:rsidRDefault="00A24361" w:rsidP="009C06B3">
            <w:pPr>
              <w:rPr>
                <w:szCs w:val="20"/>
                <w:lang w:eastAsia="pt-BR"/>
              </w:rPr>
            </w:pPr>
          </w:p>
        </w:tc>
      </w:tr>
      <w:tr w:rsidR="00A24361" w:rsidTr="009C06B3">
        <w:trPr>
          <w:trHeight w:val="270"/>
          <w:jc w:val="center"/>
        </w:trPr>
        <w:tc>
          <w:tcPr>
            <w:tcW w:w="668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BDI* (%</w:t>
            </w:r>
            <w:proofErr w:type="gramStart"/>
            <w:r>
              <w:rPr>
                <w:bCs/>
                <w:szCs w:val="20"/>
                <w:lang w:eastAsia="pt-BR"/>
              </w:rPr>
              <w:t>)</w:t>
            </w:r>
            <w:proofErr w:type="gramEnd"/>
            <w:r>
              <w:rPr>
                <w:bCs/>
                <w:szCs w:val="20"/>
                <w:lang w:eastAsia="pt-BR"/>
              </w:rPr>
              <w:t>=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5" w:type="dxa"/>
            </w:tcMar>
            <w:vAlign w:val="center"/>
          </w:tcPr>
          <w:p w:rsidR="00A24361" w:rsidRDefault="00A24361" w:rsidP="009C06B3">
            <w:r>
              <w:rPr>
                <w:bCs/>
                <w:color w:val="FF0000"/>
                <w:szCs w:val="20"/>
                <w:lang w:eastAsia="pt-BR"/>
              </w:rPr>
              <w:t>28,82</w:t>
            </w:r>
          </w:p>
        </w:tc>
      </w:tr>
    </w:tbl>
    <w:p w:rsidR="00A24361" w:rsidRDefault="00A24361" w:rsidP="00A24361">
      <w:pPr>
        <w:rPr>
          <w:szCs w:val="20"/>
        </w:rPr>
      </w:pPr>
    </w:p>
    <w:p w:rsidR="00A24361" w:rsidRDefault="00A24361" w:rsidP="00A24361">
      <w:pPr>
        <w:ind w:left="284"/>
        <w:rPr>
          <w:szCs w:val="20"/>
        </w:rPr>
      </w:pPr>
      <w:r>
        <w:rPr>
          <w:szCs w:val="20"/>
        </w:rPr>
        <w:t>Acórdão TCU nº 2369/2011 e nº 2622/13</w:t>
      </w:r>
    </w:p>
    <w:p w:rsidR="00A24361" w:rsidRDefault="00A24361" w:rsidP="00A24361">
      <w:pPr>
        <w:ind w:left="284"/>
        <w:rPr>
          <w:szCs w:val="20"/>
        </w:rPr>
      </w:pPr>
      <w:r>
        <w:rPr>
          <w:szCs w:val="20"/>
        </w:rPr>
        <w:t>BDI (%) = (((1+</w:t>
      </w:r>
      <w:proofErr w:type="gramStart"/>
      <w:r>
        <w:rPr>
          <w:szCs w:val="20"/>
        </w:rPr>
        <w:t>(</w:t>
      </w:r>
      <w:proofErr w:type="gramEnd"/>
      <w:r>
        <w:rPr>
          <w:szCs w:val="20"/>
        </w:rPr>
        <w:t>AC+R+S+G))x(1+DF)x(1+L)/(1-I))-1)*100</w:t>
      </w:r>
    </w:p>
    <w:p w:rsidR="00A24361" w:rsidRDefault="00A24361" w:rsidP="00A24361">
      <w:pPr>
        <w:ind w:left="284"/>
        <w:rPr>
          <w:szCs w:val="20"/>
        </w:rPr>
      </w:pPr>
      <w:r>
        <w:rPr>
          <w:szCs w:val="20"/>
        </w:rPr>
        <w:t>ISS municipal: 100% de 5,00% (maior valor do ISS dos municípios)</w:t>
      </w:r>
    </w:p>
    <w:p w:rsidR="00A24361" w:rsidRDefault="00A24361" w:rsidP="00A24361">
      <w:pPr>
        <w:ind w:left="284"/>
        <w:rPr>
          <w:szCs w:val="20"/>
        </w:rPr>
      </w:pPr>
      <w:proofErr w:type="spellStart"/>
      <w:r>
        <w:rPr>
          <w:szCs w:val="20"/>
        </w:rPr>
        <w:t>Obs</w:t>
      </w:r>
      <w:proofErr w:type="spellEnd"/>
      <w:r>
        <w:rPr>
          <w:szCs w:val="20"/>
        </w:rPr>
        <w:t>: Utilizar ISS real do município: Lei complementar nº 029/2004</w:t>
      </w:r>
    </w:p>
    <w:p w:rsidR="00A24361" w:rsidRDefault="00A24361" w:rsidP="00A24361">
      <w:pPr>
        <w:rPr>
          <w:szCs w:val="20"/>
        </w:rPr>
      </w:pPr>
    </w:p>
    <w:p w:rsidR="00834C91" w:rsidRPr="00A24361" w:rsidRDefault="00834C91">
      <w:pPr>
        <w:rPr>
          <w:szCs w:val="20"/>
        </w:rPr>
      </w:pPr>
    </w:p>
    <w:sectPr w:rsidR="00834C91" w:rsidRPr="00A24361" w:rsidSect="00834C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egrito">
    <w:panose1 w:val="020B0704020202020204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24361"/>
    <w:rsid w:val="00050373"/>
    <w:rsid w:val="00834C91"/>
    <w:rsid w:val="00A24361"/>
    <w:rsid w:val="00BB607E"/>
    <w:rsid w:val="00C62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before="120" w:after="120"/>
        <w:ind w:lef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361"/>
    <w:pPr>
      <w:spacing w:before="0" w:after="0"/>
      <w:ind w:left="0"/>
    </w:pPr>
    <w:rPr>
      <w:rFonts w:ascii="Arial" w:hAnsi="Arial" w:cs="Arial"/>
      <w:color w:val="00000A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unhideWhenUsed/>
    <w:qFormat/>
    <w:rsid w:val="00A24361"/>
    <w:pPr>
      <w:jc w:val="center"/>
    </w:pPr>
    <w:rPr>
      <w:rFonts w:ascii="Arial Negrito" w:hAnsi="Arial Negrito"/>
      <w:b/>
      <w:bCs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481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Joao Carlos de Souza Machado</dc:creator>
  <cp:lastModifiedBy>Joao Carlos de Souza Machado</cp:lastModifiedBy>
  <cp:revision>1</cp:revision>
  <dcterms:created xsi:type="dcterms:W3CDTF">2018-07-31T14:49:00Z</dcterms:created>
  <dcterms:modified xsi:type="dcterms:W3CDTF">2018-07-31T14:50:00Z</dcterms:modified>
</cp:coreProperties>
</file>