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50C7" w:rsidRPr="00570DB9" w:rsidRDefault="00AA57FF">
      <w:pPr>
        <w:pStyle w:val="NormalWeb"/>
        <w:rPr>
          <w:rFonts w:ascii="Times New Roman" w:hAnsi="Times New Roman"/>
          <w:sz w:val="22"/>
        </w:rPr>
      </w:pPr>
      <w:r>
        <w:rPr>
          <w:rFonts w:ascii="Times New Roman" w:hAnsi="Times New Roman"/>
          <w:noProof/>
          <w:sz w:val="22"/>
          <w:lang w:eastAsia="pt-BR"/>
        </w:rPr>
        <mc:AlternateContent>
          <mc:Choice Requires="wps">
            <w:drawing>
              <wp:anchor distT="0" distB="0" distL="114935" distR="114935" simplePos="0" relativeHeight="251659264" behindDoc="0" locked="0" layoutInCell="1" allowOverlap="1">
                <wp:simplePos x="0" y="0"/>
                <wp:positionH relativeFrom="column">
                  <wp:posOffset>408305</wp:posOffset>
                </wp:positionH>
                <wp:positionV relativeFrom="paragraph">
                  <wp:posOffset>188595</wp:posOffset>
                </wp:positionV>
                <wp:extent cx="6029325" cy="1141095"/>
                <wp:effectExtent l="8255" t="7620" r="1270" b="3810"/>
                <wp:wrapNone/>
                <wp:docPr id="3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1410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D24297">
                              <w:trPr>
                                <w:trHeight w:val="180"/>
                              </w:trPr>
                              <w:tc>
                                <w:tcPr>
                                  <w:tcW w:w="9498" w:type="dxa"/>
                                </w:tcPr>
                                <w:p w:rsidR="00D24297" w:rsidRDefault="00D24297"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50768977" r:id="rId10"/>
                                    </w:object>
                                  </w:r>
                                </w:p>
                              </w:tc>
                            </w:tr>
                            <w:tr w:rsidR="00D24297">
                              <w:trPr>
                                <w:trHeight w:hRule="exact" w:val="340"/>
                              </w:trPr>
                              <w:tc>
                                <w:tcPr>
                                  <w:tcW w:w="9498" w:type="dxa"/>
                                </w:tcPr>
                                <w:p w:rsidR="00D24297" w:rsidRPr="00717E67" w:rsidRDefault="00D24297">
                                  <w:pPr>
                                    <w:pStyle w:val="Ttulo1"/>
                                    <w:snapToGrid w:val="0"/>
                                    <w:ind w:left="72" w:firstLine="0"/>
                                    <w:jc w:val="center"/>
                                    <w:rPr>
                                      <w:b/>
                                      <w:sz w:val="18"/>
                                    </w:rPr>
                                  </w:pPr>
                                  <w:r w:rsidRPr="00717E67">
                                    <w:rPr>
                                      <w:b/>
                                      <w:sz w:val="18"/>
                                    </w:rPr>
                                    <w:t>Ministério da Integração Nacional - M I</w:t>
                                  </w:r>
                                </w:p>
                              </w:tc>
                            </w:tr>
                            <w:tr w:rsidR="00D24297">
                              <w:trPr>
                                <w:trHeight w:val="180"/>
                              </w:trPr>
                              <w:tc>
                                <w:tcPr>
                                  <w:tcW w:w="9498" w:type="dxa"/>
                                </w:tcPr>
                                <w:p w:rsidR="00D24297" w:rsidRPr="00717E67" w:rsidRDefault="00D24297">
                                  <w:pPr>
                                    <w:snapToGrid w:val="0"/>
                                    <w:ind w:left="72"/>
                                    <w:jc w:val="center"/>
                                    <w:rPr>
                                      <w:b/>
                                      <w:sz w:val="18"/>
                                      <w:vertAlign w:val="baseline"/>
                                    </w:rPr>
                                  </w:pPr>
                                  <w:r w:rsidRPr="00717E67">
                                    <w:rPr>
                                      <w:b/>
                                      <w:sz w:val="18"/>
                                      <w:vertAlign w:val="baseline"/>
                                    </w:rPr>
                                    <w:t>Companhia de Desenvolvimento dos Vales do São Francisco e do Parnaíba</w:t>
                                  </w:r>
                                </w:p>
                              </w:tc>
                            </w:tr>
                            <w:tr w:rsidR="00D24297">
                              <w:trPr>
                                <w:trHeight w:val="180"/>
                              </w:trPr>
                              <w:tc>
                                <w:tcPr>
                                  <w:tcW w:w="9498" w:type="dxa"/>
                                </w:tcPr>
                                <w:p w:rsidR="00D24297" w:rsidRPr="00717E67" w:rsidRDefault="00D24297">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D24297" w:rsidRDefault="00D242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D24297">
                        <w:trPr>
                          <w:trHeight w:val="180"/>
                        </w:trPr>
                        <w:tc>
                          <w:tcPr>
                            <w:tcW w:w="9498" w:type="dxa"/>
                          </w:tcPr>
                          <w:p w:rsidR="00D24297" w:rsidRDefault="00D24297" w:rsidP="00B869A1">
                            <w:pPr>
                              <w:pStyle w:val="Ttulo1"/>
                              <w:snapToGrid w:val="0"/>
                              <w:ind w:left="72" w:firstLine="0"/>
                              <w:jc w:val="left"/>
                              <w:rPr>
                                <w:b/>
                                <w:sz w:val="20"/>
                              </w:rPr>
                            </w:pPr>
                            <w:r w:rsidRPr="00192514">
                              <w:object w:dxaOrig="2894" w:dyaOrig="750">
                                <v:shape id="_x0000_i1026" type="#_x0000_t75" style="width:144.65pt;height:35pt" o:ole="" filled="t">
                                  <v:fill opacity="0" color2="black"/>
                                  <v:imagedata r:id="rId9" o:title=""/>
                                </v:shape>
                                <o:OLEObject Type="Embed" ProgID="Figura" ShapeID="_x0000_i1026" DrawAspect="Content" ObjectID="_1450768977" r:id="rId11"/>
                              </w:object>
                            </w:r>
                          </w:p>
                        </w:tc>
                      </w:tr>
                      <w:tr w:rsidR="00D24297">
                        <w:trPr>
                          <w:trHeight w:hRule="exact" w:val="340"/>
                        </w:trPr>
                        <w:tc>
                          <w:tcPr>
                            <w:tcW w:w="9498" w:type="dxa"/>
                          </w:tcPr>
                          <w:p w:rsidR="00D24297" w:rsidRPr="00717E67" w:rsidRDefault="00D24297">
                            <w:pPr>
                              <w:pStyle w:val="Ttulo1"/>
                              <w:snapToGrid w:val="0"/>
                              <w:ind w:left="72" w:firstLine="0"/>
                              <w:jc w:val="center"/>
                              <w:rPr>
                                <w:b/>
                                <w:sz w:val="18"/>
                              </w:rPr>
                            </w:pPr>
                            <w:r w:rsidRPr="00717E67">
                              <w:rPr>
                                <w:b/>
                                <w:sz w:val="18"/>
                              </w:rPr>
                              <w:t>Ministério da Integração Nacional - M I</w:t>
                            </w:r>
                          </w:p>
                        </w:tc>
                      </w:tr>
                      <w:tr w:rsidR="00D24297">
                        <w:trPr>
                          <w:trHeight w:val="180"/>
                        </w:trPr>
                        <w:tc>
                          <w:tcPr>
                            <w:tcW w:w="9498" w:type="dxa"/>
                          </w:tcPr>
                          <w:p w:rsidR="00D24297" w:rsidRPr="00717E67" w:rsidRDefault="00D24297">
                            <w:pPr>
                              <w:snapToGrid w:val="0"/>
                              <w:ind w:left="72"/>
                              <w:jc w:val="center"/>
                              <w:rPr>
                                <w:b/>
                                <w:sz w:val="18"/>
                                <w:vertAlign w:val="baseline"/>
                              </w:rPr>
                            </w:pPr>
                            <w:r w:rsidRPr="00717E67">
                              <w:rPr>
                                <w:b/>
                                <w:sz w:val="18"/>
                                <w:vertAlign w:val="baseline"/>
                              </w:rPr>
                              <w:t>Companhia de Desenvolvimento dos Vales do São Francisco e do Parnaíba</w:t>
                            </w:r>
                          </w:p>
                        </w:tc>
                      </w:tr>
                      <w:tr w:rsidR="00D24297">
                        <w:trPr>
                          <w:trHeight w:val="180"/>
                        </w:trPr>
                        <w:tc>
                          <w:tcPr>
                            <w:tcW w:w="9498" w:type="dxa"/>
                          </w:tcPr>
                          <w:p w:rsidR="00D24297" w:rsidRPr="00717E67" w:rsidRDefault="00D24297">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D24297" w:rsidRDefault="00D24297"/>
                  </w:txbxContent>
                </v:textbox>
              </v:shape>
            </w:pict>
          </mc:Fallback>
        </mc:AlternateContent>
      </w:r>
      <w:r>
        <w:rPr>
          <w:rFonts w:ascii="Times New Roman" w:hAnsi="Times New Roman"/>
          <w:noProof/>
          <w:sz w:val="22"/>
          <w:lang w:eastAsia="pt-BR"/>
        </w:rPr>
        <mc:AlternateContent>
          <mc:Choice Requires="wps">
            <w:drawing>
              <wp:anchor distT="0" distB="0" distL="114935" distR="114935" simplePos="0" relativeHeight="251672576" behindDoc="0" locked="0" layoutInCell="1" allowOverlap="1">
                <wp:simplePos x="0" y="0"/>
                <wp:positionH relativeFrom="column">
                  <wp:posOffset>4562475</wp:posOffset>
                </wp:positionH>
                <wp:positionV relativeFrom="paragraph">
                  <wp:posOffset>-492760</wp:posOffset>
                </wp:positionV>
                <wp:extent cx="1807845" cy="654685"/>
                <wp:effectExtent l="0" t="2540" r="1905" b="0"/>
                <wp:wrapNone/>
                <wp:docPr id="3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Pr="00607B4A" w:rsidRDefault="00D24297">
                            <w:pPr>
                              <w:jc w:val="both"/>
                              <w:rPr>
                                <w:sz w:val="16"/>
                                <w:vertAlign w:val="baseline"/>
                                <w:lang w:val="fr-FR"/>
                              </w:rPr>
                            </w:pPr>
                            <w:r w:rsidRPr="00607B4A">
                              <w:rPr>
                                <w:sz w:val="16"/>
                                <w:vertAlign w:val="baseline"/>
                                <w:lang w:val="fr-FR"/>
                              </w:rPr>
                              <w:t>Fl.: _________________________</w:t>
                            </w:r>
                          </w:p>
                          <w:p w:rsidR="00D24297" w:rsidRPr="00607B4A" w:rsidRDefault="00D24297">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000541/2013-34</w:t>
                            </w:r>
                          </w:p>
                          <w:p w:rsidR="00D24297" w:rsidRPr="00607B4A" w:rsidRDefault="00D24297">
                            <w:pPr>
                              <w:jc w:val="both"/>
                              <w:rPr>
                                <w:sz w:val="16"/>
                                <w:vertAlign w:val="baseline"/>
                                <w:lang w:val="fr-FR"/>
                              </w:rPr>
                            </w:pPr>
                            <w:r w:rsidRPr="00607B4A">
                              <w:rPr>
                                <w:sz w:val="16"/>
                                <w:vertAlign w:val="baseline"/>
                                <w:lang w:val="fr-FR"/>
                              </w:rPr>
                              <w:t>_____________________________</w:t>
                            </w:r>
                          </w:p>
                          <w:p w:rsidR="00D24297" w:rsidRPr="00607B4A" w:rsidRDefault="00D24297">
                            <w:pPr>
                              <w:jc w:val="center"/>
                              <w:rPr>
                                <w:sz w:val="16"/>
                                <w:vertAlign w:val="baseline"/>
                                <w:lang w:val="fr-FR"/>
                              </w:rPr>
                            </w:pPr>
                            <w:r w:rsidRPr="00607B4A">
                              <w:rPr>
                                <w:sz w:val="16"/>
                                <w:vertAlign w:val="baseline"/>
                                <w:lang w:val="fr-FR"/>
                              </w:rPr>
                              <w:t>2ªSR/SL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D24297" w:rsidRPr="00607B4A" w:rsidRDefault="00D24297">
                      <w:pPr>
                        <w:jc w:val="both"/>
                        <w:rPr>
                          <w:sz w:val="16"/>
                          <w:vertAlign w:val="baseline"/>
                          <w:lang w:val="fr-FR"/>
                        </w:rPr>
                      </w:pPr>
                      <w:r w:rsidRPr="00607B4A">
                        <w:rPr>
                          <w:sz w:val="16"/>
                          <w:vertAlign w:val="baseline"/>
                          <w:lang w:val="fr-FR"/>
                        </w:rPr>
                        <w:t>Fl.: _________________________</w:t>
                      </w:r>
                    </w:p>
                    <w:p w:rsidR="00D24297" w:rsidRPr="00607B4A" w:rsidRDefault="00D24297">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000541/2013-34</w:t>
                      </w:r>
                    </w:p>
                    <w:p w:rsidR="00D24297" w:rsidRPr="00607B4A" w:rsidRDefault="00D24297">
                      <w:pPr>
                        <w:jc w:val="both"/>
                        <w:rPr>
                          <w:sz w:val="16"/>
                          <w:vertAlign w:val="baseline"/>
                          <w:lang w:val="fr-FR"/>
                        </w:rPr>
                      </w:pPr>
                      <w:r w:rsidRPr="00607B4A">
                        <w:rPr>
                          <w:sz w:val="16"/>
                          <w:vertAlign w:val="baseline"/>
                          <w:lang w:val="fr-FR"/>
                        </w:rPr>
                        <w:t>_____________________________</w:t>
                      </w:r>
                    </w:p>
                    <w:p w:rsidR="00D24297" w:rsidRPr="00607B4A" w:rsidRDefault="00D24297">
                      <w:pPr>
                        <w:jc w:val="center"/>
                        <w:rPr>
                          <w:sz w:val="16"/>
                          <w:vertAlign w:val="baseline"/>
                          <w:lang w:val="fr-FR"/>
                        </w:rPr>
                      </w:pPr>
                      <w:r w:rsidRPr="00607B4A">
                        <w:rPr>
                          <w:sz w:val="16"/>
                          <w:vertAlign w:val="baseline"/>
                          <w:lang w:val="fr-FR"/>
                        </w:rPr>
                        <w:t>2ªSR/SL</w:t>
                      </w:r>
                    </w:p>
                  </w:txbxContent>
                </v:textbox>
              </v:shape>
            </w:pict>
          </mc:Fallback>
        </mc:AlternateContent>
      </w:r>
    </w:p>
    <w:p w:rsidR="006D50C7" w:rsidRPr="00570DB9" w:rsidRDefault="00AA57FF">
      <w:pPr>
        <w:pStyle w:val="Cabealho"/>
        <w:ind w:left="1021"/>
        <w:jc w:val="both"/>
        <w:rPr>
          <w:sz w:val="22"/>
          <w:vertAlign w:val="baseline"/>
        </w:rPr>
      </w:pPr>
      <w:r>
        <w:rPr>
          <w:noProof/>
          <w:sz w:val="22"/>
          <w:vertAlign w:val="baseline"/>
          <w:lang w:eastAsia="pt-BR"/>
        </w:rPr>
        <mc:AlternateContent>
          <mc:Choice Requires="wps">
            <w:drawing>
              <wp:anchor distT="0" distB="0" distL="114300" distR="114300" simplePos="0" relativeHeight="251642880" behindDoc="0" locked="0" layoutInCell="1" allowOverlap="1">
                <wp:simplePos x="0" y="0"/>
                <wp:positionH relativeFrom="column">
                  <wp:posOffset>311150</wp:posOffset>
                </wp:positionH>
                <wp:positionV relativeFrom="paragraph">
                  <wp:posOffset>446405</wp:posOffset>
                </wp:positionV>
                <wp:extent cx="6538595" cy="635"/>
                <wp:effectExtent l="6350" t="8255" r="8255" b="10160"/>
                <wp:wrapNone/>
                <wp:docPr id="3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43904" behindDoc="0" locked="0" layoutInCell="1" allowOverlap="1">
                <wp:simplePos x="0" y="0"/>
                <wp:positionH relativeFrom="column">
                  <wp:posOffset>326390</wp:posOffset>
                </wp:positionH>
                <wp:positionV relativeFrom="paragraph">
                  <wp:posOffset>469265</wp:posOffset>
                </wp:positionV>
                <wp:extent cx="6519545" cy="4445"/>
                <wp:effectExtent l="12065" t="12065" r="12065" b="12065"/>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44928" behindDoc="0" locked="0" layoutInCell="1" allowOverlap="1">
                <wp:simplePos x="0" y="0"/>
                <wp:positionH relativeFrom="column">
                  <wp:posOffset>402590</wp:posOffset>
                </wp:positionH>
                <wp:positionV relativeFrom="paragraph">
                  <wp:posOffset>499745</wp:posOffset>
                </wp:positionV>
                <wp:extent cx="6443345" cy="635"/>
                <wp:effectExtent l="12065" t="13970" r="12065" b="1397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46976" behindDoc="0" locked="0" layoutInCell="1" allowOverlap="1">
                <wp:simplePos x="0" y="0"/>
                <wp:positionH relativeFrom="column">
                  <wp:posOffset>242570</wp:posOffset>
                </wp:positionH>
                <wp:positionV relativeFrom="paragraph">
                  <wp:posOffset>499745</wp:posOffset>
                </wp:positionV>
                <wp:extent cx="290830" cy="237490"/>
                <wp:effectExtent l="13970" t="13970" r="0" b="0"/>
                <wp:wrapNone/>
                <wp:docPr id="2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0830" cy="23749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path="m10799,nsc10799,,10799,-1,10800,v5964,,10800,4835,10800,10800l10800,10800,10799,xem10799,nfc10799,,10799,-1,10800,v5964,,10800,4835,10800,10800e" filled="f" strokeweight=".09mm">
                <v:stroke joinstyle="miter"/>
                <v:path o:connecttype="custom" o:connectlocs="145402,0;145415,0;290830,118745;145415,118745;145402,0;145415,0;290830,118745" o:connectangles="0,0,0,0,0,0,0" textboxrect="10799,0,21599,10799"/>
              </v:shape>
            </w:pict>
          </mc:Fallback>
        </mc:AlternateContent>
      </w:r>
      <w:r>
        <w:rPr>
          <w:noProof/>
          <w:sz w:val="22"/>
          <w:vertAlign w:val="baseline"/>
          <w:lang w:eastAsia="pt-BR"/>
        </w:rPr>
        <mc:AlternateContent>
          <mc:Choice Requires="wps">
            <w:drawing>
              <wp:anchor distT="0" distB="0" distL="114300" distR="114300" simplePos="0" relativeHeight="251648000" behindDoc="0" locked="0" layoutInCell="1" allowOverlap="1">
                <wp:simplePos x="0" y="0"/>
                <wp:positionH relativeFrom="column">
                  <wp:posOffset>273050</wp:posOffset>
                </wp:positionH>
                <wp:positionV relativeFrom="paragraph">
                  <wp:posOffset>499745</wp:posOffset>
                </wp:positionV>
                <wp:extent cx="267970" cy="252730"/>
                <wp:effectExtent l="6350" t="13970" r="0" b="0"/>
                <wp:wrapNone/>
                <wp:docPr id="2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7970" cy="2527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style="position:absolute;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path="m10799,nsc10799,,10799,-1,10800,v5964,,10800,4835,10800,10800l10800,10800,10799,xem10799,nfc10799,,10799,-1,10800,v5964,,10800,4835,10800,10800e" filled="f" strokeweight=".09mm">
                <v:stroke joinstyle="miter"/>
                <v:path o:connecttype="custom" o:connectlocs="133973,0;133985,0;267970,126365;133985,126365;133973,0;133985,0;267970,126365" o:connectangles="0,0,0,0,0,0,0" textboxrect="10799,0,21599,10799"/>
              </v:shape>
            </w:pict>
          </mc:Fallback>
        </mc:AlternateContent>
      </w:r>
      <w:r>
        <w:rPr>
          <w:noProof/>
          <w:sz w:val="22"/>
          <w:vertAlign w:val="baseline"/>
          <w:lang w:eastAsia="pt-BR"/>
        </w:rPr>
        <mc:AlternateContent>
          <mc:Choice Requires="wps">
            <w:drawing>
              <wp:anchor distT="0" distB="0" distL="114300" distR="114300" simplePos="0" relativeHeight="251649024" behindDoc="0" locked="0" layoutInCell="1" allowOverlap="1">
                <wp:simplePos x="0" y="0"/>
                <wp:positionH relativeFrom="column">
                  <wp:posOffset>185420</wp:posOffset>
                </wp:positionH>
                <wp:positionV relativeFrom="paragraph">
                  <wp:posOffset>473075</wp:posOffset>
                </wp:positionV>
                <wp:extent cx="321310" cy="283210"/>
                <wp:effectExtent l="13970" t="6350" r="0" b="0"/>
                <wp:wrapNone/>
                <wp:docPr id="2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1310" cy="2832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style="position:absolute;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path="m10799,nsc10799,,10799,-1,10800,v5964,,10800,4835,10800,10800l10800,10800,10799,xem10799,nfc10799,,10799,-1,10800,v5964,,10800,4835,10800,10800e" filled="f" strokeweight=".09mm">
                <v:stroke joinstyle="miter"/>
                <v:path o:connecttype="custom" o:connectlocs="160640,0;160655,0;321310,141605;160655,141605;160640,0;160655,0;321310,141605" o:connectangles="0,0,0,0,0,0,0" textboxrect="10799,0,21599,10799"/>
              </v:shape>
            </w:pict>
          </mc:Fallback>
        </mc:AlternateContent>
      </w:r>
      <w:r>
        <w:rPr>
          <w:noProof/>
          <w:sz w:val="22"/>
          <w:vertAlign w:val="baseline"/>
          <w:lang w:eastAsia="pt-BR"/>
        </w:rPr>
        <mc:AlternateContent>
          <mc:Choice Requires="wps">
            <w:drawing>
              <wp:anchor distT="0" distB="0" distL="114300" distR="114300" simplePos="0" relativeHeight="251650048" behindDoc="0" locked="0" layoutInCell="1" allowOverlap="1">
                <wp:simplePos x="0" y="0"/>
                <wp:positionH relativeFrom="column">
                  <wp:posOffset>151130</wp:posOffset>
                </wp:positionH>
                <wp:positionV relativeFrom="paragraph">
                  <wp:posOffset>473075</wp:posOffset>
                </wp:positionV>
                <wp:extent cx="397510" cy="290830"/>
                <wp:effectExtent l="8255" t="6350" r="0" b="0"/>
                <wp:wrapNone/>
                <wp:docPr id="2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97510" cy="2908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path="m10799,nsc10799,,10799,-1,10800,v5964,,10800,4835,10800,10800l10800,10800,10799,xem10799,nfc10799,,10799,-1,10800,v5964,,10800,4835,10800,10800e" filled="f" strokeweight=".09mm">
                <v:stroke joinstyle="miter"/>
                <v:path o:connecttype="custom" o:connectlocs="198737,0;198755,0;397510,145415;198755,145415;198737,0;198755,0;397510,145415" o:connectangles="0,0,0,0,0,0,0" textboxrect="10799,0,21599,10799"/>
              </v:shape>
            </w:pict>
          </mc:Fallback>
        </mc:AlternateContent>
      </w:r>
      <w:r>
        <w:rPr>
          <w:noProof/>
          <w:sz w:val="22"/>
          <w:vertAlign w:val="baseline"/>
          <w:lang w:eastAsia="pt-BR"/>
        </w:rPr>
        <mc:AlternateContent>
          <mc:Choice Requires="wps">
            <w:drawing>
              <wp:anchor distT="0" distB="0" distL="114300" distR="114300" simplePos="0" relativeHeight="251651072" behindDoc="0" locked="0" layoutInCell="1" allowOverlap="1">
                <wp:simplePos x="0" y="0"/>
                <wp:positionH relativeFrom="column">
                  <wp:posOffset>97790</wp:posOffset>
                </wp:positionH>
                <wp:positionV relativeFrom="paragraph">
                  <wp:posOffset>446405</wp:posOffset>
                </wp:positionV>
                <wp:extent cx="458470" cy="397510"/>
                <wp:effectExtent l="12065" t="8255" r="0" b="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847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style="position:absolute;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path="m10799,nsc10799,,10799,-1,10800,v5964,,10800,4835,10800,10800l10800,10800,10799,xem10799,nfc10799,,10799,-1,10800,v5964,,10800,4835,10800,10800e" filled="f" strokeweight=".09mm">
                <v:stroke joinstyle="miter"/>
                <v:path o:connecttype="custom" o:connectlocs="229214,0;229235,0;458470,198755;229235,198755;229214,0;229235,0;458470,198755" o:connectangles="0,0,0,0,0,0,0" textboxrect="10799,0,21599,10799"/>
              </v:shape>
            </w:pict>
          </mc:Fallback>
        </mc:AlternateContent>
      </w:r>
      <w:r>
        <w:rPr>
          <w:noProof/>
          <w:sz w:val="22"/>
          <w:vertAlign w:val="baseline"/>
          <w:lang w:eastAsia="pt-BR"/>
        </w:rPr>
        <mc:AlternateContent>
          <mc:Choice Requires="wps">
            <w:drawing>
              <wp:anchor distT="0" distB="0" distL="114300" distR="114300" simplePos="0" relativeHeight="251652096" behindDoc="0" locked="0" layoutInCell="1" allowOverlap="1">
                <wp:simplePos x="0" y="0"/>
                <wp:positionH relativeFrom="column">
                  <wp:posOffset>63500</wp:posOffset>
                </wp:positionH>
                <wp:positionV relativeFrom="paragraph">
                  <wp:posOffset>446405</wp:posOffset>
                </wp:positionV>
                <wp:extent cx="504190" cy="397510"/>
                <wp:effectExtent l="6350" t="8255" r="0" b="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19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style="position:absolute;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path="m10799,nsc10799,,10799,-1,10800,v5964,,10800,4835,10800,10800l10800,10800,10799,xem10799,nfc10799,,10799,-1,10800,v5964,,10800,4835,10800,10800e" filled="f" strokeweight=".09mm">
                <v:stroke joinstyle="miter"/>
                <v:path o:connecttype="custom" o:connectlocs="252072,0;252095,0;504190,198755;252095,198755;252072,0;252095,0;504190,198755" o:connectangles="0,0,0,0,0,0,0" textboxrect="10799,0,21599,10799"/>
              </v:shape>
            </w:pict>
          </mc:Fallback>
        </mc:AlternateContent>
      </w:r>
    </w:p>
    <w:p w:rsidR="006D50C7" w:rsidRPr="00570DB9" w:rsidRDefault="006D50C7">
      <w:pPr>
        <w:spacing w:before="120" w:after="120"/>
        <w:jc w:val="both"/>
        <w:rPr>
          <w:sz w:val="22"/>
          <w:vertAlign w:val="baseline"/>
        </w:rPr>
      </w:pPr>
    </w:p>
    <w:p w:rsidR="006D50C7" w:rsidRPr="00570DB9" w:rsidRDefault="00AA57FF">
      <w:pPr>
        <w:jc w:val="center"/>
        <w:rPr>
          <w:sz w:val="22"/>
          <w:vertAlign w:val="baseline"/>
        </w:rPr>
      </w:pPr>
      <w:r>
        <w:rPr>
          <w:noProof/>
          <w:sz w:val="22"/>
          <w:vertAlign w:val="baseline"/>
          <w:lang w:eastAsia="pt-BR"/>
        </w:rPr>
        <mc:AlternateContent>
          <mc:Choice Requires="wps">
            <w:drawing>
              <wp:anchor distT="0" distB="0" distL="114300" distR="114300" simplePos="0" relativeHeight="251658240" behindDoc="0" locked="0" layoutInCell="1" allowOverlap="1">
                <wp:simplePos x="0" y="0"/>
                <wp:positionH relativeFrom="column">
                  <wp:posOffset>273050</wp:posOffset>
                </wp:positionH>
                <wp:positionV relativeFrom="paragraph">
                  <wp:posOffset>125095</wp:posOffset>
                </wp:positionV>
                <wp:extent cx="635" cy="8432800"/>
                <wp:effectExtent l="6350" t="10795" r="12065" b="5080"/>
                <wp:wrapNone/>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57216" behindDoc="0" locked="0" layoutInCell="1" allowOverlap="1">
                <wp:simplePos x="0" y="0"/>
                <wp:positionH relativeFrom="column">
                  <wp:posOffset>242570</wp:posOffset>
                </wp:positionH>
                <wp:positionV relativeFrom="paragraph">
                  <wp:posOffset>132715</wp:posOffset>
                </wp:positionV>
                <wp:extent cx="635" cy="8404225"/>
                <wp:effectExtent l="13970" t="8890" r="13970" b="698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53120" behindDoc="0" locked="0" layoutInCell="1" allowOverlap="1">
                <wp:simplePos x="0" y="0"/>
                <wp:positionH relativeFrom="column">
                  <wp:posOffset>63500</wp:posOffset>
                </wp:positionH>
                <wp:positionV relativeFrom="paragraph">
                  <wp:posOffset>155575</wp:posOffset>
                </wp:positionV>
                <wp:extent cx="635" cy="8389620"/>
                <wp:effectExtent l="6350" t="12700" r="12065" b="8255"/>
                <wp:wrapNone/>
                <wp:docPr id="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54144" behindDoc="0" locked="0" layoutInCell="1" allowOverlap="1">
                <wp:simplePos x="0" y="0"/>
                <wp:positionH relativeFrom="column">
                  <wp:posOffset>97790</wp:posOffset>
                </wp:positionH>
                <wp:positionV relativeFrom="paragraph">
                  <wp:posOffset>147955</wp:posOffset>
                </wp:positionV>
                <wp:extent cx="635" cy="8402955"/>
                <wp:effectExtent l="12065" t="5080" r="6350" b="12065"/>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56192" behindDoc="0" locked="0" layoutInCell="1" allowOverlap="1">
                <wp:simplePos x="0" y="0"/>
                <wp:positionH relativeFrom="column">
                  <wp:posOffset>185420</wp:posOffset>
                </wp:positionH>
                <wp:positionV relativeFrom="paragraph">
                  <wp:posOffset>121285</wp:posOffset>
                </wp:positionV>
                <wp:extent cx="635" cy="8397875"/>
                <wp:effectExtent l="13970" t="6985" r="13970" b="5715"/>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55168" behindDoc="0" locked="0" layoutInCell="1" allowOverlap="1">
                <wp:simplePos x="0" y="0"/>
                <wp:positionH relativeFrom="column">
                  <wp:posOffset>151130</wp:posOffset>
                </wp:positionH>
                <wp:positionV relativeFrom="paragraph">
                  <wp:posOffset>128905</wp:posOffset>
                </wp:positionV>
                <wp:extent cx="635" cy="8402955"/>
                <wp:effectExtent l="8255" t="5080" r="10160" b="12065"/>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60288" behindDoc="0" locked="0" layoutInCell="1" allowOverlap="1">
                <wp:simplePos x="0" y="0"/>
                <wp:positionH relativeFrom="column">
                  <wp:posOffset>372110</wp:posOffset>
                </wp:positionH>
                <wp:positionV relativeFrom="paragraph">
                  <wp:posOffset>8706485</wp:posOffset>
                </wp:positionV>
                <wp:extent cx="6462395" cy="635"/>
                <wp:effectExtent l="10160" t="10160" r="13970" b="8255"/>
                <wp:wrapNone/>
                <wp:docPr id="1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61312" behindDoc="0" locked="0" layoutInCell="1" allowOverlap="1">
                <wp:simplePos x="0" y="0"/>
                <wp:positionH relativeFrom="column">
                  <wp:posOffset>364490</wp:posOffset>
                </wp:positionH>
                <wp:positionV relativeFrom="paragraph">
                  <wp:posOffset>8740775</wp:posOffset>
                </wp:positionV>
                <wp:extent cx="6477635" cy="635"/>
                <wp:effectExtent l="12065" t="6350" r="6350" b="12065"/>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mc:Fallback>
        </mc:AlternateContent>
      </w:r>
      <w:r>
        <w:rPr>
          <w:noProof/>
          <w:sz w:val="22"/>
          <w:vertAlign w:val="baseline"/>
          <w:lang w:eastAsia="pt-BR"/>
        </w:rPr>
        <mc:AlternateContent>
          <mc:Choice Requires="wps">
            <w:drawing>
              <wp:anchor distT="0" distB="0" distL="114300" distR="114300" simplePos="0" relativeHeight="251662336" behindDoc="0" locked="0" layoutInCell="1" allowOverlap="1">
                <wp:simplePos x="0" y="0"/>
                <wp:positionH relativeFrom="column">
                  <wp:posOffset>254000</wp:posOffset>
                </wp:positionH>
                <wp:positionV relativeFrom="paragraph">
                  <wp:posOffset>8767445</wp:posOffset>
                </wp:positionV>
                <wp:extent cx="6595745" cy="4445"/>
                <wp:effectExtent l="6350" t="13970" r="8255" b="10160"/>
                <wp:wrapNone/>
                <wp:docPr id="1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2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mc:Fallback>
        </mc:AlternateConten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AA57FF">
      <w:pPr>
        <w:rPr>
          <w:sz w:val="22"/>
          <w:vertAlign w:val="baseline"/>
        </w:rPr>
      </w:pPr>
      <w:r>
        <w:rPr>
          <w:noProof/>
          <w:sz w:val="22"/>
          <w:vertAlign w:val="baseline"/>
          <w:lang w:eastAsia="pt-BR"/>
        </w:rPr>
        <mc:AlternateContent>
          <mc:Choice Requires="wps">
            <w:drawing>
              <wp:anchor distT="0" distB="0" distL="114935" distR="114935" simplePos="0" relativeHeight="251671552" behindDoc="0" locked="0" layoutInCell="1" allowOverlap="1">
                <wp:simplePos x="0" y="0"/>
                <wp:positionH relativeFrom="column">
                  <wp:posOffset>417830</wp:posOffset>
                </wp:positionH>
                <wp:positionV relativeFrom="paragraph">
                  <wp:posOffset>76835</wp:posOffset>
                </wp:positionV>
                <wp:extent cx="6017895" cy="363855"/>
                <wp:effectExtent l="8255" t="635" r="3175" b="6985"/>
                <wp:wrapNone/>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7895" cy="3638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Default="00D24297">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D24297" w:rsidRDefault="00D24297">
                            <w:pPr>
                              <w:jc w:val="center"/>
                            </w:pPr>
                            <w:r>
                              <w:rPr>
                                <w:b/>
                                <w:sz w:val="16"/>
                                <w:vertAlign w:val="baseline"/>
                              </w:rPr>
                              <w:t>Telefones: (77) 3481-8010 e 3481-8011 Fax: (77) 3481-5299 – E-mail: 2sr-sl@codevasf.gov.br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D24297" w:rsidRDefault="00D24297">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D24297" w:rsidRDefault="00D24297">
                      <w:pPr>
                        <w:jc w:val="center"/>
                      </w:pPr>
                      <w:r>
                        <w:rPr>
                          <w:b/>
                          <w:sz w:val="16"/>
                          <w:vertAlign w:val="baseline"/>
                        </w:rPr>
                        <w:t>Telefones: (77) 3481-8010 e 3481-8011 Fax: (77) 3481-5299 – E-mail: 2sr-sl@codevasf.gov.br</w:t>
                      </w:r>
                    </w:p>
                  </w:txbxContent>
                </v:textbox>
              </v:shape>
            </w:pict>
          </mc:Fallback>
        </mc:AlternateConten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AA57FF">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mc:AlternateContent>
          <mc:Choice Requires="wps">
            <w:drawing>
              <wp:anchor distT="0" distB="0" distL="114300" distR="114300" simplePos="0" relativeHeight="251645952" behindDoc="0" locked="0" layoutInCell="1" allowOverlap="1">
                <wp:simplePos x="0" y="0"/>
                <wp:positionH relativeFrom="column">
                  <wp:posOffset>1097915</wp:posOffset>
                </wp:positionH>
                <wp:positionV relativeFrom="paragraph">
                  <wp:posOffset>1299210</wp:posOffset>
                </wp:positionV>
                <wp:extent cx="4572000" cy="3714750"/>
                <wp:effectExtent l="12065" t="13335" r="6985" b="571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714750"/>
                        </a:xfrm>
                        <a:prstGeom prst="roundRect">
                          <a:avLst>
                            <a:gd name="adj" fmla="val 16667"/>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6"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mc:Fallback>
        </mc:AlternateContent>
      </w:r>
      <w:r>
        <w:rPr>
          <w:rFonts w:cs="Times New Roman"/>
          <w:noProof/>
          <w:sz w:val="22"/>
          <w:vertAlign w:val="baseline"/>
          <w:lang w:eastAsia="pt-BR"/>
        </w:rPr>
        <mc:AlternateContent>
          <mc:Choice Requires="wps">
            <w:drawing>
              <wp:anchor distT="0" distB="0" distL="114935" distR="114935" simplePos="0" relativeHeight="251670528" behindDoc="0" locked="0" layoutInCell="1" allowOverlap="1">
                <wp:simplePos x="0" y="0"/>
                <wp:positionH relativeFrom="column">
                  <wp:posOffset>1295400</wp:posOffset>
                </wp:positionH>
                <wp:positionV relativeFrom="paragraph">
                  <wp:posOffset>1572260</wp:posOffset>
                </wp:positionV>
                <wp:extent cx="4265295" cy="3194050"/>
                <wp:effectExtent l="0" t="635" r="1905" b="0"/>
                <wp:wrapNone/>
                <wp:docPr id="1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5295" cy="3194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Default="00D24297">
                            <w:pPr>
                              <w:ind w:right="57"/>
                              <w:jc w:val="center"/>
                              <w:rPr>
                                <w:b/>
                                <w:sz w:val="26"/>
                              </w:rPr>
                            </w:pPr>
                          </w:p>
                          <w:p w:rsidR="00D24297" w:rsidRPr="00DC7733" w:rsidRDefault="00D24297">
                            <w:pPr>
                              <w:pStyle w:val="Ttulo1"/>
                              <w:ind w:left="0" w:right="57" w:firstLine="0"/>
                              <w:jc w:val="center"/>
                              <w:rPr>
                                <w:b/>
                                <w:sz w:val="26"/>
                              </w:rPr>
                            </w:pPr>
                            <w:r w:rsidRPr="00DC7733">
                              <w:rPr>
                                <w:b/>
                                <w:sz w:val="26"/>
                              </w:rPr>
                              <w:t xml:space="preserve">EDITAL Nº </w:t>
                            </w:r>
                            <w:r>
                              <w:rPr>
                                <w:b/>
                                <w:sz w:val="26"/>
                              </w:rPr>
                              <w:t>01/2014</w:t>
                            </w:r>
                          </w:p>
                          <w:p w:rsidR="00D24297" w:rsidRDefault="00D24297">
                            <w:pPr>
                              <w:ind w:right="57"/>
                              <w:jc w:val="center"/>
                              <w:rPr>
                                <w:b/>
                                <w:sz w:val="26"/>
                                <w:vertAlign w:val="baseline"/>
                              </w:rPr>
                            </w:pPr>
                          </w:p>
                          <w:p w:rsidR="00D24297" w:rsidRPr="00DC7733" w:rsidRDefault="00D24297">
                            <w:pPr>
                              <w:ind w:right="57"/>
                              <w:jc w:val="center"/>
                              <w:rPr>
                                <w:b/>
                                <w:color w:val="0000FF"/>
                                <w:sz w:val="26"/>
                                <w:vertAlign w:val="baseline"/>
                              </w:rPr>
                            </w:pPr>
                            <w:r>
                              <w:rPr>
                                <w:b/>
                                <w:sz w:val="26"/>
                                <w:vertAlign w:val="baseline"/>
                              </w:rPr>
                              <w:t>TOMADA DE PREÇOS</w:t>
                            </w:r>
                          </w:p>
                          <w:p w:rsidR="00D24297" w:rsidRDefault="00D24297" w:rsidP="00FB0766">
                            <w:pPr>
                              <w:ind w:right="57"/>
                              <w:jc w:val="both"/>
                              <w:rPr>
                                <w:b/>
                                <w:sz w:val="26"/>
                                <w:vertAlign w:val="baseline"/>
                              </w:rPr>
                            </w:pPr>
                          </w:p>
                          <w:p w:rsidR="00D24297" w:rsidRPr="00DC7733" w:rsidRDefault="00D24297" w:rsidP="00FB0766">
                            <w:pPr>
                              <w:ind w:right="57"/>
                              <w:jc w:val="both"/>
                              <w:rPr>
                                <w:b/>
                                <w:sz w:val="26"/>
                                <w:vertAlign w:val="baseline"/>
                              </w:rPr>
                            </w:pPr>
                          </w:p>
                          <w:p w:rsidR="00D24297" w:rsidRPr="001033AA" w:rsidRDefault="00D24297" w:rsidP="001D2029">
                            <w:pPr>
                              <w:ind w:right="57"/>
                              <w:jc w:val="both"/>
                              <w:rPr>
                                <w:b/>
                                <w:sz w:val="26"/>
                                <w:vertAlign w:val="baseline"/>
                              </w:rPr>
                            </w:pPr>
                            <w:r w:rsidRPr="00C002F5">
                              <w:rPr>
                                <w:b/>
                                <w:szCs w:val="24"/>
                                <w:vertAlign w:val="baseline"/>
                              </w:rPr>
                              <w:t>EXECUÇÃO</w:t>
                            </w:r>
                            <w:r w:rsidRPr="00C002F5">
                              <w:rPr>
                                <w:rFonts w:eastAsia="Arial"/>
                                <w:b/>
                                <w:szCs w:val="24"/>
                                <w:vertAlign w:val="baseline"/>
                              </w:rPr>
                              <w:t xml:space="preserve"> DOS SERVIÇOS DE RECUPERAÇÃO DA BARRAGEM DE ZABUMBÃO, LOCALIZADA EM PARAMIRIM – BA</w:t>
                            </w:r>
                            <w:r w:rsidRPr="00C002F5">
                              <w:rPr>
                                <w:b/>
                                <w:szCs w:val="24"/>
                                <w:vertAlign w:val="baseline"/>
                              </w:rPr>
                              <w:t>, NO ÂMBITO DA 2ª SUPERINTENDÊNCIA REGIONAL DA CODEVASF, NO ESTADO DA BAHIA</w:t>
                            </w:r>
                            <w:r w:rsidRPr="001033AA">
                              <w:rPr>
                                <w:b/>
                                <w:sz w:val="26"/>
                                <w:vertAlign w:val="baselin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D24297" w:rsidRDefault="00D24297">
                      <w:pPr>
                        <w:ind w:right="57"/>
                        <w:jc w:val="center"/>
                        <w:rPr>
                          <w:b/>
                          <w:sz w:val="26"/>
                        </w:rPr>
                      </w:pPr>
                    </w:p>
                    <w:p w:rsidR="00D24297" w:rsidRPr="00DC7733" w:rsidRDefault="00D24297">
                      <w:pPr>
                        <w:pStyle w:val="Ttulo1"/>
                        <w:ind w:left="0" w:right="57" w:firstLine="0"/>
                        <w:jc w:val="center"/>
                        <w:rPr>
                          <w:b/>
                          <w:sz w:val="26"/>
                        </w:rPr>
                      </w:pPr>
                      <w:r w:rsidRPr="00DC7733">
                        <w:rPr>
                          <w:b/>
                          <w:sz w:val="26"/>
                        </w:rPr>
                        <w:t xml:space="preserve">EDITAL Nº </w:t>
                      </w:r>
                      <w:r>
                        <w:rPr>
                          <w:b/>
                          <w:sz w:val="26"/>
                        </w:rPr>
                        <w:t>01/2014</w:t>
                      </w:r>
                    </w:p>
                    <w:p w:rsidR="00D24297" w:rsidRDefault="00D24297">
                      <w:pPr>
                        <w:ind w:right="57"/>
                        <w:jc w:val="center"/>
                        <w:rPr>
                          <w:b/>
                          <w:sz w:val="26"/>
                          <w:vertAlign w:val="baseline"/>
                        </w:rPr>
                      </w:pPr>
                    </w:p>
                    <w:p w:rsidR="00D24297" w:rsidRPr="00DC7733" w:rsidRDefault="00D24297">
                      <w:pPr>
                        <w:ind w:right="57"/>
                        <w:jc w:val="center"/>
                        <w:rPr>
                          <w:b/>
                          <w:color w:val="0000FF"/>
                          <w:sz w:val="26"/>
                          <w:vertAlign w:val="baseline"/>
                        </w:rPr>
                      </w:pPr>
                      <w:r>
                        <w:rPr>
                          <w:b/>
                          <w:sz w:val="26"/>
                          <w:vertAlign w:val="baseline"/>
                        </w:rPr>
                        <w:t>TOMADA DE PREÇOS</w:t>
                      </w:r>
                    </w:p>
                    <w:p w:rsidR="00D24297" w:rsidRDefault="00D24297" w:rsidP="00FB0766">
                      <w:pPr>
                        <w:ind w:right="57"/>
                        <w:jc w:val="both"/>
                        <w:rPr>
                          <w:b/>
                          <w:sz w:val="26"/>
                          <w:vertAlign w:val="baseline"/>
                        </w:rPr>
                      </w:pPr>
                    </w:p>
                    <w:p w:rsidR="00D24297" w:rsidRPr="00DC7733" w:rsidRDefault="00D24297" w:rsidP="00FB0766">
                      <w:pPr>
                        <w:ind w:right="57"/>
                        <w:jc w:val="both"/>
                        <w:rPr>
                          <w:b/>
                          <w:sz w:val="26"/>
                          <w:vertAlign w:val="baseline"/>
                        </w:rPr>
                      </w:pPr>
                    </w:p>
                    <w:p w:rsidR="00D24297" w:rsidRPr="001033AA" w:rsidRDefault="00D24297" w:rsidP="001D2029">
                      <w:pPr>
                        <w:ind w:right="57"/>
                        <w:jc w:val="both"/>
                        <w:rPr>
                          <w:b/>
                          <w:sz w:val="26"/>
                          <w:vertAlign w:val="baseline"/>
                        </w:rPr>
                      </w:pPr>
                      <w:r w:rsidRPr="00C002F5">
                        <w:rPr>
                          <w:b/>
                          <w:szCs w:val="24"/>
                          <w:vertAlign w:val="baseline"/>
                        </w:rPr>
                        <w:t>EXECUÇÃO</w:t>
                      </w:r>
                      <w:r w:rsidRPr="00C002F5">
                        <w:rPr>
                          <w:rFonts w:eastAsia="Arial"/>
                          <w:b/>
                          <w:szCs w:val="24"/>
                          <w:vertAlign w:val="baseline"/>
                        </w:rPr>
                        <w:t xml:space="preserve"> DOS SERVIÇOS DE RECUPERAÇÃO DA BARRAGEM DE ZABUMBÃO, LOCALIZADA EM PARAMIRIM – BA</w:t>
                      </w:r>
                      <w:r w:rsidRPr="00C002F5">
                        <w:rPr>
                          <w:b/>
                          <w:szCs w:val="24"/>
                          <w:vertAlign w:val="baseline"/>
                        </w:rPr>
                        <w:t>, NO ÂMBITO DA 2ª SUPERINTENDÊNCIA REGIONAL DA CODEVASF, NO ESTADO DA BAHIA</w:t>
                      </w:r>
                      <w:r w:rsidRPr="001033AA">
                        <w:rPr>
                          <w:b/>
                          <w:sz w:val="26"/>
                          <w:vertAlign w:val="baseline"/>
                        </w:rPr>
                        <w:t>.</w:t>
                      </w:r>
                    </w:p>
                  </w:txbxContent>
                </v:textbox>
              </v:shape>
            </w:pict>
          </mc:Fallback>
        </mc:AlternateContent>
      </w:r>
      <w:r>
        <w:rPr>
          <w:rFonts w:cs="Times New Roman"/>
          <w:noProof/>
          <w:sz w:val="22"/>
          <w:vertAlign w:val="baseline"/>
          <w:lang w:eastAsia="pt-BR"/>
        </w:rPr>
        <mc:AlternateContent>
          <mc:Choice Requires="wps">
            <w:drawing>
              <wp:anchor distT="0" distB="0" distL="114935" distR="114935" simplePos="0" relativeHeight="251669504" behindDoc="0" locked="0" layoutInCell="1" allowOverlap="1">
                <wp:simplePos x="0" y="0"/>
                <wp:positionH relativeFrom="column">
                  <wp:posOffset>215900</wp:posOffset>
                </wp:positionH>
                <wp:positionV relativeFrom="paragraph">
                  <wp:posOffset>7770495</wp:posOffset>
                </wp:positionV>
                <wp:extent cx="701675" cy="142875"/>
                <wp:effectExtent l="6350" t="7620" r="6350" b="1905"/>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142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Default="00D24297">
                            <w:pPr>
                              <w:rPr>
                                <w:sz w:val="14"/>
                              </w:rPr>
                            </w:pPr>
                            <w:r>
                              <w:rPr>
                                <w:sz w:val="14"/>
                              </w:rPr>
                              <w:t>FOR – 101/01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D24297" w:rsidRDefault="00D24297">
                      <w:pPr>
                        <w:rPr>
                          <w:sz w:val="14"/>
                        </w:rPr>
                      </w:pPr>
                      <w:r>
                        <w:rPr>
                          <w:sz w:val="14"/>
                        </w:rPr>
                        <w:t>FOR – 101/01</w:t>
                      </w:r>
                    </w:p>
                  </w:txbxContent>
                </v:textbox>
              </v:shape>
            </w:pict>
          </mc:Fallback>
        </mc:AlternateContent>
      </w:r>
      <w:r>
        <w:rPr>
          <w:rFonts w:cs="Times New Roman"/>
          <w:noProof/>
          <w:sz w:val="22"/>
          <w:vertAlign w:val="baseline"/>
          <w:lang w:eastAsia="pt-BR"/>
        </w:rPr>
        <mc:AlternateContent>
          <mc:Choice Requires="wps">
            <w:drawing>
              <wp:anchor distT="0" distB="0" distL="114300" distR="114300" simplePos="0" relativeHeight="251663360" behindDoc="0" locked="0" layoutInCell="1" allowOverlap="1">
                <wp:simplePos x="0" y="0"/>
                <wp:positionH relativeFrom="column">
                  <wp:posOffset>273050</wp:posOffset>
                </wp:positionH>
                <wp:positionV relativeFrom="paragraph">
                  <wp:posOffset>7379335</wp:posOffset>
                </wp:positionV>
                <wp:extent cx="283210" cy="306070"/>
                <wp:effectExtent l="6350" t="0" r="0" b="10795"/>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83210" cy="3060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path="m10799,nsc10799,,10799,-1,10800,v5964,,10800,4835,10800,10800l10800,10800,10799,xem10799,nfc10799,,10799,-1,10800,v5964,,10800,4835,10800,10800e" filled="f" strokeweight=".09mm">
                <v:stroke joinstyle="miter"/>
                <v:path o:connecttype="custom" o:connectlocs="141592,0;141605,0;283210,153035;141605,153035;141592,0;141605,0;283210,153035" o:connectangles="0,0,0,0,0,0,0" textboxrect="10799,0,21599,10799"/>
              </v:shape>
            </w:pict>
          </mc:Fallback>
        </mc:AlternateContent>
      </w:r>
      <w:r>
        <w:rPr>
          <w:rFonts w:cs="Times New Roman"/>
          <w:noProof/>
          <w:sz w:val="22"/>
          <w:vertAlign w:val="baseline"/>
          <w:lang w:eastAsia="pt-BR"/>
        </w:rPr>
        <mc:AlternateContent>
          <mc:Choice Requires="wps">
            <w:drawing>
              <wp:anchor distT="0" distB="0" distL="114300" distR="114300" simplePos="0" relativeHeight="251667456" behindDoc="0" locked="0" layoutInCell="1" allowOverlap="1">
                <wp:simplePos x="0" y="0"/>
                <wp:positionH relativeFrom="column">
                  <wp:posOffset>97790</wp:posOffset>
                </wp:positionH>
                <wp:positionV relativeFrom="paragraph">
                  <wp:posOffset>7276465</wp:posOffset>
                </wp:positionV>
                <wp:extent cx="367030" cy="481330"/>
                <wp:effectExtent l="12065" t="0" r="0" b="5080"/>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367030" cy="4813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path="m10799,nsc10799,,10799,-1,10800,v5964,,10800,4835,10800,10800l10800,10800,10799,xem10799,nfc10799,,10799,-1,10800,v5964,,10800,4835,10800,10800e" filled="f" strokeweight=".09mm">
                <v:stroke joinstyle="miter"/>
                <v:path o:connecttype="custom" o:connectlocs="183498,0;183515,0;367030,240665;183515,240665;183498,0;183515,0;367030,240665" o:connectangles="0,0,0,0,0,0,0" textboxrect="10799,0,21599,10799"/>
              </v:shape>
            </w:pict>
          </mc:Fallback>
        </mc:AlternateContent>
      </w:r>
      <w:r>
        <w:rPr>
          <w:rFonts w:cs="Times New Roman"/>
          <w:noProof/>
          <w:sz w:val="22"/>
          <w:vertAlign w:val="baseline"/>
          <w:lang w:eastAsia="pt-BR"/>
        </w:rPr>
        <mc:AlternateContent>
          <mc:Choice Requires="wps">
            <w:drawing>
              <wp:anchor distT="0" distB="0" distL="114300" distR="114300" simplePos="0" relativeHeight="251665408" behindDoc="0" locked="0" layoutInCell="1" allowOverlap="1">
                <wp:simplePos x="0" y="0"/>
                <wp:positionH relativeFrom="column">
                  <wp:posOffset>185420</wp:posOffset>
                </wp:positionH>
                <wp:positionV relativeFrom="paragraph">
                  <wp:posOffset>7299325</wp:posOffset>
                </wp:positionV>
                <wp:extent cx="443230" cy="420370"/>
                <wp:effectExtent l="13970" t="0" r="0" b="5080"/>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43230" cy="4203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path="m10799,nsc10799,,10799,-1,10800,v5964,,10800,4835,10800,10800l10800,10800,10799,xem10799,nfc10799,,10799,-1,10800,v5964,,10800,4835,10800,10800e" filled="f" strokeweight=".09mm">
                <v:stroke joinstyle="miter"/>
                <v:path o:connecttype="custom" o:connectlocs="221594,0;221615,0;443230,210185;221615,210185;221594,0;221615,0;443230,210185" o:connectangles="0,0,0,0,0,0,0" textboxrect="10799,0,21599,10799"/>
              </v:shape>
            </w:pict>
          </mc:Fallback>
        </mc:AlternateContent>
      </w:r>
      <w:r>
        <w:rPr>
          <w:rFonts w:cs="Times New Roman"/>
          <w:noProof/>
          <w:sz w:val="22"/>
          <w:vertAlign w:val="baseline"/>
          <w:lang w:eastAsia="pt-BR"/>
        </w:rPr>
        <mc:AlternateContent>
          <mc:Choice Requires="wps">
            <w:drawing>
              <wp:anchor distT="0" distB="0" distL="114300" distR="114300" simplePos="0" relativeHeight="251666432" behindDoc="0" locked="0" layoutInCell="1" allowOverlap="1">
                <wp:simplePos x="0" y="0"/>
                <wp:positionH relativeFrom="column">
                  <wp:posOffset>151130</wp:posOffset>
                </wp:positionH>
                <wp:positionV relativeFrom="paragraph">
                  <wp:posOffset>7301230</wp:posOffset>
                </wp:positionV>
                <wp:extent cx="435610" cy="427990"/>
                <wp:effectExtent l="8255" t="0" r="0" b="5080"/>
                <wp:wrapNone/>
                <wp:docPr id="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35610" cy="42799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path="m10799,nsc10799,,10799,-1,10800,v5964,,10800,4835,10800,10800l10800,10800,10799,xem10799,nfc10799,,10799,-1,10800,v5964,,10800,4835,10800,10800e" filled="f" strokeweight=".09mm">
                <v:stroke joinstyle="miter"/>
                <v:path o:connecttype="custom" o:connectlocs="217785,0;217805,0;435610,213995;217805,213995;217785,0;217805,0;435610,213995" o:connectangles="0,0,0,0,0,0,0" textboxrect="10799,0,21599,10799"/>
              </v:shape>
            </w:pict>
          </mc:Fallback>
        </mc:AlternateContent>
      </w:r>
      <w:r>
        <w:rPr>
          <w:rFonts w:cs="Times New Roman"/>
          <w:noProof/>
          <w:sz w:val="22"/>
          <w:vertAlign w:val="baseline"/>
          <w:lang w:eastAsia="pt-BR"/>
        </w:rPr>
        <mc:AlternateContent>
          <mc:Choice Requires="wps">
            <w:drawing>
              <wp:anchor distT="0" distB="0" distL="114300" distR="114300" simplePos="0" relativeHeight="251668480" behindDoc="0" locked="0" layoutInCell="1" allowOverlap="1">
                <wp:simplePos x="0" y="0"/>
                <wp:positionH relativeFrom="column">
                  <wp:posOffset>63500</wp:posOffset>
                </wp:positionH>
                <wp:positionV relativeFrom="paragraph">
                  <wp:posOffset>7293610</wp:posOffset>
                </wp:positionV>
                <wp:extent cx="496570" cy="466090"/>
                <wp:effectExtent l="6350" t="0" r="0" b="1270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96570" cy="46609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path="m10799,nsc10799,,10799,-1,10800,v5964,,10800,4835,10800,10800l10800,10800,10799,xem10799,nfc10799,,10799,-1,10800,v5964,,10800,4835,10800,10800e" filled="f" strokeweight=".09mm">
                <v:stroke joinstyle="miter"/>
                <v:path o:connecttype="custom" o:connectlocs="248262,0;248285,0;496570,233045;248285,233045;248262,0;248285,0;496570,233045" o:connectangles="0,0,0,0,0,0,0" textboxrect="10799,0,21599,10799"/>
              </v:shape>
            </w:pict>
          </mc:Fallback>
        </mc:AlternateContent>
      </w:r>
      <w:r>
        <w:rPr>
          <w:rFonts w:cs="Times New Roman"/>
          <w:noProof/>
          <w:sz w:val="22"/>
          <w:vertAlign w:val="baseline"/>
          <w:lang w:eastAsia="pt-BR"/>
        </w:rPr>
        <mc:AlternateContent>
          <mc:Choice Requires="wps">
            <w:drawing>
              <wp:anchor distT="0" distB="0" distL="114300" distR="114300" simplePos="0" relativeHeight="251664384" behindDoc="0" locked="0" layoutInCell="1" allowOverlap="1">
                <wp:simplePos x="0" y="0"/>
                <wp:positionH relativeFrom="column">
                  <wp:posOffset>242570</wp:posOffset>
                </wp:positionH>
                <wp:positionV relativeFrom="paragraph">
                  <wp:posOffset>7371715</wp:posOffset>
                </wp:positionV>
                <wp:extent cx="298450" cy="321310"/>
                <wp:effectExtent l="13970" t="0" r="0" b="12700"/>
                <wp:wrapNone/>
                <wp:docPr id="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98450" cy="3213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path="m10799,nsc10799,,10799,-1,10800,v5964,,10800,4835,10800,10800l10800,10800,10799,xem10799,nfc10799,,10799,-1,10800,v5964,,10800,4835,10800,10800e" filled="f" strokeweight=".09mm">
                <v:stroke joinstyle="miter"/>
                <v:path o:connecttype="custom" o:connectlocs="149211,0;149225,0;298450,160655;149225,160655;149211,0;149225,0;298450,160655" o:connectangles="0,0,0,0,0,0,0" textboxrect="10799,0,21599,10799"/>
              </v:shape>
            </w:pict>
          </mc:Fallback>
        </mc:AlternateConten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D24297">
        <w:rPr>
          <w:sz w:val="22"/>
          <w:szCs w:val="24"/>
        </w:rPr>
        <w:t>01/2014</w:t>
      </w:r>
    </w:p>
    <w:p w:rsidR="006D50C7" w:rsidRPr="00570DB9" w:rsidRDefault="00472CB2">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C002F5" w:rsidRPr="00C002F5">
        <w:rPr>
          <w:sz w:val="22"/>
          <w:szCs w:val="22"/>
          <w:vertAlign w:val="baseline"/>
        </w:rPr>
        <w:t>Execução</w:t>
      </w:r>
      <w:r w:rsidR="00C002F5" w:rsidRPr="00C002F5">
        <w:rPr>
          <w:rFonts w:eastAsia="Arial"/>
          <w:sz w:val="22"/>
          <w:szCs w:val="22"/>
          <w:vertAlign w:val="baseline"/>
        </w:rPr>
        <w:t xml:space="preserve"> dos serviços de recuperação da Barragem de Zabumbão, localizada em Paramirim – B</w:t>
      </w:r>
      <w:r w:rsidR="00C002F5">
        <w:rPr>
          <w:rFonts w:eastAsia="Arial"/>
          <w:sz w:val="22"/>
          <w:szCs w:val="22"/>
          <w:vertAlign w:val="baseline"/>
        </w:rPr>
        <w:t>A</w:t>
      </w:r>
      <w:r w:rsidR="00C002F5" w:rsidRPr="00C002F5">
        <w:rPr>
          <w:b/>
          <w:sz w:val="22"/>
          <w:szCs w:val="22"/>
          <w:vertAlign w:val="baseline"/>
        </w:rPr>
        <w:t>,</w:t>
      </w:r>
      <w:r w:rsidR="00C002F5" w:rsidRPr="00C002F5">
        <w:rPr>
          <w:sz w:val="22"/>
          <w:szCs w:val="22"/>
          <w:vertAlign w:val="baseline"/>
        </w:rPr>
        <w:t xml:space="preserve"> no âmbito da 2ª Superintendência Regional da CODEVASF, no </w:t>
      </w:r>
      <w:r w:rsidR="00C002F5" w:rsidRPr="00C002F5">
        <w:rPr>
          <w:b/>
          <w:sz w:val="22"/>
          <w:szCs w:val="22"/>
          <w:vertAlign w:val="baseline"/>
        </w:rPr>
        <w:t>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 e que possuam, até a data de recebimento das pro</w:t>
      </w:r>
      <w:r w:rsidR="00C90EEC" w:rsidRPr="002D45F7">
        <w:rPr>
          <w:sz w:val="22"/>
          <w:szCs w:val="22"/>
          <w:vertAlign w:val="baseline"/>
        </w:rPr>
        <w:t xml:space="preserve">postas, o capital social mínimo </w:t>
      </w:r>
      <w:r w:rsidR="00943AA6" w:rsidRPr="0026494C">
        <w:rPr>
          <w:sz w:val="22"/>
          <w:szCs w:val="22"/>
          <w:vertAlign w:val="baseline"/>
        </w:rPr>
        <w:t xml:space="preserve">de </w:t>
      </w:r>
      <w:r w:rsidR="00A85D2D" w:rsidRPr="00A85D2D">
        <w:rPr>
          <w:b/>
          <w:sz w:val="22"/>
          <w:szCs w:val="22"/>
          <w:vertAlign w:val="baseline"/>
        </w:rPr>
        <w:t>R$ 35.651,73 (</w:t>
      </w:r>
      <w:proofErr w:type="gramStart"/>
      <w:r w:rsidR="00A85D2D" w:rsidRPr="00A85D2D">
        <w:rPr>
          <w:b/>
          <w:sz w:val="22"/>
          <w:szCs w:val="22"/>
          <w:vertAlign w:val="baseline"/>
        </w:rPr>
        <w:t>Trinta e cinco mil, seiscentos</w:t>
      </w:r>
      <w:proofErr w:type="gramEnd"/>
      <w:r w:rsidR="00A85D2D" w:rsidRPr="00A85D2D">
        <w:rPr>
          <w:b/>
          <w:sz w:val="22"/>
          <w:szCs w:val="22"/>
          <w:vertAlign w:val="baseline"/>
        </w:rPr>
        <w:t xml:space="preserve"> e </w:t>
      </w:r>
      <w:proofErr w:type="spellStart"/>
      <w:r w:rsidR="00A85D2D" w:rsidRPr="00A85D2D">
        <w:rPr>
          <w:b/>
          <w:sz w:val="22"/>
          <w:szCs w:val="22"/>
          <w:vertAlign w:val="baseline"/>
        </w:rPr>
        <w:t>cinqüenta</w:t>
      </w:r>
      <w:proofErr w:type="spellEnd"/>
      <w:r w:rsidR="00A85D2D" w:rsidRPr="00A85D2D">
        <w:rPr>
          <w:b/>
          <w:sz w:val="22"/>
          <w:szCs w:val="22"/>
          <w:vertAlign w:val="baseline"/>
        </w:rPr>
        <w:t xml:space="preserve"> e um reais e setenta e três centavos)</w:t>
      </w:r>
      <w:r w:rsidR="0042050E" w:rsidRPr="00AD5094">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Auditório,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321C97" w:rsidRPr="00321C97">
        <w:rPr>
          <w:b/>
          <w:sz w:val="22"/>
          <w:szCs w:val="22"/>
          <w:highlight w:val="yellow"/>
          <w:vertAlign w:val="baseline"/>
        </w:rPr>
        <w:t>27 (vinte e sete) de Janeiro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AD5094">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2"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3"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321C97">
        <w:rPr>
          <w:sz w:val="22"/>
          <w:szCs w:val="22"/>
          <w:highlight w:val="yellow"/>
          <w:vertAlign w:val="baseline"/>
        </w:rPr>
        <w:t>10</w:t>
      </w:r>
      <w:r w:rsidRPr="00570DB9">
        <w:rPr>
          <w:sz w:val="22"/>
          <w:szCs w:val="22"/>
          <w:highlight w:val="yellow"/>
          <w:vertAlign w:val="baseline"/>
        </w:rPr>
        <w:t xml:space="preserve"> de </w:t>
      </w:r>
      <w:r w:rsidR="00321C97">
        <w:rPr>
          <w:sz w:val="22"/>
          <w:szCs w:val="22"/>
          <w:highlight w:val="yellow"/>
          <w:vertAlign w:val="baseline"/>
        </w:rPr>
        <w:t>Janeiro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AD5094">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xml:space="preserve">, VIGÊNCIA DO </w:t>
      </w:r>
      <w:proofErr w:type="gramStart"/>
      <w:r w:rsidRPr="00112CC3">
        <w:rPr>
          <w:iCs/>
          <w:sz w:val="22"/>
          <w:szCs w:val="24"/>
          <w:vertAlign w:val="baseline"/>
        </w:rPr>
        <w:t>CONTRATO</w:t>
      </w:r>
      <w:proofErr w:type="gramEnd"/>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4B5FDF" w:rsidRPr="00570DB9" w:rsidRDefault="004B5FDF" w:rsidP="004B5FDF">
      <w:pPr>
        <w:ind w:left="1416" w:firstLine="2"/>
        <w:rPr>
          <w:b/>
          <w:sz w:val="22"/>
          <w:szCs w:val="22"/>
          <w:u w:val="single"/>
          <w:vertAlign w:val="baseline"/>
        </w:rPr>
      </w:pPr>
      <w:r w:rsidRPr="00570DB9">
        <w:rPr>
          <w:b/>
          <w:sz w:val="22"/>
          <w:szCs w:val="22"/>
          <w:u w:val="single"/>
          <w:vertAlign w:val="baseline"/>
        </w:rPr>
        <w:t>ANEXOS</w:t>
      </w:r>
    </w:p>
    <w:p w:rsidR="004B5FDF" w:rsidRPr="00570DB9" w:rsidRDefault="004B5FDF" w:rsidP="004B5FDF">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4B5FDF" w:rsidRPr="007C329F" w:rsidTr="009208B3">
        <w:tc>
          <w:tcPr>
            <w:tcW w:w="2056" w:type="dxa"/>
          </w:tcPr>
          <w:p w:rsidR="004B5FDF" w:rsidRPr="007C329F" w:rsidRDefault="004B5FDF" w:rsidP="009208B3">
            <w:pPr>
              <w:rPr>
                <w:sz w:val="22"/>
                <w:szCs w:val="22"/>
              </w:rPr>
            </w:pPr>
            <w:r w:rsidRPr="007C329F">
              <w:rPr>
                <w:sz w:val="22"/>
                <w:szCs w:val="22"/>
                <w:vertAlign w:val="baseline"/>
              </w:rPr>
              <w:t xml:space="preserve">ANEXO I </w:t>
            </w:r>
          </w:p>
        </w:tc>
        <w:tc>
          <w:tcPr>
            <w:tcW w:w="6304" w:type="dxa"/>
          </w:tcPr>
          <w:p w:rsidR="004B5FDF" w:rsidRPr="007C329F" w:rsidRDefault="004B5FDF" w:rsidP="009208B3">
            <w:pPr>
              <w:rPr>
                <w:sz w:val="22"/>
                <w:szCs w:val="22"/>
              </w:rPr>
            </w:pPr>
            <w:r w:rsidRPr="007C329F">
              <w:rPr>
                <w:sz w:val="22"/>
                <w:szCs w:val="22"/>
                <w:vertAlign w:val="baseline"/>
              </w:rPr>
              <w:t xml:space="preserve"> PLANILHAS ORÇAMENTÁRIAS</w:t>
            </w:r>
          </w:p>
        </w:tc>
      </w:tr>
      <w:tr w:rsidR="004B5FDF" w:rsidRPr="007C329F" w:rsidTr="009208B3">
        <w:tc>
          <w:tcPr>
            <w:tcW w:w="2056" w:type="dxa"/>
          </w:tcPr>
          <w:p w:rsidR="004B5FDF" w:rsidRPr="007C329F" w:rsidRDefault="004B5FDF" w:rsidP="009208B3">
            <w:pPr>
              <w:rPr>
                <w:sz w:val="22"/>
                <w:szCs w:val="22"/>
              </w:rPr>
            </w:pPr>
            <w:r w:rsidRPr="007C329F">
              <w:rPr>
                <w:sz w:val="22"/>
                <w:szCs w:val="22"/>
                <w:vertAlign w:val="baseline"/>
              </w:rPr>
              <w:t xml:space="preserve">ANEXO II </w:t>
            </w:r>
          </w:p>
        </w:tc>
        <w:tc>
          <w:tcPr>
            <w:tcW w:w="6304" w:type="dxa"/>
          </w:tcPr>
          <w:p w:rsidR="004B5FDF" w:rsidRPr="007C329F" w:rsidRDefault="004B5FDF" w:rsidP="009208B3">
            <w:pPr>
              <w:rPr>
                <w:sz w:val="22"/>
                <w:szCs w:val="22"/>
              </w:rPr>
            </w:pPr>
            <w:r w:rsidRPr="007C329F">
              <w:rPr>
                <w:sz w:val="22"/>
                <w:szCs w:val="22"/>
                <w:vertAlign w:val="baseline"/>
              </w:rPr>
              <w:t xml:space="preserve"> </w:t>
            </w:r>
            <w:r>
              <w:rPr>
                <w:sz w:val="22"/>
                <w:szCs w:val="22"/>
                <w:vertAlign w:val="baseline"/>
              </w:rPr>
              <w:t>ESPECIFICAÇÕES TÉCNICAS</w:t>
            </w:r>
          </w:p>
        </w:tc>
      </w:tr>
      <w:tr w:rsidR="004B5FDF" w:rsidRPr="007C329F" w:rsidTr="009208B3">
        <w:tc>
          <w:tcPr>
            <w:tcW w:w="2056" w:type="dxa"/>
          </w:tcPr>
          <w:p w:rsidR="004B5FDF" w:rsidRPr="007C329F" w:rsidRDefault="004B5FDF" w:rsidP="009208B3">
            <w:pPr>
              <w:rPr>
                <w:sz w:val="22"/>
                <w:szCs w:val="22"/>
              </w:rPr>
            </w:pPr>
            <w:r w:rsidRPr="007C329F">
              <w:rPr>
                <w:sz w:val="22"/>
                <w:szCs w:val="22"/>
                <w:vertAlign w:val="baseline"/>
              </w:rPr>
              <w:t xml:space="preserve">ANEXO III </w:t>
            </w:r>
          </w:p>
        </w:tc>
        <w:tc>
          <w:tcPr>
            <w:tcW w:w="6304" w:type="dxa"/>
          </w:tcPr>
          <w:p w:rsidR="004B5FDF" w:rsidRPr="007C329F" w:rsidRDefault="004B5FDF" w:rsidP="009208B3">
            <w:pPr>
              <w:rPr>
                <w:sz w:val="22"/>
                <w:szCs w:val="22"/>
              </w:rPr>
            </w:pPr>
            <w:r w:rsidRPr="007C329F">
              <w:rPr>
                <w:sz w:val="22"/>
                <w:szCs w:val="22"/>
                <w:vertAlign w:val="baseline"/>
              </w:rPr>
              <w:t xml:space="preserve"> TERMO DA PROPOSTA</w:t>
            </w:r>
          </w:p>
        </w:tc>
      </w:tr>
      <w:tr w:rsidR="004B5FDF" w:rsidRPr="007C329F" w:rsidTr="009208B3">
        <w:tc>
          <w:tcPr>
            <w:tcW w:w="2056" w:type="dxa"/>
          </w:tcPr>
          <w:p w:rsidR="004B5FDF" w:rsidRPr="007C329F" w:rsidRDefault="004B5FDF" w:rsidP="009208B3">
            <w:pPr>
              <w:rPr>
                <w:sz w:val="22"/>
                <w:szCs w:val="22"/>
              </w:rPr>
            </w:pPr>
            <w:r w:rsidRPr="007C329F">
              <w:rPr>
                <w:sz w:val="22"/>
                <w:szCs w:val="22"/>
                <w:vertAlign w:val="baseline"/>
              </w:rPr>
              <w:t xml:space="preserve">ANEXO IV </w:t>
            </w:r>
          </w:p>
        </w:tc>
        <w:tc>
          <w:tcPr>
            <w:tcW w:w="6304" w:type="dxa"/>
          </w:tcPr>
          <w:p w:rsidR="004B5FDF" w:rsidRPr="007C329F" w:rsidRDefault="004B5FDF" w:rsidP="009208B3">
            <w:pPr>
              <w:rPr>
                <w:sz w:val="22"/>
                <w:szCs w:val="22"/>
              </w:rPr>
            </w:pPr>
            <w:r w:rsidRPr="007C329F">
              <w:rPr>
                <w:sz w:val="22"/>
                <w:szCs w:val="22"/>
                <w:vertAlign w:val="baseline"/>
              </w:rPr>
              <w:t xml:space="preserve"> MODELOS DE DECLARAÇÕES</w:t>
            </w:r>
          </w:p>
        </w:tc>
      </w:tr>
      <w:tr w:rsidR="004B5FDF" w:rsidRPr="007C329F" w:rsidTr="009208B3">
        <w:tc>
          <w:tcPr>
            <w:tcW w:w="2056" w:type="dxa"/>
          </w:tcPr>
          <w:p w:rsidR="004B5FDF" w:rsidRPr="00D06A1C" w:rsidRDefault="004B5FDF" w:rsidP="009208B3">
            <w:pPr>
              <w:rPr>
                <w:sz w:val="22"/>
                <w:szCs w:val="22"/>
                <w:vertAlign w:val="baseline"/>
              </w:rPr>
            </w:pPr>
            <w:r w:rsidRPr="007C329F">
              <w:rPr>
                <w:sz w:val="22"/>
                <w:szCs w:val="22"/>
                <w:vertAlign w:val="baseline"/>
              </w:rPr>
              <w:t>ANEXO V</w:t>
            </w:r>
          </w:p>
        </w:tc>
        <w:tc>
          <w:tcPr>
            <w:tcW w:w="6304" w:type="dxa"/>
          </w:tcPr>
          <w:p w:rsidR="004B5FDF" w:rsidRPr="007C329F" w:rsidRDefault="004B5FDF" w:rsidP="00D06A1C">
            <w:pPr>
              <w:rPr>
                <w:sz w:val="22"/>
                <w:szCs w:val="22"/>
                <w:vertAlign w:val="baseline"/>
              </w:rPr>
            </w:pPr>
            <w:r w:rsidRPr="007C329F">
              <w:rPr>
                <w:sz w:val="22"/>
                <w:szCs w:val="22"/>
                <w:vertAlign w:val="baseline"/>
              </w:rPr>
              <w:t xml:space="preserve"> MANUAL DE PLACA</w:t>
            </w:r>
          </w:p>
        </w:tc>
      </w:tr>
      <w:tr w:rsidR="004B5FDF" w:rsidRPr="007C329F" w:rsidTr="009208B3">
        <w:tc>
          <w:tcPr>
            <w:tcW w:w="2056" w:type="dxa"/>
          </w:tcPr>
          <w:p w:rsidR="004B5FDF" w:rsidRPr="00F76B15" w:rsidRDefault="004B5FDF" w:rsidP="00D06A1C">
            <w:pPr>
              <w:rPr>
                <w:sz w:val="22"/>
                <w:szCs w:val="22"/>
                <w:vertAlign w:val="baseline"/>
              </w:rPr>
            </w:pPr>
            <w:proofErr w:type="gramStart"/>
            <w:r>
              <w:rPr>
                <w:sz w:val="22"/>
                <w:szCs w:val="22"/>
                <w:vertAlign w:val="baseline"/>
              </w:rPr>
              <w:t>ANEXO VI</w:t>
            </w:r>
            <w:proofErr w:type="gramEnd"/>
          </w:p>
        </w:tc>
        <w:tc>
          <w:tcPr>
            <w:tcW w:w="6304" w:type="dxa"/>
          </w:tcPr>
          <w:p w:rsidR="004B5FDF" w:rsidRPr="00F76B15" w:rsidRDefault="004B5FDF" w:rsidP="009208B3">
            <w:pPr>
              <w:rPr>
                <w:sz w:val="22"/>
                <w:szCs w:val="22"/>
                <w:vertAlign w:val="baseline"/>
              </w:rPr>
            </w:pPr>
            <w:r w:rsidRPr="007C329F">
              <w:rPr>
                <w:sz w:val="22"/>
                <w:szCs w:val="22"/>
                <w:vertAlign w:val="baseline"/>
              </w:rPr>
              <w:t xml:space="preserve"> MINUTA DE CONTRATO</w:t>
            </w:r>
          </w:p>
        </w:tc>
      </w:tr>
      <w:tr w:rsidR="004B5FDF" w:rsidRPr="007C329F" w:rsidTr="009208B3">
        <w:tc>
          <w:tcPr>
            <w:tcW w:w="2056" w:type="dxa"/>
          </w:tcPr>
          <w:p w:rsidR="004B5FDF" w:rsidRPr="007C329F" w:rsidRDefault="004B5FDF" w:rsidP="00D06A1C">
            <w:pPr>
              <w:rPr>
                <w:sz w:val="22"/>
                <w:szCs w:val="22"/>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tc>
        <w:tc>
          <w:tcPr>
            <w:tcW w:w="6304" w:type="dxa"/>
          </w:tcPr>
          <w:p w:rsidR="004B5FDF" w:rsidRPr="007C329F" w:rsidRDefault="004B5FDF" w:rsidP="009208B3">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472CB2">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D24297">
        <w:rPr>
          <w:rFonts w:eastAsia="Times New Roman"/>
          <w:sz w:val="22"/>
          <w:szCs w:val="24"/>
        </w:rPr>
        <w:t>01/2014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5A3B5D">
        <w:rPr>
          <w:rFonts w:ascii="Times New Roman" w:hAnsi="Times New Roman"/>
          <w:sz w:val="22"/>
          <w:szCs w:val="22"/>
        </w:rPr>
        <w:t xml:space="preserve">Decreto 7.983, de </w:t>
      </w:r>
      <w:proofErr w:type="gramStart"/>
      <w:r w:rsidR="005A3B5D" w:rsidRPr="005A3B5D">
        <w:rPr>
          <w:rFonts w:ascii="Times New Roman" w:hAnsi="Times New Roman"/>
          <w:sz w:val="22"/>
          <w:szCs w:val="22"/>
        </w:rPr>
        <w:t>8</w:t>
      </w:r>
      <w:proofErr w:type="gramEnd"/>
      <w:r w:rsidR="005A3B5D" w:rsidRPr="005A3B5D">
        <w:rPr>
          <w:rFonts w:ascii="Times New Roman" w:hAnsi="Times New Roman"/>
          <w:sz w:val="22"/>
          <w:szCs w:val="22"/>
        </w:rPr>
        <w:t xml:space="preserve"> de Abril de 2013</w:t>
      </w:r>
      <w:r w:rsidR="00D601BA" w:rsidRPr="00570DB9">
        <w:rPr>
          <w:rFonts w:ascii="Times New Roman" w:hAnsi="Times New Roman"/>
          <w:sz w:val="22"/>
        </w:rPr>
        <w:t xml:space="preserve">, </w:t>
      </w:r>
      <w:r w:rsidRPr="00570DB9">
        <w:rPr>
          <w:rFonts w:ascii="Times New Roman" w:hAnsi="Times New Roman"/>
          <w:sz w:val="22"/>
          <w:szCs w:val="22"/>
        </w:rPr>
        <w:t xml:space="preserve">torna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321C97">
        <w:rPr>
          <w:rFonts w:ascii="Times New Roman" w:hAnsi="Times New Roman"/>
          <w:b/>
          <w:sz w:val="22"/>
          <w:szCs w:val="22"/>
          <w:highlight w:val="yellow"/>
        </w:rPr>
        <w:t>27</w:t>
      </w:r>
      <w:r w:rsidR="005B6F25" w:rsidRPr="005B6F25">
        <w:rPr>
          <w:rFonts w:ascii="Times New Roman" w:hAnsi="Times New Roman"/>
          <w:b/>
          <w:sz w:val="22"/>
          <w:szCs w:val="22"/>
          <w:highlight w:val="yellow"/>
        </w:rPr>
        <w:t xml:space="preserve"> (</w:t>
      </w:r>
      <w:r w:rsidR="00321C97">
        <w:rPr>
          <w:rFonts w:ascii="Times New Roman" w:hAnsi="Times New Roman"/>
          <w:b/>
          <w:sz w:val="22"/>
          <w:szCs w:val="22"/>
          <w:highlight w:val="yellow"/>
        </w:rPr>
        <w:t>vinte e sete</w:t>
      </w:r>
      <w:r w:rsidR="005B6F25" w:rsidRPr="005B6F25">
        <w:rPr>
          <w:rFonts w:ascii="Times New Roman" w:hAnsi="Times New Roman"/>
          <w:b/>
          <w:sz w:val="22"/>
          <w:szCs w:val="22"/>
          <w:highlight w:val="yellow"/>
        </w:rPr>
        <w:t xml:space="preserve">) de </w:t>
      </w:r>
      <w:r w:rsidR="00321C97">
        <w:rPr>
          <w:rFonts w:ascii="Times New Roman" w:hAnsi="Times New Roman"/>
          <w:b/>
          <w:sz w:val="22"/>
          <w:szCs w:val="22"/>
          <w:highlight w:val="yellow"/>
        </w:rPr>
        <w:t>Janeiro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2A584D">
        <w:rPr>
          <w:rFonts w:ascii="Times New Roman" w:hAnsi="Times New Roman"/>
          <w:b/>
          <w:sz w:val="22"/>
          <w:szCs w:val="22"/>
          <w:highlight w:val="yellow"/>
        </w:rPr>
        <w:t>14</w:t>
      </w:r>
      <w:r w:rsidRPr="00570DB9">
        <w:rPr>
          <w:rFonts w:ascii="Times New Roman" w:hAnsi="Times New Roman"/>
          <w:sz w:val="22"/>
          <w:szCs w:val="22"/>
          <w:highlight w:val="yellow"/>
        </w:rPr>
        <w:t>,</w:t>
      </w:r>
      <w:r w:rsidRPr="00570DB9">
        <w:rPr>
          <w:rFonts w:ascii="Times New Roman" w:hAnsi="Times New Roman"/>
          <w:sz w:val="22"/>
          <w:szCs w:val="22"/>
        </w:rPr>
        <w:t xml:space="preserve"> no Auditório da 2ª Superintendência Regional, localizado na Av. Manoel Novaes, s/n, Centro, Bom Jesus da Lapa - BA, documentação e propostas para </w:t>
      </w:r>
      <w:r w:rsidR="00AD5094">
        <w:rPr>
          <w:rFonts w:ascii="Times New Roman" w:hAnsi="Times New Roman"/>
          <w:sz w:val="22"/>
          <w:szCs w:val="22"/>
        </w:rPr>
        <w:t>e</w:t>
      </w:r>
      <w:r w:rsidR="00AD5094" w:rsidRPr="00AD5094">
        <w:rPr>
          <w:rFonts w:ascii="Times New Roman" w:hAnsi="Times New Roman"/>
          <w:sz w:val="22"/>
          <w:szCs w:val="22"/>
        </w:rPr>
        <w:t>xecução</w:t>
      </w:r>
      <w:r w:rsidR="00AD5094" w:rsidRPr="00AD5094">
        <w:rPr>
          <w:rFonts w:ascii="Times New Roman" w:eastAsia="Arial" w:hAnsi="Times New Roman"/>
          <w:sz w:val="22"/>
          <w:szCs w:val="22"/>
        </w:rPr>
        <w:t xml:space="preserve"> dos serviços de recuperação da Barragem de Zabumbão, localizada em Paramirim – BA</w:t>
      </w:r>
      <w:r w:rsidR="00AD5094" w:rsidRPr="00AD5094">
        <w:rPr>
          <w:rFonts w:ascii="Times New Roman" w:hAnsi="Times New Roman"/>
          <w:b/>
          <w:sz w:val="22"/>
          <w:szCs w:val="22"/>
        </w:rPr>
        <w:t>,</w:t>
      </w:r>
      <w:r w:rsidR="00AD5094" w:rsidRPr="00AD5094">
        <w:rPr>
          <w:rFonts w:ascii="Times New Roman" w:hAnsi="Times New Roman"/>
          <w:sz w:val="22"/>
          <w:szCs w:val="22"/>
        </w:rPr>
        <w:t xml:space="preserve"> no âmbito da 2ª Superintendência Regional da CODEVASF, no </w:t>
      </w:r>
      <w:r w:rsidR="00AD5094" w:rsidRPr="00AD5094">
        <w:rPr>
          <w:rFonts w:ascii="Times New Roman" w:hAnsi="Times New Roman"/>
          <w:b/>
          <w:sz w:val="22"/>
          <w:szCs w:val="22"/>
        </w:rPr>
        <w:t>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DAS OBRAS</w:t>
      </w:r>
      <w:r w:rsidR="00A50850" w:rsidRPr="00570DB9">
        <w:rPr>
          <w:b/>
          <w:iCs/>
          <w:sz w:val="22"/>
          <w:szCs w:val="24"/>
        </w:rPr>
        <w:t>/SERVIÇOS</w:t>
      </w:r>
      <w:r w:rsidR="00B92692">
        <w:rPr>
          <w:b/>
          <w:iCs/>
          <w:sz w:val="22"/>
          <w:szCs w:val="24"/>
        </w:rPr>
        <w:t>/FORNECIÇMENTOS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AD5094" w:rsidRPr="00C002F5">
        <w:rPr>
          <w:sz w:val="22"/>
          <w:szCs w:val="22"/>
        </w:rPr>
        <w:t>Execução</w:t>
      </w:r>
      <w:r w:rsidR="00AD5094" w:rsidRPr="00C002F5">
        <w:rPr>
          <w:rFonts w:eastAsia="Arial"/>
          <w:sz w:val="22"/>
          <w:szCs w:val="22"/>
        </w:rPr>
        <w:t xml:space="preserve"> dos serviços de recuperação da Barragem de Zabumbão, localizada em Paramirim – B</w:t>
      </w:r>
      <w:r w:rsidR="00AD5094">
        <w:rPr>
          <w:rFonts w:eastAsia="Arial"/>
          <w:sz w:val="22"/>
          <w:szCs w:val="22"/>
        </w:rPr>
        <w:t>A</w:t>
      </w:r>
      <w:r w:rsidR="00AD5094" w:rsidRPr="00C002F5">
        <w:rPr>
          <w:b/>
          <w:sz w:val="22"/>
          <w:szCs w:val="22"/>
        </w:rPr>
        <w:t>,</w:t>
      </w:r>
      <w:r w:rsidR="00AD5094" w:rsidRPr="00C002F5">
        <w:rPr>
          <w:sz w:val="22"/>
          <w:szCs w:val="22"/>
        </w:rPr>
        <w:t xml:space="preserve"> no âmbito da 2ª Superintendência Regional da CODEVASF, no </w:t>
      </w:r>
      <w:r w:rsidR="00AD5094" w:rsidRPr="00C002F5">
        <w:rPr>
          <w:b/>
          <w:sz w:val="22"/>
          <w:szCs w:val="22"/>
        </w:rPr>
        <w:t>Estado da Bahia</w:t>
      </w:r>
      <w:r w:rsidR="0050552B" w:rsidRPr="00920BB5">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DAS OBRAS/SERVIÇOS</w:t>
      </w:r>
      <w:r w:rsidR="00B92692">
        <w:rPr>
          <w:b/>
          <w:bCs/>
          <w:sz w:val="22"/>
          <w:szCs w:val="22"/>
        </w:rPr>
        <w:t>/FORNECIMENTOS</w:t>
      </w:r>
    </w:p>
    <w:p w:rsidR="004C7DC9" w:rsidRPr="00F7042A" w:rsidRDefault="00615B29" w:rsidP="00A43704">
      <w:pPr>
        <w:pStyle w:val="Recuodecorpodetexto"/>
        <w:numPr>
          <w:ilvl w:val="2"/>
          <w:numId w:val="48"/>
        </w:numPr>
        <w:spacing w:before="240"/>
        <w:rPr>
          <w:iCs/>
          <w:sz w:val="22"/>
          <w:szCs w:val="22"/>
        </w:rPr>
      </w:pPr>
      <w:r w:rsidRPr="00707146">
        <w:rPr>
          <w:color w:val="000000"/>
          <w:sz w:val="22"/>
          <w:szCs w:val="22"/>
        </w:rPr>
        <w:t xml:space="preserve">Os serviços e fornecimentos previstos necessários para a execução das obras são descritos conforme Especificações Técnicas deste </w:t>
      </w:r>
      <w:r>
        <w:rPr>
          <w:color w:val="000000"/>
          <w:sz w:val="22"/>
          <w:szCs w:val="22"/>
        </w:rPr>
        <w:t>edital</w:t>
      </w:r>
      <w:r w:rsidRPr="00707146">
        <w:rPr>
          <w:color w:val="000000"/>
          <w:sz w:val="22"/>
          <w:szCs w:val="22"/>
        </w:rPr>
        <w:t xml:space="preserve"> </w:t>
      </w:r>
      <w:r w:rsidRPr="00707146">
        <w:rPr>
          <w:b/>
          <w:color w:val="000000"/>
          <w:sz w:val="22"/>
          <w:szCs w:val="22"/>
        </w:rPr>
        <w:t>(Anexo I</w:t>
      </w:r>
      <w:r>
        <w:rPr>
          <w:b/>
          <w:color w:val="000000"/>
          <w:sz w:val="22"/>
          <w:szCs w:val="22"/>
        </w:rPr>
        <w:t>I</w:t>
      </w:r>
      <w:r w:rsidRPr="00707146">
        <w:rPr>
          <w:color w:val="000000"/>
          <w:sz w:val="22"/>
          <w:szCs w:val="22"/>
        </w:rPr>
        <w:t xml:space="preserve">) e Composição de Custos </w:t>
      </w:r>
      <w:r>
        <w:rPr>
          <w:b/>
          <w:color w:val="000000"/>
          <w:sz w:val="22"/>
          <w:szCs w:val="22"/>
        </w:rPr>
        <w:t xml:space="preserve">(Anexo </w:t>
      </w:r>
      <w:r w:rsidRPr="00707146">
        <w:rPr>
          <w:b/>
          <w:color w:val="000000"/>
          <w:sz w:val="22"/>
          <w:szCs w:val="22"/>
        </w:rPr>
        <w:t>I)</w:t>
      </w:r>
      <w:r w:rsidR="00F7042A" w:rsidRPr="00F7042A">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615B29" w:rsidP="00A43704">
      <w:pPr>
        <w:pStyle w:val="Recuodecorpodetexto"/>
        <w:numPr>
          <w:ilvl w:val="2"/>
          <w:numId w:val="50"/>
        </w:numPr>
        <w:spacing w:before="240"/>
        <w:rPr>
          <w:bCs/>
          <w:sz w:val="22"/>
          <w:szCs w:val="22"/>
        </w:rPr>
      </w:pPr>
      <w:r w:rsidRPr="00707146">
        <w:rPr>
          <w:rFonts w:eastAsia="Arial"/>
          <w:sz w:val="22"/>
          <w:szCs w:val="22"/>
        </w:rPr>
        <w:t>Barragem de Zabumbão, localizada em Paramirim – B</w:t>
      </w:r>
      <w:r>
        <w:rPr>
          <w:rFonts w:eastAsia="Arial"/>
          <w:sz w:val="22"/>
          <w:szCs w:val="22"/>
        </w:rPr>
        <w:t>A</w:t>
      </w:r>
      <w:r w:rsidRPr="00707146">
        <w:rPr>
          <w:color w:val="000000"/>
          <w:sz w:val="22"/>
          <w:szCs w:val="22"/>
        </w:rPr>
        <w:t>, na área de abrangência da 2ª Superintendência Regional da CODEVASF, no Estado da Bahia</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 xml:space="preserve">dital e seus anexos, e que possuam, até a data de recebimento das propostas, o capital social mínimo </w:t>
      </w:r>
      <w:r>
        <w:rPr>
          <w:sz w:val="22"/>
        </w:rPr>
        <w:t xml:space="preserve">de </w:t>
      </w:r>
      <w:r w:rsidR="002D1BA5" w:rsidRPr="00CB2D9C">
        <w:rPr>
          <w:b/>
          <w:sz w:val="22"/>
          <w:szCs w:val="22"/>
        </w:rPr>
        <w:t>R$ 35.</w:t>
      </w:r>
      <w:r w:rsidR="002D1BA5">
        <w:rPr>
          <w:b/>
          <w:sz w:val="22"/>
          <w:szCs w:val="22"/>
        </w:rPr>
        <w:t>651</w:t>
      </w:r>
      <w:r w:rsidR="002D1BA5" w:rsidRPr="00CB2D9C">
        <w:rPr>
          <w:b/>
          <w:sz w:val="22"/>
          <w:szCs w:val="22"/>
        </w:rPr>
        <w:t>,</w:t>
      </w:r>
      <w:r w:rsidR="002D1BA5">
        <w:rPr>
          <w:b/>
          <w:sz w:val="22"/>
          <w:szCs w:val="22"/>
        </w:rPr>
        <w:t>73</w:t>
      </w:r>
      <w:r w:rsidR="002D1BA5" w:rsidRPr="00CB2D9C">
        <w:rPr>
          <w:b/>
          <w:sz w:val="22"/>
          <w:szCs w:val="22"/>
        </w:rPr>
        <w:t xml:space="preserve"> (</w:t>
      </w:r>
      <w:proofErr w:type="gramStart"/>
      <w:r w:rsidR="002D1BA5" w:rsidRPr="00CB2D9C">
        <w:rPr>
          <w:b/>
          <w:sz w:val="22"/>
          <w:szCs w:val="22"/>
        </w:rPr>
        <w:t xml:space="preserve">Trinta e cinco mil, </w:t>
      </w:r>
      <w:r w:rsidR="002D1BA5">
        <w:rPr>
          <w:b/>
          <w:sz w:val="22"/>
          <w:szCs w:val="22"/>
        </w:rPr>
        <w:t>seiscentos</w:t>
      </w:r>
      <w:proofErr w:type="gramEnd"/>
      <w:r w:rsidR="002D1BA5">
        <w:rPr>
          <w:b/>
          <w:sz w:val="22"/>
          <w:szCs w:val="22"/>
        </w:rPr>
        <w:t xml:space="preserve"> e </w:t>
      </w:r>
      <w:proofErr w:type="spellStart"/>
      <w:r w:rsidR="002D1BA5">
        <w:rPr>
          <w:b/>
          <w:sz w:val="22"/>
          <w:szCs w:val="22"/>
        </w:rPr>
        <w:t>cinqüenta</w:t>
      </w:r>
      <w:proofErr w:type="spellEnd"/>
      <w:r w:rsidR="002D1BA5">
        <w:rPr>
          <w:b/>
          <w:sz w:val="22"/>
          <w:szCs w:val="22"/>
        </w:rPr>
        <w:t xml:space="preserve"> e um </w:t>
      </w:r>
      <w:r w:rsidR="002D1BA5" w:rsidRPr="00CB2D9C">
        <w:rPr>
          <w:b/>
          <w:sz w:val="22"/>
          <w:szCs w:val="22"/>
        </w:rPr>
        <w:t xml:space="preserve">reais e </w:t>
      </w:r>
      <w:r w:rsidR="002D1BA5">
        <w:rPr>
          <w:b/>
          <w:sz w:val="22"/>
          <w:szCs w:val="22"/>
        </w:rPr>
        <w:t>setenta e três</w:t>
      </w:r>
      <w:r w:rsidR="002D1BA5" w:rsidRPr="00CB2D9C">
        <w:rPr>
          <w:b/>
          <w:sz w:val="22"/>
          <w:szCs w:val="22"/>
        </w:rPr>
        <w:t xml:space="preserve"> centavos)</w:t>
      </w:r>
      <w:r w:rsidRPr="00677980">
        <w:rPr>
          <w:b/>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4" w:history="1">
        <w:r w:rsidRPr="00570DB9">
          <w:rPr>
            <w:sz w:val="22"/>
            <w:szCs w:val="22"/>
          </w:rPr>
          <w:t>www.codevasf.gov.br</w:t>
        </w:r>
      </w:hyperlink>
      <w:r w:rsidRPr="00570DB9">
        <w:rPr>
          <w:sz w:val="22"/>
          <w:szCs w:val="22"/>
        </w:rPr>
        <w:t xml:space="preserve"> e </w:t>
      </w:r>
      <w:hyperlink r:id="rId15"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w:t>
      </w:r>
      <w:r w:rsidR="00E20851" w:rsidRPr="00570DB9">
        <w:rPr>
          <w:sz w:val="22"/>
          <w:szCs w:val="22"/>
        </w:rPr>
        <w:lastRenderedPageBreak/>
        <w:t>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26494C" w:rsidRDefault="00615B29" w:rsidP="00A43704">
      <w:pPr>
        <w:pStyle w:val="Recuodecorpodetexto"/>
        <w:numPr>
          <w:ilvl w:val="1"/>
          <w:numId w:val="49"/>
        </w:numPr>
        <w:spacing w:before="240"/>
        <w:rPr>
          <w:sz w:val="22"/>
          <w:szCs w:val="22"/>
        </w:rPr>
      </w:pPr>
      <w:r w:rsidRPr="00707146">
        <w:rPr>
          <w:sz w:val="22"/>
          <w:szCs w:val="22"/>
        </w:rPr>
        <w:t>As licitantes deverão visitar os locais onde serão executadas as obras/serviços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26494C">
        <w:rPr>
          <w:sz w:val="22"/>
          <w:szCs w:val="22"/>
        </w:rPr>
        <w:t>.</w:t>
      </w:r>
    </w:p>
    <w:p w:rsidR="006D50C7" w:rsidRPr="0026494C" w:rsidRDefault="00615B29" w:rsidP="00A43704">
      <w:pPr>
        <w:pStyle w:val="Recuodecorpodetexto"/>
        <w:numPr>
          <w:ilvl w:val="2"/>
          <w:numId w:val="50"/>
        </w:numPr>
        <w:spacing w:before="240"/>
        <w:rPr>
          <w:sz w:val="22"/>
          <w:szCs w:val="22"/>
        </w:rPr>
      </w:pPr>
      <w:r w:rsidRPr="00707146">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26494C">
        <w:rPr>
          <w:sz w:val="22"/>
          <w:szCs w:val="22"/>
        </w:rPr>
        <w:t>.</w:t>
      </w:r>
    </w:p>
    <w:p w:rsidR="00400B30" w:rsidRPr="0026494C" w:rsidRDefault="00615B29" w:rsidP="00A43704">
      <w:pPr>
        <w:pStyle w:val="Recuodecorpodetexto"/>
        <w:numPr>
          <w:ilvl w:val="2"/>
          <w:numId w:val="50"/>
        </w:numPr>
        <w:spacing w:before="240"/>
        <w:rPr>
          <w:sz w:val="22"/>
          <w:szCs w:val="22"/>
        </w:rPr>
      </w:pPr>
      <w:r w:rsidRPr="00707146">
        <w:rPr>
          <w:sz w:val="22"/>
          <w:szCs w:val="22"/>
        </w:rPr>
        <w:t>Os custos de visita aos locais das obras/serviços/fornecimentos correrão por exclusiva conta da licitante</w:t>
      </w:r>
      <w:r w:rsidR="00400B30" w:rsidRPr="0026494C">
        <w:rPr>
          <w:sz w:val="22"/>
          <w:szCs w:val="22"/>
        </w:rPr>
        <w:t>.</w:t>
      </w:r>
    </w:p>
    <w:p w:rsidR="00400B30" w:rsidRPr="0026494C" w:rsidRDefault="00615B29" w:rsidP="00A43704">
      <w:pPr>
        <w:pStyle w:val="Recuodecorpodetexto"/>
        <w:numPr>
          <w:ilvl w:val="2"/>
          <w:numId w:val="50"/>
        </w:numPr>
        <w:spacing w:before="240"/>
        <w:rPr>
          <w:sz w:val="22"/>
          <w:szCs w:val="22"/>
        </w:rPr>
      </w:pPr>
      <w:r w:rsidRPr="00707146">
        <w:rPr>
          <w:sz w:val="22"/>
          <w:szCs w:val="22"/>
        </w:rPr>
        <w:t>É necessária a apresentação de Declaração de visita do local pela própria licitante de que visitou o local onde serão executadas as obras/serviços/fornecimentos, de que se inteirou dos dados indispensáveis à apresentação da proposta, e que os preços a serem propostos cobrirão quaisquer despesas que incidam ou venham a incidir sobre a execução das obras/serviços/fornecimentos, nos termos do subitem 2.5 deste edital, assinada pelo(s) o(s) Responsável (</w:t>
      </w:r>
      <w:proofErr w:type="spellStart"/>
      <w:r w:rsidRPr="00707146">
        <w:rPr>
          <w:sz w:val="22"/>
          <w:szCs w:val="22"/>
        </w:rPr>
        <w:t>is</w:t>
      </w:r>
      <w:proofErr w:type="spellEnd"/>
      <w:r w:rsidRPr="00707146">
        <w:rPr>
          <w:sz w:val="22"/>
          <w:szCs w:val="22"/>
        </w:rPr>
        <w:t>) Técnico(s) ou Representante Legal</w:t>
      </w:r>
      <w:r w:rsidR="00400B30" w:rsidRPr="0026494C">
        <w:rPr>
          <w:sz w:val="22"/>
          <w:szCs w:val="22"/>
        </w:rPr>
        <w:t>.</w:t>
      </w:r>
    </w:p>
    <w:p w:rsidR="008E0522" w:rsidRPr="0026494C" w:rsidRDefault="00615B29" w:rsidP="00A43704">
      <w:pPr>
        <w:pStyle w:val="Recuodecorpodetexto"/>
        <w:numPr>
          <w:ilvl w:val="2"/>
          <w:numId w:val="50"/>
        </w:numPr>
        <w:spacing w:before="240"/>
        <w:rPr>
          <w:sz w:val="22"/>
          <w:szCs w:val="22"/>
        </w:rPr>
      </w:pPr>
      <w:r w:rsidRPr="00707146">
        <w:rPr>
          <w:color w:val="000000"/>
          <w:sz w:val="22"/>
          <w:szCs w:val="22"/>
        </w:rPr>
        <w:t xml:space="preserve">Para informações sobre os locais considerados para execução das obras/serviços/fornecimentos, deverá ser contactada a </w:t>
      </w:r>
      <w:r w:rsidRPr="009642FD">
        <w:rPr>
          <w:b/>
          <w:bCs/>
          <w:sz w:val="22"/>
          <w:szCs w:val="22"/>
        </w:rPr>
        <w:t xml:space="preserve">Gerência </w:t>
      </w:r>
      <w:r w:rsidRPr="009642FD">
        <w:rPr>
          <w:b/>
          <w:bCs/>
          <w:sz w:val="22"/>
          <w:szCs w:val="22"/>
          <w:lang w:eastAsia="pt-BR"/>
        </w:rPr>
        <w:t>Regional de Infraestrutura</w:t>
      </w:r>
      <w:r w:rsidRPr="009642FD">
        <w:rPr>
          <w:b/>
          <w:sz w:val="22"/>
          <w:szCs w:val="22"/>
        </w:rPr>
        <w:t xml:space="preserve"> da CODEVASF -2ª SR/GRD</w:t>
      </w:r>
      <w:r w:rsidRPr="00707146">
        <w:rPr>
          <w:color w:val="000000"/>
          <w:sz w:val="22"/>
          <w:szCs w:val="22"/>
        </w:rPr>
        <w:t>, no endereço indicado no preâmbulo deste edital, telefone (77) 3481 8021 ou Fax (77) 3481</w:t>
      </w:r>
      <w:r w:rsidRPr="00707146">
        <w:rPr>
          <w:sz w:val="22"/>
          <w:szCs w:val="22"/>
        </w:rPr>
        <w:t>-4426</w:t>
      </w:r>
      <w:r w:rsidR="0026494C" w:rsidRPr="0026494C">
        <w:rPr>
          <w:color w:val="000000"/>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Em sociedades cooperativas e sob a forma de consórcio</w:t>
      </w:r>
      <w:r w:rsidR="00615B29">
        <w:rPr>
          <w:rFonts w:ascii="Times New Roman" w:eastAsia="Arial Unicode MS" w:hAnsi="Times New Roman"/>
          <w:color w:val="auto"/>
          <w:sz w:val="22"/>
          <w:szCs w:val="22"/>
        </w:rPr>
        <w:t xml:space="preserve"> nem a subcontração dos serviços</w:t>
      </w:r>
      <w:r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proofErr w:type="gramStart"/>
      <w:r w:rsidRPr="00570DB9">
        <w:rPr>
          <w:rFonts w:ascii="Times New Roman" w:eastAsia="Arial Unicode MS" w:hAnsi="Times New Roman"/>
          <w:color w:val="auto"/>
          <w:sz w:val="22"/>
          <w:szCs w:val="22"/>
        </w:rPr>
        <w:t>pública/privada</w:t>
      </w:r>
      <w:proofErr w:type="gramEnd"/>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6" w:history="1">
        <w:r w:rsidRPr="00570DB9">
          <w:rPr>
            <w:sz w:val="22"/>
          </w:rPr>
          <w:t>2sr-sl@codevasf.gov.br</w:t>
        </w:r>
      </w:hyperlink>
      <w:r w:rsidRPr="00570DB9">
        <w:rPr>
          <w:sz w:val="22"/>
        </w:rPr>
        <w:t xml:space="preserve">, ouvida a </w:t>
      </w:r>
      <w:r w:rsidR="002C6D3D" w:rsidRPr="002C6D3D">
        <w:rPr>
          <w:b/>
          <w:sz w:val="22"/>
          <w:szCs w:val="22"/>
        </w:rPr>
        <w:t>Gerência Regional de Infraestrutura da CODEVASF – 2ª SR/GRD</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C14AD4">
        <w:rPr>
          <w:sz w:val="22"/>
          <w:szCs w:val="24"/>
        </w:rPr>
        <w:t xml:space="preserve">corridos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7" w:history="1">
        <w:r w:rsidRPr="00570DB9">
          <w:rPr>
            <w:rStyle w:val="Hyperlink"/>
            <w:color w:val="auto"/>
            <w:sz w:val="22"/>
            <w:szCs w:val="24"/>
          </w:rPr>
          <w:t>www.codevasf.gov.br</w:t>
        </w:r>
      </w:hyperlink>
      <w:r w:rsidRPr="00570DB9">
        <w:rPr>
          <w:sz w:val="22"/>
          <w:szCs w:val="24"/>
        </w:rPr>
        <w:t xml:space="preserve"> e </w:t>
      </w:r>
      <w:hyperlink r:id="rId18"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 xml:space="preserve">dital e seus anexos e que a considerou correta. Evidenciará, também, que a licitante obteve da CODEVASF, satisfatoriamente, todas as informações e esclarecimentos </w:t>
      </w:r>
      <w:r w:rsidRPr="00570DB9">
        <w:rPr>
          <w:sz w:val="22"/>
          <w:szCs w:val="24"/>
        </w:rPr>
        <w:lastRenderedPageBreak/>
        <w:t>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615B29">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615B29">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recomendações </w:t>
      </w:r>
      <w:r w:rsidRPr="00570DB9">
        <w:rPr>
          <w:sz w:val="22"/>
          <w:szCs w:val="24"/>
        </w:rPr>
        <w:lastRenderedPageBreak/>
        <w:t>constantes n</w:t>
      </w:r>
      <w:r w:rsidR="00820D30">
        <w:rPr>
          <w:sz w:val="22"/>
          <w:szCs w:val="24"/>
        </w:rPr>
        <w:t>as</w:t>
      </w:r>
      <w:r w:rsidRPr="00570DB9">
        <w:rPr>
          <w:sz w:val="22"/>
          <w:szCs w:val="24"/>
        </w:rPr>
        <w:t xml:space="preserve"> </w:t>
      </w:r>
      <w:r w:rsidR="00A32015" w:rsidRPr="00570DB9">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Pr="00795C40"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Pr="00854E19"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Pr="00897C1A">
        <w:rPr>
          <w:rFonts w:ascii="Times New Roman" w:eastAsia="Arial Unicode MS" w:hAnsi="Times New Roman"/>
          <w:color w:val="auto"/>
          <w:sz w:val="22"/>
          <w:szCs w:val="22"/>
        </w:rPr>
        <w:br/>
        <w:t>do Trabalho mediante a apresentação da Certidão Negativa de Débitos</w:t>
      </w:r>
      <w:r w:rsidRPr="00897C1A">
        <w:rPr>
          <w:rFonts w:ascii="Times New Roman" w:eastAsia="Arial Unicode MS" w:hAnsi="Times New Roman"/>
          <w:color w:val="auto"/>
          <w:sz w:val="22"/>
          <w:szCs w:val="22"/>
        </w:rPr>
        <w:b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Default="00CF0619" w:rsidP="00A43704">
      <w:pPr>
        <w:pStyle w:val="Recuodecorpodetexto"/>
        <w:numPr>
          <w:ilvl w:val="3"/>
          <w:numId w:val="59"/>
        </w:numPr>
        <w:spacing w:before="240"/>
        <w:rPr>
          <w:b/>
          <w:sz w:val="22"/>
          <w:szCs w:val="22"/>
        </w:rPr>
      </w:pPr>
      <w:r>
        <w:rPr>
          <w:b/>
          <w:sz w:val="22"/>
          <w:szCs w:val="22"/>
        </w:rPr>
        <w:t>Qualificação Técnica</w:t>
      </w:r>
    </w:p>
    <w:p w:rsidR="004E4387" w:rsidRPr="00D2491C" w:rsidRDefault="00615B29"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2491C">
        <w:rPr>
          <w:rFonts w:ascii="Times New Roman" w:hAnsi="Times New Roman"/>
          <w:sz w:val="22"/>
          <w:szCs w:val="22"/>
        </w:rPr>
        <w:t>Somente poderão participar deste processo licitatório, empresas com inscrição ou registro junto ao CREA – Conselho Regional de Engenharia e Agronomia ou CAU – Conselho de Arquitetura e Urbanismo, competente da região a que estiver vinculada a licitante, que comprove atividade relacionada com o objeto</w:t>
      </w:r>
      <w:r w:rsidR="004E4387" w:rsidRPr="00D2491C">
        <w:rPr>
          <w:rFonts w:ascii="Times New Roman" w:hAnsi="Times New Roman"/>
          <w:sz w:val="22"/>
          <w:szCs w:val="22"/>
        </w:rPr>
        <w:t>.</w:t>
      </w:r>
    </w:p>
    <w:p w:rsidR="000D7139" w:rsidRPr="00D2491C" w:rsidRDefault="00615B29"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2491C">
        <w:rPr>
          <w:rFonts w:ascii="Times New Roman" w:hAnsi="Times New Roman"/>
          <w:sz w:val="22"/>
          <w:szCs w:val="22"/>
        </w:rPr>
        <w:t>Declaração de que se inteirou das dificuldades e dos dados indispensáveis à apresentação de sua proposta e que os preços propostos cobrirão quaisquer despesas que incidam ou venham a incidir sobre a execução dos serviços</w:t>
      </w:r>
      <w:r w:rsidR="00F929A9" w:rsidRPr="00D2491C">
        <w:rPr>
          <w:rFonts w:ascii="Times New Roman" w:hAnsi="Times New Roman"/>
          <w:sz w:val="22"/>
          <w:szCs w:val="22"/>
        </w:rPr>
        <w:t>.</w:t>
      </w:r>
    </w:p>
    <w:p w:rsidR="00752AB8" w:rsidRPr="00D2491C" w:rsidRDefault="00615B29"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D2491C">
        <w:rPr>
          <w:rFonts w:ascii="Times New Roman" w:hAnsi="Times New Roman"/>
          <w:sz w:val="22"/>
          <w:szCs w:val="22"/>
        </w:rPr>
        <w:t xml:space="preserve">Atestado(s) de capacidade técnica, em nome da empresa, expedido por pessoas jurídicas de direito público ou privado, devidamente registrado no CREA ou CAU da região onde os serviços foram executados, acompanhado(s) da(s) respectiva(s) </w:t>
      </w:r>
      <w:proofErr w:type="gramStart"/>
      <w:r w:rsidRPr="00D2491C">
        <w:rPr>
          <w:rFonts w:ascii="Times New Roman" w:hAnsi="Times New Roman"/>
          <w:sz w:val="22"/>
          <w:szCs w:val="22"/>
        </w:rPr>
        <w:t>Certidão(</w:t>
      </w:r>
      <w:proofErr w:type="gramEnd"/>
      <w:r w:rsidRPr="00D2491C">
        <w:rPr>
          <w:rFonts w:ascii="Times New Roman" w:hAnsi="Times New Roman"/>
          <w:sz w:val="22"/>
          <w:szCs w:val="22"/>
        </w:rPr>
        <w:t xml:space="preserve">ões) de Acervo Técnico – CAT ou Registro de Responsabilidade Técnica - RRT, expedida(s) por estes Conselhos respectivamente, que comprovem que a licitante tenha executado </w:t>
      </w:r>
      <w:r w:rsidRPr="00D2491C">
        <w:rPr>
          <w:rFonts w:ascii="Times New Roman" w:hAnsi="Times New Roman"/>
          <w:bCs/>
          <w:iCs/>
          <w:sz w:val="22"/>
          <w:szCs w:val="22"/>
        </w:rPr>
        <w:t>serviços em</w:t>
      </w:r>
      <w:r w:rsidRPr="00D2491C">
        <w:rPr>
          <w:rFonts w:ascii="Times New Roman" w:hAnsi="Times New Roman"/>
          <w:sz w:val="22"/>
          <w:szCs w:val="22"/>
        </w:rPr>
        <w:t xml:space="preserve"> obras similares de porte e complexidade ao objeto desta licitação, executadas com técnicas construtivas semelhantes ou superiores às requeridas para sua execução.</w:t>
      </w:r>
    </w:p>
    <w:p w:rsidR="0050156E" w:rsidRPr="00D2491C" w:rsidRDefault="006D50C7" w:rsidP="00C66F04">
      <w:pPr>
        <w:tabs>
          <w:tab w:val="left" w:pos="1701"/>
        </w:tabs>
        <w:spacing w:before="120" w:after="120"/>
        <w:ind w:left="1701" w:hanging="426"/>
        <w:jc w:val="both"/>
        <w:rPr>
          <w:sz w:val="22"/>
          <w:szCs w:val="22"/>
          <w:vertAlign w:val="baseline"/>
        </w:rPr>
      </w:pPr>
      <w:proofErr w:type="gramStart"/>
      <w:r w:rsidRPr="00A6249C">
        <w:rPr>
          <w:sz w:val="22"/>
          <w:szCs w:val="22"/>
          <w:vertAlign w:val="baseline"/>
        </w:rPr>
        <w:t>c</w:t>
      </w:r>
      <w:r w:rsidR="00FD3D65">
        <w:rPr>
          <w:sz w:val="22"/>
          <w:szCs w:val="22"/>
          <w:vertAlign w:val="baseline"/>
        </w:rPr>
        <w:t>.</w:t>
      </w:r>
      <w:proofErr w:type="gramEnd"/>
      <w:r w:rsidRPr="00A6249C">
        <w:rPr>
          <w:sz w:val="22"/>
          <w:szCs w:val="22"/>
          <w:vertAlign w:val="baseline"/>
        </w:rPr>
        <w:t>1)</w:t>
      </w:r>
      <w:r w:rsidR="001D2303" w:rsidRPr="00A6249C">
        <w:rPr>
          <w:sz w:val="22"/>
          <w:szCs w:val="22"/>
          <w:vertAlign w:val="baseline"/>
        </w:rPr>
        <w:t xml:space="preserve"> </w:t>
      </w:r>
      <w:r w:rsidR="00D2491C" w:rsidRPr="00D2491C">
        <w:rPr>
          <w:sz w:val="22"/>
          <w:szCs w:val="22"/>
          <w:vertAlign w:val="baseline"/>
        </w:rPr>
        <w:t xml:space="preserve">Definem-se como obras similares: </w:t>
      </w:r>
      <w:r w:rsidR="00D2491C" w:rsidRPr="00D2491C">
        <w:rPr>
          <w:b/>
          <w:i/>
          <w:sz w:val="22"/>
          <w:szCs w:val="22"/>
          <w:vertAlign w:val="baseline"/>
        </w:rPr>
        <w:t>Escavação, carga e transporte de material granular e alvenaria em pedra argamassada</w:t>
      </w:r>
      <w:r w:rsidR="00300FEB" w:rsidRPr="00D2491C">
        <w:rPr>
          <w:sz w:val="22"/>
          <w:szCs w:val="22"/>
          <w:vertAlign w:val="baseline"/>
        </w:rPr>
        <w:t>;</w:t>
      </w:r>
    </w:p>
    <w:p w:rsidR="006D50C7" w:rsidRDefault="0018622E" w:rsidP="00C66F04">
      <w:pPr>
        <w:pStyle w:val="Recuodecorpodetexto2"/>
        <w:tabs>
          <w:tab w:val="left" w:pos="1701"/>
        </w:tabs>
        <w:spacing w:before="120" w:after="120" w:line="240" w:lineRule="auto"/>
        <w:ind w:left="1701" w:hanging="426"/>
        <w:rPr>
          <w:sz w:val="22"/>
          <w:szCs w:val="22"/>
        </w:rPr>
      </w:pPr>
      <w:proofErr w:type="gramStart"/>
      <w:r w:rsidRPr="00A6249C">
        <w:rPr>
          <w:sz w:val="22"/>
          <w:szCs w:val="22"/>
        </w:rPr>
        <w:t>c</w:t>
      </w:r>
      <w:r w:rsidR="00FD3D65">
        <w:rPr>
          <w:sz w:val="22"/>
          <w:szCs w:val="22"/>
        </w:rPr>
        <w:t>.</w:t>
      </w:r>
      <w:proofErr w:type="gramEnd"/>
      <w:r w:rsidR="00BF7B0E" w:rsidRPr="00A6249C">
        <w:rPr>
          <w:sz w:val="22"/>
          <w:szCs w:val="22"/>
        </w:rPr>
        <w:t>2</w:t>
      </w:r>
      <w:r w:rsidRPr="00A6249C">
        <w:rPr>
          <w:sz w:val="22"/>
          <w:szCs w:val="22"/>
        </w:rPr>
        <w:t xml:space="preserve">) </w:t>
      </w:r>
      <w:r w:rsidR="00D2491C" w:rsidRPr="00707146">
        <w:rPr>
          <w:sz w:val="22"/>
          <w:szCs w:val="22"/>
        </w:rPr>
        <w:t>Definem-se como obras de porte e complexidade similares àquelas que apresentam grandezas e características técnicas semelhantes às descritas na Composição de Custos – Anex</w:t>
      </w:r>
      <w:r w:rsidR="008732FC">
        <w:rPr>
          <w:sz w:val="22"/>
          <w:szCs w:val="22"/>
        </w:rPr>
        <w:t xml:space="preserve">o </w:t>
      </w:r>
      <w:r w:rsidR="00D2491C" w:rsidRPr="00707146">
        <w:rPr>
          <w:sz w:val="22"/>
          <w:szCs w:val="22"/>
        </w:rPr>
        <w:t xml:space="preserve">I, parte integrante deste </w:t>
      </w:r>
      <w:r w:rsidR="008732FC">
        <w:rPr>
          <w:sz w:val="22"/>
          <w:szCs w:val="22"/>
        </w:rPr>
        <w:t>edital</w:t>
      </w:r>
      <w:r w:rsidR="00FD3D65">
        <w:rPr>
          <w:sz w:val="22"/>
          <w:szCs w:val="22"/>
        </w:rPr>
        <w:t>;</w:t>
      </w:r>
    </w:p>
    <w:p w:rsidR="00D2491C" w:rsidRDefault="00D2491C" w:rsidP="00C66F04">
      <w:pPr>
        <w:pStyle w:val="Recuodecorpodetexto2"/>
        <w:tabs>
          <w:tab w:val="left" w:pos="1701"/>
        </w:tabs>
        <w:spacing w:before="120" w:after="120" w:line="240" w:lineRule="auto"/>
        <w:ind w:left="1701" w:hanging="426"/>
        <w:rPr>
          <w:sz w:val="22"/>
          <w:szCs w:val="22"/>
        </w:rPr>
      </w:pPr>
      <w:proofErr w:type="gramStart"/>
      <w:r>
        <w:rPr>
          <w:sz w:val="22"/>
          <w:szCs w:val="22"/>
        </w:rPr>
        <w:t>c.</w:t>
      </w:r>
      <w:proofErr w:type="gramEnd"/>
      <w:r>
        <w:rPr>
          <w:sz w:val="22"/>
          <w:szCs w:val="22"/>
        </w:rPr>
        <w:t xml:space="preserve">3) </w:t>
      </w:r>
      <w:r w:rsidRPr="00707146">
        <w:rPr>
          <w:sz w:val="22"/>
          <w:szCs w:val="22"/>
        </w:rPr>
        <w:t xml:space="preserve">Deverá(ão) constar do(s) atestado(s) ou da(s) certidão(ões) expedida(s) pelo CREA ou CAU, </w:t>
      </w:r>
      <w:r w:rsidRPr="00707146">
        <w:rPr>
          <w:b/>
          <w:i/>
          <w:sz w:val="22"/>
          <w:szCs w:val="22"/>
        </w:rPr>
        <w:t>em destaque</w:t>
      </w:r>
      <w:r w:rsidRPr="00707146">
        <w:rPr>
          <w:sz w:val="22"/>
          <w:szCs w:val="22"/>
        </w:rPr>
        <w:t>, os seguintes dados: local de execução, nome do contratante e da pessoa jurídica contratada, nome(s) do(s) responsável</w:t>
      </w:r>
      <w:r w:rsidR="00385E62">
        <w:rPr>
          <w:sz w:val="22"/>
          <w:szCs w:val="22"/>
        </w:rPr>
        <w:t xml:space="preserve"> </w:t>
      </w:r>
      <w:r w:rsidRPr="00707146">
        <w:rPr>
          <w:sz w:val="22"/>
          <w:szCs w:val="22"/>
        </w:rPr>
        <w:t>(</w:t>
      </w:r>
      <w:proofErr w:type="spellStart"/>
      <w:r w:rsidRPr="00707146">
        <w:rPr>
          <w:sz w:val="22"/>
          <w:szCs w:val="22"/>
        </w:rPr>
        <w:t>is</w:t>
      </w:r>
      <w:proofErr w:type="spellEnd"/>
      <w:r w:rsidRPr="00707146">
        <w:rPr>
          <w:sz w:val="22"/>
          <w:szCs w:val="22"/>
        </w:rPr>
        <w:t>) técnicos(s), seu(s) título(s) profissional</w:t>
      </w:r>
      <w:r w:rsidR="00385E62">
        <w:rPr>
          <w:sz w:val="22"/>
          <w:szCs w:val="22"/>
        </w:rPr>
        <w:t xml:space="preserve"> </w:t>
      </w:r>
      <w:r w:rsidRPr="00707146">
        <w:rPr>
          <w:sz w:val="22"/>
          <w:szCs w:val="22"/>
        </w:rPr>
        <w:t>(</w:t>
      </w:r>
      <w:proofErr w:type="spellStart"/>
      <w:r w:rsidRPr="00707146">
        <w:rPr>
          <w:sz w:val="22"/>
          <w:szCs w:val="22"/>
        </w:rPr>
        <w:t>is</w:t>
      </w:r>
      <w:proofErr w:type="spellEnd"/>
      <w:r w:rsidRPr="00707146">
        <w:rPr>
          <w:sz w:val="22"/>
          <w:szCs w:val="22"/>
        </w:rPr>
        <w:t>) e número(s) de registro(s) no CREA ou CAU; descrição técnica sucinta indicando os serviços e quantitativos executados e o prazo final de execução</w:t>
      </w:r>
      <w:r>
        <w:rPr>
          <w:sz w:val="22"/>
          <w:szCs w:val="22"/>
        </w:rPr>
        <w:t>.</w:t>
      </w:r>
    </w:p>
    <w:p w:rsidR="006D50C7" w:rsidRPr="00C078D2" w:rsidRDefault="00D2491C"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707146">
        <w:rPr>
          <w:rFonts w:ascii="Times New Roman" w:hAnsi="Times New Roman"/>
          <w:sz w:val="22"/>
          <w:szCs w:val="22"/>
        </w:rPr>
        <w:t xml:space="preserve">Comprovação de que a licitante possui em seu quadro permanente, na data da entrega da proposta, profissional habilitado, detentor de atestado de responsabilidade técnica, e devidamente registrado no CREA ou CAU, acompanhado da respectiva Certidão de Acervo Técnico – CAT ou Registro de Responsabilidade Técnica - RRT, expedida por estes Conselhos respectivamente, que comprove ter o profissional executado serviço </w:t>
      </w:r>
      <w:r w:rsidRPr="00707146">
        <w:rPr>
          <w:rFonts w:ascii="Times New Roman" w:hAnsi="Times New Roman"/>
          <w:bCs/>
          <w:iCs/>
          <w:sz w:val="22"/>
          <w:szCs w:val="22"/>
        </w:rPr>
        <w:t>em</w:t>
      </w:r>
      <w:r w:rsidRPr="00707146">
        <w:rPr>
          <w:rFonts w:ascii="Times New Roman" w:hAnsi="Times New Roman"/>
          <w:sz w:val="22"/>
          <w:szCs w:val="22"/>
        </w:rPr>
        <w:t xml:space="preserve"> obras similares de porte e complexidade ao objeto desta licitação</w:t>
      </w:r>
      <w:r w:rsidR="00F9718B" w:rsidRPr="00C078D2">
        <w:rPr>
          <w:rFonts w:ascii="Times New Roman" w:hAnsi="Times New Roman"/>
          <w:sz w:val="22"/>
          <w:szCs w:val="22"/>
        </w:rPr>
        <w:t>.</w:t>
      </w:r>
      <w:r w:rsidR="00793B8D">
        <w:rPr>
          <w:rFonts w:ascii="Times New Roman" w:hAnsi="Times New Roman"/>
          <w:sz w:val="22"/>
          <w:szCs w:val="22"/>
        </w:rPr>
        <w:t xml:space="preserve"> </w:t>
      </w:r>
    </w:p>
    <w:p w:rsidR="006D50C7" w:rsidRPr="00A6249C" w:rsidRDefault="006D50C7" w:rsidP="00C66F04">
      <w:pPr>
        <w:tabs>
          <w:tab w:val="left" w:pos="3120"/>
        </w:tabs>
        <w:spacing w:before="120" w:after="120"/>
        <w:ind w:left="1701" w:hanging="425"/>
        <w:jc w:val="both"/>
        <w:rPr>
          <w:sz w:val="22"/>
          <w:szCs w:val="22"/>
          <w:vertAlign w:val="baseline"/>
        </w:rPr>
      </w:pPr>
      <w:proofErr w:type="gramStart"/>
      <w:r w:rsidRPr="00A6249C">
        <w:rPr>
          <w:sz w:val="22"/>
          <w:szCs w:val="22"/>
          <w:vertAlign w:val="baseline"/>
        </w:rPr>
        <w:t>d</w:t>
      </w:r>
      <w:r w:rsidR="00C4619A">
        <w:rPr>
          <w:sz w:val="22"/>
          <w:szCs w:val="22"/>
          <w:vertAlign w:val="baseline"/>
        </w:rPr>
        <w:t>.</w:t>
      </w:r>
      <w:proofErr w:type="gramEnd"/>
      <w:r w:rsidRPr="00A6249C">
        <w:rPr>
          <w:sz w:val="22"/>
          <w:szCs w:val="22"/>
          <w:vertAlign w:val="baseline"/>
        </w:rPr>
        <w:t xml:space="preserve">1) Entende-se, para fins deste </w:t>
      </w:r>
      <w:r w:rsidR="0046102E">
        <w:rPr>
          <w:sz w:val="22"/>
          <w:szCs w:val="22"/>
          <w:vertAlign w:val="baseline"/>
        </w:rPr>
        <w:t>e</w:t>
      </w:r>
      <w:r w:rsidRPr="00A6249C">
        <w:rPr>
          <w:sz w:val="22"/>
          <w:szCs w:val="22"/>
          <w:vertAlign w:val="baseline"/>
        </w:rPr>
        <w:t>dital, como pertencente ao quadro permanente:</w:t>
      </w:r>
    </w:p>
    <w:p w:rsidR="006D50C7" w:rsidRPr="00A6249C" w:rsidRDefault="006D50C7" w:rsidP="00C66F04">
      <w:pPr>
        <w:numPr>
          <w:ilvl w:val="1"/>
          <w:numId w:val="4"/>
        </w:numPr>
        <w:tabs>
          <w:tab w:val="clear" w:pos="2574"/>
        </w:tabs>
        <w:ind w:left="1985" w:hanging="284"/>
        <w:jc w:val="both"/>
        <w:rPr>
          <w:sz w:val="22"/>
          <w:szCs w:val="22"/>
          <w:vertAlign w:val="baseline"/>
        </w:rPr>
      </w:pPr>
      <w:r w:rsidRPr="00A6249C">
        <w:rPr>
          <w:sz w:val="22"/>
          <w:szCs w:val="22"/>
          <w:vertAlign w:val="baseline"/>
        </w:rPr>
        <w:t>O empregado;</w:t>
      </w:r>
    </w:p>
    <w:p w:rsidR="006D50C7" w:rsidRPr="00A6249C" w:rsidRDefault="006D50C7" w:rsidP="00C66F04">
      <w:pPr>
        <w:numPr>
          <w:ilvl w:val="1"/>
          <w:numId w:val="4"/>
        </w:numPr>
        <w:tabs>
          <w:tab w:val="clear" w:pos="2574"/>
        </w:tabs>
        <w:ind w:left="1985" w:hanging="284"/>
        <w:jc w:val="both"/>
        <w:rPr>
          <w:sz w:val="22"/>
          <w:szCs w:val="22"/>
          <w:vertAlign w:val="baseline"/>
        </w:rPr>
      </w:pPr>
      <w:r w:rsidRPr="00A6249C">
        <w:rPr>
          <w:sz w:val="22"/>
          <w:szCs w:val="22"/>
          <w:vertAlign w:val="baseline"/>
        </w:rPr>
        <w:t>O sócio;</w:t>
      </w:r>
    </w:p>
    <w:p w:rsidR="006D50C7" w:rsidRPr="00A6249C" w:rsidRDefault="006D50C7" w:rsidP="00C66F04">
      <w:pPr>
        <w:numPr>
          <w:ilvl w:val="1"/>
          <w:numId w:val="4"/>
        </w:numPr>
        <w:tabs>
          <w:tab w:val="clear" w:pos="2574"/>
        </w:tabs>
        <w:ind w:left="1985" w:hanging="284"/>
        <w:jc w:val="both"/>
        <w:rPr>
          <w:sz w:val="22"/>
          <w:szCs w:val="22"/>
          <w:vertAlign w:val="baseline"/>
        </w:rPr>
      </w:pPr>
      <w:r w:rsidRPr="00A6249C">
        <w:rPr>
          <w:sz w:val="22"/>
          <w:szCs w:val="22"/>
          <w:vertAlign w:val="baseline"/>
        </w:rPr>
        <w:lastRenderedPageBreak/>
        <w:t>O detentor de contrato de prestação de serviço.</w:t>
      </w:r>
    </w:p>
    <w:p w:rsidR="006D50C7" w:rsidRPr="00D2491C" w:rsidRDefault="006D50C7" w:rsidP="00C66F04">
      <w:pPr>
        <w:tabs>
          <w:tab w:val="left" w:pos="3970"/>
        </w:tabs>
        <w:spacing w:before="120" w:after="120"/>
        <w:ind w:left="1701" w:hanging="425"/>
        <w:jc w:val="both"/>
        <w:rPr>
          <w:sz w:val="22"/>
          <w:szCs w:val="22"/>
          <w:vertAlign w:val="baseline"/>
        </w:rPr>
      </w:pPr>
      <w:proofErr w:type="gramStart"/>
      <w:r w:rsidRPr="00A6249C">
        <w:rPr>
          <w:sz w:val="22"/>
          <w:szCs w:val="22"/>
          <w:vertAlign w:val="baseline"/>
        </w:rPr>
        <w:t>d</w:t>
      </w:r>
      <w:r w:rsidR="00C078D2">
        <w:rPr>
          <w:sz w:val="22"/>
          <w:szCs w:val="22"/>
          <w:vertAlign w:val="baseline"/>
        </w:rPr>
        <w:t>.</w:t>
      </w:r>
      <w:proofErr w:type="gramEnd"/>
      <w:r w:rsidRPr="00A6249C">
        <w:rPr>
          <w:sz w:val="22"/>
          <w:szCs w:val="22"/>
          <w:vertAlign w:val="baseline"/>
        </w:rPr>
        <w:t>2)</w:t>
      </w:r>
      <w:r w:rsidRPr="00A6249C">
        <w:rPr>
          <w:sz w:val="22"/>
          <w:szCs w:val="22"/>
          <w:vertAlign w:val="baseline"/>
        </w:rPr>
        <w:tab/>
      </w:r>
      <w:r w:rsidR="00D2491C" w:rsidRPr="00D2491C">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w:t>
      </w:r>
      <w:r w:rsidR="00385E62">
        <w:rPr>
          <w:sz w:val="22"/>
          <w:szCs w:val="22"/>
          <w:vertAlign w:val="baseline"/>
        </w:rPr>
        <w:t>edital</w:t>
      </w:r>
      <w:r w:rsidR="00DE54FC" w:rsidRPr="00D2491C">
        <w:rPr>
          <w:sz w:val="22"/>
          <w:szCs w:val="22"/>
          <w:vertAlign w:val="baseline"/>
        </w:rPr>
        <w:t>;</w:t>
      </w:r>
    </w:p>
    <w:p w:rsidR="006D50C7" w:rsidRPr="00D2491C" w:rsidRDefault="006D50C7" w:rsidP="00C66F04">
      <w:pPr>
        <w:tabs>
          <w:tab w:val="left" w:pos="3970"/>
        </w:tabs>
        <w:spacing w:before="120" w:after="120"/>
        <w:ind w:left="1701" w:hanging="425"/>
        <w:jc w:val="both"/>
        <w:rPr>
          <w:sz w:val="22"/>
          <w:szCs w:val="22"/>
          <w:vertAlign w:val="baseline"/>
        </w:rPr>
      </w:pPr>
      <w:proofErr w:type="gramStart"/>
      <w:r w:rsidRPr="00D2491C">
        <w:rPr>
          <w:sz w:val="22"/>
          <w:szCs w:val="22"/>
          <w:vertAlign w:val="baseline"/>
        </w:rPr>
        <w:t>d</w:t>
      </w:r>
      <w:r w:rsidR="00C078D2" w:rsidRPr="00D2491C">
        <w:rPr>
          <w:sz w:val="22"/>
          <w:szCs w:val="22"/>
          <w:vertAlign w:val="baseline"/>
        </w:rPr>
        <w:t>.</w:t>
      </w:r>
      <w:proofErr w:type="gramEnd"/>
      <w:r w:rsidRPr="00D2491C">
        <w:rPr>
          <w:sz w:val="22"/>
          <w:szCs w:val="22"/>
          <w:vertAlign w:val="baseline"/>
        </w:rPr>
        <w:t>3)</w:t>
      </w:r>
      <w:r w:rsidRPr="00D2491C">
        <w:rPr>
          <w:sz w:val="22"/>
          <w:szCs w:val="22"/>
          <w:vertAlign w:val="baseline"/>
        </w:rPr>
        <w:tab/>
      </w:r>
      <w:r w:rsidR="00D2491C" w:rsidRPr="00D2491C">
        <w:rPr>
          <w:sz w:val="22"/>
          <w:szCs w:val="22"/>
          <w:vertAlign w:val="baseline"/>
        </w:rPr>
        <w:t>Quando se tratar de dirigente ou sócio da licitante tal comprovação será através do ato constitutivo da mesma</w:t>
      </w:r>
      <w:r w:rsidR="00DE54FC" w:rsidRPr="00D2491C">
        <w:rPr>
          <w:sz w:val="22"/>
          <w:szCs w:val="22"/>
          <w:vertAlign w:val="baseline"/>
        </w:rPr>
        <w:t>;</w:t>
      </w:r>
    </w:p>
    <w:p w:rsidR="00F54449" w:rsidRPr="00D2491C" w:rsidRDefault="006D50C7" w:rsidP="00C66F04">
      <w:pPr>
        <w:tabs>
          <w:tab w:val="left" w:pos="3970"/>
        </w:tabs>
        <w:spacing w:before="120" w:after="120"/>
        <w:ind w:left="1701" w:hanging="425"/>
        <w:jc w:val="both"/>
        <w:rPr>
          <w:sz w:val="22"/>
          <w:szCs w:val="22"/>
          <w:vertAlign w:val="baseline"/>
        </w:rPr>
      </w:pPr>
      <w:proofErr w:type="gramStart"/>
      <w:r w:rsidRPr="00D2491C">
        <w:rPr>
          <w:sz w:val="22"/>
          <w:szCs w:val="22"/>
          <w:vertAlign w:val="baseline"/>
        </w:rPr>
        <w:t>d</w:t>
      </w:r>
      <w:r w:rsidR="00C078D2" w:rsidRPr="00D2491C">
        <w:rPr>
          <w:sz w:val="22"/>
          <w:szCs w:val="22"/>
          <w:vertAlign w:val="baseline"/>
        </w:rPr>
        <w:t>.</w:t>
      </w:r>
      <w:proofErr w:type="gramEnd"/>
      <w:r w:rsidRPr="00D2491C">
        <w:rPr>
          <w:sz w:val="22"/>
          <w:szCs w:val="22"/>
          <w:vertAlign w:val="baseline"/>
        </w:rPr>
        <w:t>4)</w:t>
      </w:r>
      <w:r w:rsidRPr="00D2491C">
        <w:rPr>
          <w:sz w:val="22"/>
          <w:szCs w:val="22"/>
          <w:vertAlign w:val="baseline"/>
        </w:rPr>
        <w:tab/>
      </w:r>
      <w:r w:rsidR="00D2491C" w:rsidRPr="00D2491C">
        <w:rPr>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373A7B" w:rsidRPr="00D2491C">
        <w:rPr>
          <w:sz w:val="22"/>
          <w:szCs w:val="22"/>
          <w:vertAlign w:val="baseline"/>
        </w:rPr>
        <w:t>.</w:t>
      </w:r>
    </w:p>
    <w:p w:rsidR="00D2491C" w:rsidRPr="00D2491C" w:rsidRDefault="00D2491C" w:rsidP="00C66F04">
      <w:pPr>
        <w:tabs>
          <w:tab w:val="left" w:pos="3970"/>
        </w:tabs>
        <w:spacing w:before="120" w:after="120"/>
        <w:ind w:left="1701" w:hanging="425"/>
        <w:jc w:val="both"/>
        <w:rPr>
          <w:sz w:val="22"/>
          <w:szCs w:val="22"/>
          <w:vertAlign w:val="baseline"/>
        </w:rPr>
      </w:pPr>
      <w:proofErr w:type="gramStart"/>
      <w:r w:rsidRPr="00D2491C">
        <w:rPr>
          <w:sz w:val="22"/>
          <w:szCs w:val="22"/>
          <w:vertAlign w:val="baseline"/>
        </w:rPr>
        <w:t>d.</w:t>
      </w:r>
      <w:proofErr w:type="gramEnd"/>
      <w:r w:rsidRPr="00D2491C">
        <w:rPr>
          <w:sz w:val="22"/>
          <w:szCs w:val="22"/>
          <w:vertAlign w:val="baseline"/>
        </w:rPr>
        <w:t xml:space="preserve">5) Deverá ser fornecido pelas licitantes declaração descrevendo o responsável técnico pelo acompanhamento dos serviços e, que só poderá ser alterado após a análise e anuência da </w:t>
      </w:r>
      <w:r w:rsidR="00385E62" w:rsidRPr="00D2491C">
        <w:rPr>
          <w:sz w:val="22"/>
          <w:szCs w:val="22"/>
          <w:vertAlign w:val="baseline"/>
        </w:rPr>
        <w:t>fiscalização</w:t>
      </w:r>
      <w:r w:rsidRPr="00D2491C">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B23B82" w:rsidRPr="0000433C" w:rsidRDefault="00D06A1C" w:rsidP="00C66F04">
      <w:pPr>
        <w:pStyle w:val="Default"/>
        <w:numPr>
          <w:ilvl w:val="0"/>
          <w:numId w:val="63"/>
        </w:numPr>
        <w:tabs>
          <w:tab w:val="clear" w:pos="1134"/>
          <w:tab w:val="num" w:pos="1276"/>
        </w:tabs>
        <w:spacing w:after="137"/>
        <w:ind w:left="1276" w:hanging="425"/>
        <w:jc w:val="both"/>
        <w:rPr>
          <w:rFonts w:ascii="Times New Roman" w:hAnsi="Times New Roman"/>
          <w:sz w:val="22"/>
          <w:szCs w:val="22"/>
        </w:rPr>
      </w:pPr>
      <w:r w:rsidRPr="00D06A1C">
        <w:rPr>
          <w:rFonts w:ascii="Times New Roman" w:hAnsi="Times New Roman"/>
          <w:sz w:val="22"/>
          <w:szCs w:val="22"/>
        </w:rPr>
        <w:t xml:space="preserve">As licitantes deverão comprovar, sob pena de inabilitação, o capital social mínimo de 10% do valor global orçado pela CODEVASF, ou seja, o valor de </w:t>
      </w:r>
      <w:r w:rsidR="0000433C" w:rsidRPr="0000433C">
        <w:rPr>
          <w:rFonts w:ascii="Times New Roman" w:hAnsi="Times New Roman"/>
          <w:b/>
          <w:sz w:val="22"/>
          <w:szCs w:val="22"/>
        </w:rPr>
        <w:t>R$ 35.651,73 (</w:t>
      </w:r>
      <w:proofErr w:type="gramStart"/>
      <w:r w:rsidR="0000433C" w:rsidRPr="0000433C">
        <w:rPr>
          <w:rFonts w:ascii="Times New Roman" w:hAnsi="Times New Roman"/>
          <w:b/>
          <w:sz w:val="22"/>
          <w:szCs w:val="22"/>
        </w:rPr>
        <w:t>Trinta e cinco mil, seiscentos</w:t>
      </w:r>
      <w:proofErr w:type="gramEnd"/>
      <w:r w:rsidR="0000433C" w:rsidRPr="0000433C">
        <w:rPr>
          <w:rFonts w:ascii="Times New Roman" w:hAnsi="Times New Roman"/>
          <w:b/>
          <w:sz w:val="22"/>
          <w:szCs w:val="22"/>
        </w:rPr>
        <w:t xml:space="preserve"> e </w:t>
      </w:r>
      <w:proofErr w:type="spellStart"/>
      <w:r w:rsidR="0000433C" w:rsidRPr="0000433C">
        <w:rPr>
          <w:rFonts w:ascii="Times New Roman" w:hAnsi="Times New Roman"/>
          <w:b/>
          <w:sz w:val="22"/>
          <w:szCs w:val="22"/>
        </w:rPr>
        <w:t>cinqüenta</w:t>
      </w:r>
      <w:proofErr w:type="spellEnd"/>
      <w:r w:rsidR="0000433C" w:rsidRPr="0000433C">
        <w:rPr>
          <w:rFonts w:ascii="Times New Roman" w:hAnsi="Times New Roman"/>
          <w:b/>
          <w:sz w:val="22"/>
          <w:szCs w:val="22"/>
        </w:rPr>
        <w:t xml:space="preserve"> e um reais e setenta e três centavos)</w:t>
      </w:r>
      <w:r w:rsidR="00B23B82" w:rsidRPr="0000433C">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6D50C7" w:rsidP="00C66F04">
      <w:pPr>
        <w:tabs>
          <w:tab w:val="left" w:pos="1701"/>
        </w:tabs>
        <w:spacing w:before="120" w:after="120"/>
        <w:ind w:left="1701" w:hanging="425"/>
        <w:jc w:val="both"/>
        <w:rPr>
          <w:sz w:val="22"/>
          <w:szCs w:val="24"/>
          <w:vertAlign w:val="baseline"/>
        </w:rPr>
      </w:pPr>
      <w:proofErr w:type="gramStart"/>
      <w:r w:rsidRPr="00D0738C">
        <w:rPr>
          <w:sz w:val="22"/>
          <w:szCs w:val="24"/>
          <w:vertAlign w:val="baseline"/>
        </w:rPr>
        <w:t>c</w:t>
      </w:r>
      <w:r w:rsidR="000B4B13">
        <w:rPr>
          <w:sz w:val="22"/>
          <w:szCs w:val="24"/>
          <w:vertAlign w:val="baseline"/>
        </w:rPr>
        <w:t>.</w:t>
      </w:r>
      <w:proofErr w:type="gramEnd"/>
      <w:r w:rsidRPr="00D0738C">
        <w:rPr>
          <w:sz w:val="22"/>
          <w:szCs w:val="24"/>
          <w:vertAlign w:val="baseline"/>
        </w:rPr>
        <w:t>1)</w:t>
      </w:r>
      <w:r w:rsidR="00A64FD2" w:rsidRPr="00D0738C">
        <w:rPr>
          <w:sz w:val="22"/>
          <w:szCs w:val="24"/>
          <w:vertAlign w:val="baseline"/>
        </w:rPr>
        <w:t xml:space="preserve"> </w:t>
      </w:r>
      <w:r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Pr="00D0738C">
        <w:rPr>
          <w:sz w:val="22"/>
          <w:szCs w:val="24"/>
          <w:vertAlign w:val="baseline"/>
        </w:rPr>
        <w:t>demonstrações contábeis assim apresentados:</w:t>
      </w:r>
    </w:p>
    <w:p w:rsidR="006D50C7" w:rsidRPr="00717E67" w:rsidRDefault="006D50C7"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sidRPr="00717E67">
        <w:rPr>
          <w:sz w:val="22"/>
          <w:szCs w:val="19"/>
          <w:vertAlign w:val="baseline"/>
          <w:lang w:eastAsia="pt-BR"/>
        </w:rPr>
        <w:t>c.</w:t>
      </w:r>
      <w:proofErr w:type="gramEnd"/>
      <w:r w:rsidRPr="00717E67">
        <w:rPr>
          <w:sz w:val="22"/>
          <w:szCs w:val="19"/>
          <w:vertAlign w:val="baseline"/>
          <w:lang w:eastAsia="pt-BR"/>
        </w:rPr>
        <w:t xml:space="preserve">1.1) </w:t>
      </w:r>
      <w:r w:rsidR="00C66F04">
        <w:rPr>
          <w:sz w:val="22"/>
          <w:szCs w:val="19"/>
          <w:vertAlign w:val="baseline"/>
          <w:lang w:eastAsia="pt-BR"/>
        </w:rPr>
        <w:t>S</w:t>
      </w:r>
      <w:r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6D50C7"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sidRPr="00717E67">
        <w:rPr>
          <w:sz w:val="22"/>
          <w:szCs w:val="19"/>
          <w:vertAlign w:val="baseline"/>
          <w:lang w:eastAsia="pt-BR"/>
        </w:rPr>
        <w:t>c.</w:t>
      </w:r>
      <w:proofErr w:type="gramEnd"/>
      <w:r w:rsidRPr="00717E67">
        <w:rPr>
          <w:sz w:val="22"/>
          <w:szCs w:val="19"/>
          <w:vertAlign w:val="baseline"/>
          <w:lang w:eastAsia="pt-BR"/>
        </w:rPr>
        <w:t xml:space="preserve">1.2) </w:t>
      </w:r>
      <w:r w:rsidR="00C66F04">
        <w:rPr>
          <w:sz w:val="22"/>
          <w:szCs w:val="19"/>
          <w:vertAlign w:val="baseline"/>
          <w:lang w:eastAsia="pt-BR"/>
        </w:rPr>
        <w:t>S</w:t>
      </w:r>
      <w:r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6D50C7"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sidRPr="00717E67">
        <w:rPr>
          <w:sz w:val="22"/>
          <w:szCs w:val="19"/>
          <w:vertAlign w:val="baseline"/>
          <w:lang w:eastAsia="pt-BR"/>
        </w:rPr>
        <w:lastRenderedPageBreak/>
        <w:t>c.</w:t>
      </w:r>
      <w:proofErr w:type="gramEnd"/>
      <w:r w:rsidRPr="00717E67">
        <w:rPr>
          <w:sz w:val="22"/>
          <w:szCs w:val="19"/>
          <w:vertAlign w:val="baseline"/>
          <w:lang w:eastAsia="pt-BR"/>
        </w:rPr>
        <w:t xml:space="preserve">1.3) </w:t>
      </w:r>
      <w:r w:rsidR="00C66F04">
        <w:rPr>
          <w:sz w:val="22"/>
          <w:szCs w:val="19"/>
          <w:vertAlign w:val="baseline"/>
          <w:lang w:eastAsia="pt-BR"/>
        </w:rPr>
        <w:t>S</w:t>
      </w:r>
      <w:r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6D50C7"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sidRPr="00717E67">
        <w:rPr>
          <w:sz w:val="22"/>
          <w:szCs w:val="19"/>
          <w:vertAlign w:val="baseline"/>
          <w:lang w:eastAsia="pt-BR"/>
        </w:rPr>
        <w:t>c.</w:t>
      </w:r>
      <w:proofErr w:type="gramEnd"/>
      <w:r w:rsidRPr="00717E67">
        <w:rPr>
          <w:sz w:val="22"/>
          <w:szCs w:val="19"/>
          <w:vertAlign w:val="baseline"/>
          <w:lang w:eastAsia="pt-BR"/>
        </w:rPr>
        <w:t xml:space="preserve">1.4) </w:t>
      </w:r>
      <w:r w:rsidR="00C66F04">
        <w:rPr>
          <w:sz w:val="22"/>
          <w:szCs w:val="19"/>
          <w:vertAlign w:val="baseline"/>
          <w:lang w:eastAsia="pt-BR"/>
        </w:rPr>
        <w:t>S</w:t>
      </w:r>
      <w:r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6D50C7"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sidRPr="00CC2466">
        <w:rPr>
          <w:sz w:val="22"/>
          <w:szCs w:val="19"/>
          <w:vertAlign w:val="baseline"/>
          <w:lang w:eastAsia="pt-BR"/>
        </w:rPr>
        <w:t>c</w:t>
      </w:r>
      <w:r w:rsidR="000B4B13">
        <w:rPr>
          <w:sz w:val="22"/>
          <w:szCs w:val="19"/>
          <w:vertAlign w:val="baseline"/>
          <w:lang w:eastAsia="pt-BR"/>
        </w:rPr>
        <w:t>.</w:t>
      </w:r>
      <w:proofErr w:type="gramEnd"/>
      <w:r w:rsidRPr="00CC2466">
        <w:rPr>
          <w:sz w:val="22"/>
          <w:szCs w:val="19"/>
          <w:vertAlign w:val="baseline"/>
          <w:lang w:eastAsia="pt-BR"/>
        </w:rPr>
        <w:t xml:space="preserve">2) </w:t>
      </w:r>
      <w:r w:rsidR="003B481C" w:rsidRPr="00CC2466">
        <w:rPr>
          <w:sz w:val="22"/>
          <w:szCs w:val="19"/>
          <w:vertAlign w:val="baseline"/>
          <w:lang w:eastAsia="pt-BR"/>
        </w:rPr>
        <w:t xml:space="preserve"> </w:t>
      </w:r>
      <w:r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pPr>
        <w:pStyle w:val="Cabealho"/>
        <w:ind w:left="2268"/>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pPr>
        <w:pStyle w:val="Cabealho"/>
        <w:ind w:left="2268"/>
        <w:rPr>
          <w:sz w:val="22"/>
          <w:szCs w:val="24"/>
          <w:vertAlign w:val="baseline"/>
        </w:rPr>
      </w:pPr>
    </w:p>
    <w:p w:rsidR="006D50C7" w:rsidRPr="00717E67" w:rsidRDefault="006D50C7">
      <w:pPr>
        <w:pStyle w:val="Cabealho"/>
        <w:ind w:left="2268"/>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F11483">
      <w:pPr>
        <w:pStyle w:val="Cabealho"/>
        <w:tabs>
          <w:tab w:val="clear" w:pos="4252"/>
          <w:tab w:val="clear" w:pos="8504"/>
        </w:tabs>
        <w:ind w:left="2778"/>
        <w:rPr>
          <w:sz w:val="22"/>
          <w:szCs w:val="24"/>
          <w:vertAlign w:val="baseline"/>
        </w:rPr>
      </w:pPr>
      <w:r w:rsidRPr="00717E67">
        <w:rPr>
          <w:sz w:val="22"/>
          <w:szCs w:val="24"/>
          <w:vertAlign w:val="baseline"/>
        </w:rPr>
        <w:t>Passivo Circulante</w:t>
      </w:r>
    </w:p>
    <w:p w:rsidR="006D50C7" w:rsidRPr="00717E67" w:rsidRDefault="006D50C7" w:rsidP="007A477E">
      <w:pPr>
        <w:spacing w:before="120" w:after="120"/>
        <w:ind w:left="2268"/>
        <w:rPr>
          <w:sz w:val="22"/>
          <w:szCs w:val="24"/>
          <w:vertAlign w:val="baseline"/>
        </w:rPr>
      </w:pPr>
      <w:r w:rsidRPr="00717E67">
        <w:rPr>
          <w:sz w:val="22"/>
          <w:szCs w:val="24"/>
          <w:vertAlign w:val="baseline"/>
        </w:rPr>
        <w:t>Onde:</w:t>
      </w:r>
    </w:p>
    <w:p w:rsidR="006D50C7" w:rsidRPr="00717E67" w:rsidRDefault="006D50C7"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Pr="00F429C2" w:rsidRDefault="006D50C7"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sidRPr="00F429C2">
        <w:rPr>
          <w:sz w:val="22"/>
          <w:szCs w:val="19"/>
          <w:vertAlign w:val="baseline"/>
          <w:lang w:eastAsia="pt-BR"/>
        </w:rPr>
        <w:t>c.</w:t>
      </w:r>
      <w:proofErr w:type="gramEnd"/>
      <w:r w:rsidRPr="00F429C2">
        <w:rPr>
          <w:sz w:val="22"/>
          <w:szCs w:val="19"/>
          <w:vertAlign w:val="baseline"/>
          <w:lang w:eastAsia="pt-BR"/>
        </w:rPr>
        <w:t xml:space="preserve">2.1) </w:t>
      </w:r>
      <w:r w:rsidR="00C66F04">
        <w:rPr>
          <w:sz w:val="22"/>
          <w:szCs w:val="19"/>
          <w:vertAlign w:val="baseline"/>
          <w:lang w:eastAsia="pt-BR"/>
        </w:rPr>
        <w:t>S</w:t>
      </w:r>
      <w:r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631D9C">
        <w:rPr>
          <w:sz w:val="22"/>
          <w:szCs w:val="24"/>
        </w:rPr>
        <w:t xml:space="preserve">A validade das certidões referidas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“b”,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lastRenderedPageBreak/>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17E67">
        <w:rPr>
          <w:sz w:val="22"/>
          <w:szCs w:val="24"/>
        </w:rPr>
        <w:t xml:space="preserve">subitem 4.2.2.2, o contrato social citado na </w:t>
      </w:r>
      <w:r w:rsidR="004E4387">
        <w:rPr>
          <w:sz w:val="22"/>
          <w:szCs w:val="24"/>
        </w:rPr>
        <w:t>sub</w:t>
      </w:r>
      <w:r w:rsidRPr="00717E67">
        <w:rPr>
          <w:sz w:val="22"/>
          <w:szCs w:val="24"/>
        </w:rPr>
        <w:t>alínea “</w:t>
      </w:r>
      <w:proofErr w:type="gramStart"/>
      <w:r w:rsidRPr="00717E67">
        <w:rPr>
          <w:sz w:val="22"/>
          <w:szCs w:val="24"/>
        </w:rPr>
        <w:t>d</w:t>
      </w:r>
      <w:r w:rsidR="00595B37">
        <w:rPr>
          <w:sz w:val="22"/>
          <w:szCs w:val="24"/>
        </w:rPr>
        <w:t>.</w:t>
      </w:r>
      <w:proofErr w:type="gramEnd"/>
      <w:r w:rsidRPr="00717E67">
        <w:rPr>
          <w:sz w:val="22"/>
          <w:szCs w:val="24"/>
        </w:rPr>
        <w:t xml:space="preserve">3” </w:t>
      </w:r>
      <w:r w:rsidR="004E4387">
        <w:rPr>
          <w:sz w:val="22"/>
          <w:szCs w:val="24"/>
        </w:rPr>
        <w:t xml:space="preserve">da alínea “d” </w:t>
      </w:r>
      <w:r w:rsidRPr="00717E67">
        <w:rPr>
          <w:sz w:val="22"/>
          <w:szCs w:val="24"/>
        </w:rPr>
        <w:t>do subitem 4.2.2.3 e alínea “c”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 xml:space="preserve">Em invólucro fechado, que receberá a denominação de "Invólucro nº 02" (dois), será apresentada a "Proposta Financeira", em 02(duas) vias distintas, de igual teor, devidamente encadernados ou </w:t>
      </w:r>
      <w:r w:rsidRPr="00A62D70">
        <w:rPr>
          <w:sz w:val="22"/>
          <w:szCs w:val="24"/>
        </w:rPr>
        <w:lastRenderedPageBreak/>
        <w:t>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F56B15">
      <w:pPr>
        <w:pStyle w:val="Recuodecorpodetexto"/>
        <w:numPr>
          <w:ilvl w:val="3"/>
          <w:numId w:val="77"/>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xml:space="preserve">. Deverá conter os seguintes documentos, </w:t>
      </w:r>
      <w:proofErr w:type="gramStart"/>
      <w:r w:rsidRPr="008279B6">
        <w:rPr>
          <w:sz w:val="22"/>
          <w:szCs w:val="24"/>
        </w:rPr>
        <w:t>sob pena</w:t>
      </w:r>
      <w:proofErr w:type="gramEnd"/>
      <w:r w:rsidRPr="008279B6">
        <w:rPr>
          <w:sz w:val="22"/>
          <w:szCs w:val="24"/>
        </w:rPr>
        <w:t xml:space="preserve">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385E62" w:rsidRPr="00667DA2" w:rsidRDefault="00385E62" w:rsidP="00E464D6">
      <w:pPr>
        <w:tabs>
          <w:tab w:val="left" w:pos="3970"/>
        </w:tabs>
        <w:spacing w:before="120" w:after="120"/>
        <w:ind w:left="1701" w:hanging="426"/>
        <w:jc w:val="both"/>
        <w:rPr>
          <w:sz w:val="22"/>
          <w:szCs w:val="24"/>
          <w:vertAlign w:val="baseline"/>
        </w:rPr>
      </w:pPr>
      <w:proofErr w:type="gramStart"/>
      <w:r>
        <w:rPr>
          <w:sz w:val="22"/>
          <w:szCs w:val="24"/>
          <w:vertAlign w:val="baseline"/>
        </w:rPr>
        <w:t>c.</w:t>
      </w:r>
      <w:proofErr w:type="gramEnd"/>
      <w:r>
        <w:rPr>
          <w:sz w:val="22"/>
          <w:szCs w:val="24"/>
          <w:vertAlign w:val="baseline"/>
        </w:rPr>
        <w:t xml:space="preserve">2) </w:t>
      </w:r>
      <w:r w:rsidRPr="00385E62">
        <w:rPr>
          <w:sz w:val="22"/>
          <w:szCs w:val="22"/>
          <w:vertAlign w:val="baseline"/>
        </w:rPr>
        <w:t>Nos preços unitários constantes na Planilha Orçamentária dos Serviços deverão estar incluídos os serviços de mão-de-obra, fornecimento de materiais, ferramentas e equipamentos necessários para a execução, conforme especificado. Devem estar incluídas ainda as despesas com carga, transporte e descarga de materiais destinados ao bota-fora, bem como leis sociais, lucro e despesas indiretas.</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e-1</w:t>
      </w:r>
      <w:proofErr w:type="gramEnd"/>
      <w:r>
        <w:rPr>
          <w:rFonts w:ascii="Times New Roman" w:eastAsia="Arial Unicode MS" w:hAnsi="Times New Roman"/>
          <w:color w:val="auto"/>
          <w:sz w:val="22"/>
          <w:szCs w:val="22"/>
        </w:rPr>
        <w:t xml:space="preserve">) </w:t>
      </w:r>
      <w:r w:rsidR="00B41943" w:rsidRPr="00B41943">
        <w:rPr>
          <w:rFonts w:ascii="Times New Roman" w:hAnsi="Times New Roman"/>
          <w:sz w:val="22"/>
          <w:szCs w:val="22"/>
        </w:rPr>
        <w:t>Para o Quadro PO-XV - Detalhamento do BDI, a licitante deverá considerar todos os impostos, taxas e tributos conforme previsto na legislação vigente. Não poderão ser considerados os tributos: Imposto de Renda Pessoa Jurídica – IRPJ e Contribuição Social sobre o Lucro Líquido – CSLL, conforme recomendação do Tribunal de Contas da União, bem como a CPMF, extinta a partir de 2008</w:t>
      </w:r>
      <w:r w:rsidRPr="004B2AC1">
        <w:rPr>
          <w:rFonts w:ascii="Times New Roman" w:hAnsi="Times New Roman"/>
          <w:sz w:val="22"/>
          <w:szCs w:val="22"/>
        </w:rPr>
        <w:t>.</w:t>
      </w:r>
    </w:p>
    <w:p w:rsidR="006D50C7" w:rsidRPr="006B1B2D" w:rsidRDefault="00B41943"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7146">
        <w:rPr>
          <w:rFonts w:ascii="Times New Roman" w:hAnsi="Times New Roman"/>
          <w:sz w:val="22"/>
          <w:szCs w:val="22"/>
        </w:rPr>
        <w:t>Composição de Preços Unitários para todos os itens de serviços descritos na Planilha de Orçamentária</w:t>
      </w:r>
      <w:r w:rsidR="000719A5" w:rsidRPr="006B1B2D">
        <w:rPr>
          <w:rFonts w:ascii="Times New Roman" w:eastAsia="Arial Unicode MS" w:hAnsi="Times New Roman"/>
          <w:color w:val="auto"/>
          <w:sz w:val="22"/>
          <w:szCs w:val="22"/>
        </w:rPr>
        <w:t>;</w:t>
      </w:r>
    </w:p>
    <w:p w:rsidR="006D50C7" w:rsidRPr="004B2AC1"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 xml:space="preserve">deverá ser apresentada em meio eletrônico (Microsoft Excel ou software livre em CD-ROM), com função ARRED com 02 (duas) </w:t>
      </w:r>
      <w:r w:rsidR="00885918" w:rsidRPr="004B2AC1">
        <w:rPr>
          <w:sz w:val="22"/>
          <w:szCs w:val="22"/>
          <w:vertAlign w:val="baseline"/>
        </w:rPr>
        <w:lastRenderedPageBreak/>
        <w:t>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CF347C" w:rsidRPr="004B2AC1" w:rsidRDefault="00CF347C" w:rsidP="001F1566">
      <w:pPr>
        <w:pStyle w:val="Recuodecorpodetexto"/>
        <w:numPr>
          <w:ilvl w:val="3"/>
          <w:numId w:val="100"/>
        </w:numPr>
        <w:spacing w:before="240"/>
        <w:rPr>
          <w:sz w:val="22"/>
          <w:szCs w:val="24"/>
        </w:rPr>
      </w:pPr>
      <w:r w:rsidRPr="00700B36">
        <w:rPr>
          <w:sz w:val="22"/>
          <w:szCs w:val="22"/>
        </w:rPr>
        <w:t>A licitante deverá também disponibilizar em meio eletrônico (Microsoft Excel ou software livre) gravado em mídia de CD-ROM, a Planilha de Orçamentação de Obras/Serviços, as composições dos preços unitários, o detalhamento do BDI (conforme discriminado nas planilhas de composições) e dos encargos sociais e o cronograma físico-</w:t>
      </w:r>
      <w:proofErr w:type="gramStart"/>
      <w:r w:rsidRPr="00700B36">
        <w:rPr>
          <w:sz w:val="22"/>
          <w:szCs w:val="22"/>
        </w:rPr>
        <w:t>financeiro correlata</w:t>
      </w:r>
      <w:proofErr w:type="gramEnd"/>
      <w:r w:rsidRPr="00700B36">
        <w:rPr>
          <w:sz w:val="22"/>
          <w:szCs w:val="22"/>
        </w:rPr>
        <w:t xml:space="preserve"> a sua proposta, com função ARRED com 02 (duas) casas decimais, em todos os itens e sem proteção do arquivo, objetivando facilitar a conferência da mesma</w:t>
      </w:r>
      <w:r w:rsidRPr="004B2AC1">
        <w:rPr>
          <w:sz w:val="22"/>
          <w:szCs w:val="22"/>
        </w:rPr>
        <w:t>.</w:t>
      </w:r>
    </w:p>
    <w:p w:rsidR="006D50C7" w:rsidRDefault="006D50C7" w:rsidP="001F1566">
      <w:pPr>
        <w:pStyle w:val="Recuodecorpodetexto"/>
        <w:numPr>
          <w:ilvl w:val="3"/>
          <w:numId w:val="100"/>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1F1566">
      <w:pPr>
        <w:pStyle w:val="Recuodecorpodetexto"/>
        <w:numPr>
          <w:ilvl w:val="3"/>
          <w:numId w:val="100"/>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557729" w:rsidRPr="006A0D0B" w:rsidRDefault="001C5557" w:rsidP="001F1566">
      <w:pPr>
        <w:pStyle w:val="Recuodecorpodetexto"/>
        <w:numPr>
          <w:ilvl w:val="3"/>
          <w:numId w:val="100"/>
        </w:numPr>
        <w:spacing w:before="240"/>
        <w:rPr>
          <w:sz w:val="22"/>
          <w:szCs w:val="24"/>
        </w:rPr>
      </w:pPr>
      <w:r w:rsidRPr="00705671">
        <w:rPr>
          <w:color w:val="000000"/>
          <w:sz w:val="22"/>
          <w:szCs w:val="22"/>
        </w:rPr>
        <w:t xml:space="preserve">As licitantes não poderão ultrapassar os índices apresentados na composição do BDI divulgado, referente às Planilhas </w:t>
      </w:r>
      <w:proofErr w:type="gramStart"/>
      <w:r w:rsidRPr="00705671">
        <w:rPr>
          <w:color w:val="000000"/>
          <w:sz w:val="22"/>
          <w:szCs w:val="22"/>
        </w:rPr>
        <w:t xml:space="preserve">Orçamentárias </w:t>
      </w:r>
      <w:r>
        <w:rPr>
          <w:color w:val="000000"/>
          <w:sz w:val="22"/>
          <w:szCs w:val="22"/>
        </w:rPr>
        <w:t>Anexo I</w:t>
      </w:r>
      <w:proofErr w:type="gramEnd"/>
      <w:r>
        <w:rPr>
          <w:color w:val="000000"/>
          <w:sz w:val="22"/>
          <w:szCs w:val="22"/>
        </w:rPr>
        <w:t xml:space="preserve"> </w:t>
      </w:r>
      <w:r w:rsidRPr="00705671">
        <w:rPr>
          <w:color w:val="000000"/>
          <w:sz w:val="22"/>
          <w:szCs w:val="22"/>
        </w:rPr>
        <w:t>apresentadas pela CODEVASF</w:t>
      </w:r>
      <w:r w:rsidR="00557729">
        <w:rPr>
          <w:b/>
          <w:sz w:val="22"/>
          <w:szCs w:val="22"/>
        </w:rPr>
        <w:t>.</w:t>
      </w:r>
    </w:p>
    <w:p w:rsidR="006D50C7" w:rsidRPr="006A0D0B" w:rsidRDefault="001C5557" w:rsidP="001F1566">
      <w:pPr>
        <w:pStyle w:val="Recuodecorpodetexto"/>
        <w:numPr>
          <w:ilvl w:val="3"/>
          <w:numId w:val="100"/>
        </w:numPr>
        <w:spacing w:before="240"/>
        <w:rPr>
          <w:sz w:val="22"/>
          <w:szCs w:val="24"/>
        </w:rPr>
      </w:pPr>
      <w:r w:rsidRPr="00705671">
        <w:rPr>
          <w:sz w:val="22"/>
          <w:szCs w:val="22"/>
        </w:rPr>
        <w:t>Todos os acessos necessários para permitir à chegada dos equipamentos e materiais no local de execução d</w:t>
      </w:r>
      <w:r w:rsidR="004B76CE">
        <w:rPr>
          <w:sz w:val="22"/>
          <w:szCs w:val="22"/>
        </w:rPr>
        <w:t>a</w:t>
      </w:r>
      <w:r w:rsidRPr="00705671">
        <w:rPr>
          <w:sz w:val="22"/>
          <w:szCs w:val="22"/>
        </w:rPr>
        <w:t xml:space="preserve">s </w:t>
      </w:r>
      <w:r w:rsidR="004B76CE">
        <w:rPr>
          <w:sz w:val="22"/>
          <w:szCs w:val="22"/>
        </w:rPr>
        <w:t>obras/</w:t>
      </w:r>
      <w:r w:rsidRPr="00705671">
        <w:rPr>
          <w:sz w:val="22"/>
          <w:szCs w:val="22"/>
        </w:rPr>
        <w:t>serviços</w:t>
      </w:r>
      <w:r w:rsidR="004B76CE">
        <w:rPr>
          <w:sz w:val="22"/>
          <w:szCs w:val="22"/>
        </w:rPr>
        <w:t>/fornecimentos</w:t>
      </w:r>
      <w:r w:rsidRPr="00705671">
        <w:rPr>
          <w:sz w:val="22"/>
          <w:szCs w:val="22"/>
        </w:rPr>
        <w:t xml:space="preserve"> deverão ser previstos, avaliando-se todas as suas dificuldades, pois os custos decorrentes de qualquer </w:t>
      </w:r>
      <w:r w:rsidR="004B76CE">
        <w:rPr>
          <w:sz w:val="22"/>
          <w:szCs w:val="22"/>
        </w:rPr>
        <w:t>obra/</w:t>
      </w:r>
      <w:r w:rsidRPr="00705671">
        <w:rPr>
          <w:sz w:val="22"/>
          <w:szCs w:val="22"/>
        </w:rPr>
        <w:t>serviço</w:t>
      </w:r>
      <w:r w:rsidR="004B76CE">
        <w:rPr>
          <w:sz w:val="22"/>
          <w:szCs w:val="22"/>
        </w:rPr>
        <w:t>/fornecimento</w:t>
      </w:r>
      <w:r w:rsidRPr="00705671">
        <w:rPr>
          <w:sz w:val="22"/>
          <w:szCs w:val="22"/>
        </w:rPr>
        <w:t xml:space="preserve"> para melhoria destes acessos correrão por conta da </w:t>
      </w:r>
      <w:r>
        <w:rPr>
          <w:sz w:val="22"/>
          <w:szCs w:val="22"/>
        </w:rPr>
        <w:t>c</w:t>
      </w:r>
      <w:r w:rsidRPr="00705671">
        <w:rPr>
          <w:sz w:val="22"/>
          <w:szCs w:val="22"/>
        </w:rPr>
        <w:t>ontratada</w:t>
      </w:r>
      <w:r w:rsidR="006D50C7" w:rsidRPr="006A0D0B">
        <w:rPr>
          <w:sz w:val="22"/>
          <w:szCs w:val="24"/>
        </w:rPr>
        <w:t>.</w:t>
      </w:r>
    </w:p>
    <w:p w:rsidR="006D50C7" w:rsidRDefault="00CF347C" w:rsidP="001F1566">
      <w:pPr>
        <w:pStyle w:val="Recuodecorpodetexto"/>
        <w:numPr>
          <w:ilvl w:val="3"/>
          <w:numId w:val="100"/>
        </w:numPr>
        <w:spacing w:before="240"/>
        <w:rPr>
          <w:sz w:val="22"/>
          <w:szCs w:val="24"/>
        </w:rPr>
      </w:pPr>
      <w:r w:rsidRPr="00B2764D">
        <w:rPr>
          <w:sz w:val="22"/>
          <w:szCs w:val="22"/>
        </w:rPr>
        <w:t xml:space="preserve">Os custos de mobilização e desmobilização de pessoal, máquinas e equipamentos e das instalações do canteiro de obras/serviços, bem como da construção de instalações permanentes e ou provisórias, não poderá ultrapassar os valores constantes no item </w:t>
      </w:r>
      <w:proofErr w:type="gramStart"/>
      <w:r w:rsidRPr="00B2764D">
        <w:rPr>
          <w:sz w:val="22"/>
          <w:szCs w:val="22"/>
        </w:rPr>
        <w:t>1</w:t>
      </w:r>
      <w:proofErr w:type="gramEnd"/>
      <w:r w:rsidRPr="00B2764D">
        <w:rPr>
          <w:sz w:val="22"/>
          <w:szCs w:val="22"/>
        </w:rPr>
        <w:t xml:space="preserve"> da Planilha Orçament</w:t>
      </w:r>
      <w:r w:rsidR="002C6D3D">
        <w:rPr>
          <w:sz w:val="22"/>
          <w:szCs w:val="22"/>
        </w:rPr>
        <w:t xml:space="preserve">ária </w:t>
      </w:r>
      <w:r>
        <w:rPr>
          <w:sz w:val="22"/>
          <w:szCs w:val="22"/>
        </w:rPr>
        <w:t>(Anexo I)</w:t>
      </w:r>
      <w:r w:rsidR="00861C95" w:rsidRPr="006A0D0B">
        <w:rPr>
          <w:sz w:val="22"/>
          <w:szCs w:val="24"/>
        </w:rPr>
        <w:t>.</w:t>
      </w:r>
    </w:p>
    <w:p w:rsidR="00557729" w:rsidRPr="00B41943" w:rsidRDefault="001C5557" w:rsidP="001F1566">
      <w:pPr>
        <w:pStyle w:val="Recuodecorpodetexto"/>
        <w:numPr>
          <w:ilvl w:val="3"/>
          <w:numId w:val="100"/>
        </w:numPr>
        <w:spacing w:before="240"/>
        <w:rPr>
          <w:sz w:val="22"/>
          <w:szCs w:val="24"/>
        </w:rPr>
      </w:pPr>
      <w:r w:rsidRPr="00705671">
        <w:rPr>
          <w:sz w:val="22"/>
          <w:szCs w:val="22"/>
        </w:rPr>
        <w:t>O prazo de validade das propostas será de 60 (sessenta) dias contado a partir da data estabelecida para a entrega das mesmas, sujeito à revalidação por idêntico período, mediante comunicação escrita, a ser enviada para a licitante vencedora do certame</w:t>
      </w:r>
      <w:r w:rsidR="00557729">
        <w:rPr>
          <w:sz w:val="22"/>
          <w:szCs w:val="22"/>
        </w:rPr>
        <w:t>.</w:t>
      </w:r>
    </w:p>
    <w:p w:rsidR="00B41943" w:rsidRPr="00B41943" w:rsidRDefault="00B41943" w:rsidP="001F1566">
      <w:pPr>
        <w:pStyle w:val="Recuodecorpodetexto"/>
        <w:numPr>
          <w:ilvl w:val="3"/>
          <w:numId w:val="100"/>
        </w:numPr>
        <w:spacing w:before="240"/>
        <w:rPr>
          <w:sz w:val="22"/>
          <w:szCs w:val="24"/>
        </w:rPr>
      </w:pPr>
      <w:r w:rsidRPr="00707146">
        <w:rPr>
          <w:sz w:val="22"/>
          <w:szCs w:val="22"/>
        </w:rPr>
        <w:t>Proposta financeira deverá ser datada e assinada pelo representante legal da empresa, com o valor global evidenciado em separado na 1ª folha da proposta, em algarismo e por extenso, baseada nos quantitativos dos serviços descritos na Planilha Orçamentária de Serviços – CODEVASF, nela incluídos os impostos e taxas, encargos sociais e previdenciários, BDI e transportes até local da obra.  No caso de omissão dos referidos impostos, taxas, emolumentos tributos e encargos, considerar-se-ão inclusos no valor global apresentado</w:t>
      </w:r>
      <w:r>
        <w:rPr>
          <w:sz w:val="22"/>
          <w:szCs w:val="22"/>
        </w:rPr>
        <w:t>.</w:t>
      </w:r>
    </w:p>
    <w:p w:rsidR="00B41943" w:rsidRDefault="00B41943" w:rsidP="001F1566">
      <w:pPr>
        <w:pStyle w:val="Recuodecorpodetexto"/>
        <w:numPr>
          <w:ilvl w:val="3"/>
          <w:numId w:val="100"/>
        </w:numPr>
        <w:spacing w:before="240"/>
        <w:rPr>
          <w:sz w:val="22"/>
          <w:szCs w:val="24"/>
        </w:rPr>
      </w:pPr>
      <w:r w:rsidRPr="00707146">
        <w:rPr>
          <w:sz w:val="22"/>
          <w:szCs w:val="22"/>
        </w:rPr>
        <w:t>Nos preços unitários constantes na Planilha Orçamentária de Serviços deverão estar incluídos os serviços de mão-de-obra, fornecimento de materiais de expediente, ferramentas e equipamentos necessários para a execução, conforme especificado. Devem estar incluídas ainda as despesas com carga, transporte e descarga dos equipamentos destinados aos serviços, bem como leis sociais, lucro e despesas indiretas</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F66AC4" w:rsidRDefault="001C5557" w:rsidP="00DB11E2">
      <w:pPr>
        <w:pStyle w:val="PargrafodaLista"/>
        <w:numPr>
          <w:ilvl w:val="1"/>
          <w:numId w:val="46"/>
        </w:numPr>
        <w:suppressAutoHyphens w:val="0"/>
        <w:spacing w:line="276" w:lineRule="auto"/>
        <w:ind w:hanging="792"/>
        <w:jc w:val="both"/>
        <w:rPr>
          <w:sz w:val="22"/>
          <w:szCs w:val="22"/>
          <w:vertAlign w:val="baseline"/>
        </w:rPr>
      </w:pPr>
      <w:r w:rsidRPr="00700B36">
        <w:rPr>
          <w:sz w:val="22"/>
          <w:szCs w:val="22"/>
          <w:vertAlign w:val="baseline"/>
        </w:rPr>
        <w:lastRenderedPageBreak/>
        <w:t>O prazo máximo para execução das Obras/Serviços</w:t>
      </w:r>
      <w:r w:rsidR="004B76CE" w:rsidRPr="00700B36">
        <w:rPr>
          <w:sz w:val="22"/>
          <w:szCs w:val="22"/>
          <w:vertAlign w:val="baseline"/>
        </w:rPr>
        <w:t>/Fornecimentos</w:t>
      </w:r>
      <w:r w:rsidRPr="00700B36">
        <w:rPr>
          <w:sz w:val="22"/>
          <w:szCs w:val="22"/>
          <w:vertAlign w:val="baseline"/>
        </w:rPr>
        <w:t xml:space="preserve"> objeto do presente edital será de </w:t>
      </w:r>
      <w:r w:rsidR="00B41943" w:rsidRPr="00700B36">
        <w:rPr>
          <w:sz w:val="22"/>
          <w:szCs w:val="22"/>
          <w:vertAlign w:val="baseline"/>
        </w:rPr>
        <w:t>360</w:t>
      </w:r>
      <w:r w:rsidRPr="00700B36">
        <w:rPr>
          <w:sz w:val="22"/>
          <w:szCs w:val="22"/>
          <w:vertAlign w:val="baseline"/>
        </w:rPr>
        <w:t xml:space="preserve"> (</w:t>
      </w:r>
      <w:r w:rsidR="00B41943" w:rsidRPr="00700B36">
        <w:rPr>
          <w:sz w:val="22"/>
          <w:szCs w:val="22"/>
          <w:vertAlign w:val="baseline"/>
        </w:rPr>
        <w:t>trezentos e sessenta</w:t>
      </w:r>
      <w:r w:rsidRPr="00700B36">
        <w:rPr>
          <w:sz w:val="22"/>
          <w:szCs w:val="22"/>
          <w:vertAlign w:val="baseline"/>
        </w:rPr>
        <w:t>)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1C5557" w:rsidP="00A43704">
      <w:pPr>
        <w:pStyle w:val="Recuodecorpodetexto"/>
        <w:numPr>
          <w:ilvl w:val="1"/>
          <w:numId w:val="49"/>
        </w:numPr>
        <w:spacing w:before="240"/>
        <w:rPr>
          <w:sz w:val="22"/>
          <w:szCs w:val="24"/>
        </w:rPr>
      </w:pPr>
      <w:r w:rsidRPr="00705671">
        <w:rPr>
          <w:sz w:val="22"/>
          <w:szCs w:val="22"/>
        </w:rPr>
        <w:t xml:space="preserve">Os preços permanecerão válidos por um período de um ano, contados da data de apresentação da proposta. Após este prazo poderão ser reajustados para mais ou para menos </w:t>
      </w:r>
      <w:proofErr w:type="gramStart"/>
      <w:r w:rsidRPr="00705671">
        <w:rPr>
          <w:sz w:val="22"/>
          <w:szCs w:val="22"/>
        </w:rPr>
        <w:t>aplicando-se</w:t>
      </w:r>
      <w:proofErr w:type="gramEnd"/>
      <w:r w:rsidRPr="00705671">
        <w:rPr>
          <w:sz w:val="22"/>
          <w:szCs w:val="22"/>
        </w:rPr>
        <w:t xml:space="preserve"> a seguinte fórmula básica (desde que todos os índices tenham a mesma data base)</w:t>
      </w:r>
      <w:r w:rsidR="006D50C7" w:rsidRPr="00717E67">
        <w:rPr>
          <w:sz w:val="22"/>
          <w:szCs w:val="24"/>
        </w:rPr>
        <w:t>:</w:t>
      </w:r>
    </w:p>
    <w:p w:rsidR="007D02ED" w:rsidRDefault="00E9777E" w:rsidP="00F33D72">
      <w:pPr>
        <w:pStyle w:val="Recuodecorpodetexto"/>
        <w:spacing w:before="240"/>
        <w:ind w:left="0" w:firstLine="0"/>
        <w:jc w:val="center"/>
        <w:rPr>
          <w:sz w:val="22"/>
          <w:szCs w:val="24"/>
        </w:rPr>
      </w:pPr>
      <m:oMathPara>
        <m:oMath>
          <m:r>
            <m:rPr>
              <m:sty m:val="bi"/>
            </m:rPr>
            <w:rPr>
              <w:rFonts w:ascii="Cambria Math" w:hAnsi="Cambria Math"/>
              <w:szCs w:val="24"/>
            </w:rPr>
            <m:t>R=V×</m:t>
          </m:r>
          <m:d>
            <m:dPr>
              <m:begChr m:val="["/>
              <m:endChr m:val="]"/>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1</m:t>
                      </m:r>
                    </m:sub>
                  </m:sSub>
                  <m:r>
                    <m:rPr>
                      <m:sty m:val="bi"/>
                    </m:rPr>
                    <w:rPr>
                      <w:rFonts w:ascii="Cambria Math" w:hAnsi="Cambria Math"/>
                      <w:szCs w:val="24"/>
                    </w:rPr>
                    <m:t>-</m:t>
                  </m:r>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num>
                <m:den>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den>
              </m:f>
            </m:e>
          </m:d>
        </m:oMath>
      </m:oMathPara>
    </w:p>
    <w:p w:rsidR="006D5930" w:rsidRPr="006D5930" w:rsidRDefault="006D5930" w:rsidP="006D5930">
      <w:pPr>
        <w:numPr>
          <w:ilvl w:val="1"/>
          <w:numId w:val="0"/>
        </w:numPr>
        <w:ind w:firstLine="851"/>
        <w:jc w:val="both"/>
        <w:outlineLvl w:val="1"/>
        <w:rPr>
          <w:color w:val="000000"/>
          <w:sz w:val="22"/>
          <w:szCs w:val="22"/>
          <w:vertAlign w:val="baseline"/>
        </w:rPr>
      </w:pPr>
      <w:r w:rsidRPr="006D5930">
        <w:rPr>
          <w:color w:val="000000"/>
          <w:sz w:val="22"/>
          <w:szCs w:val="22"/>
          <w:vertAlign w:val="baseline"/>
        </w:rPr>
        <w:t>Onde:</w:t>
      </w:r>
    </w:p>
    <w:p w:rsidR="006D5930" w:rsidRPr="006D5930" w:rsidRDefault="006D5930" w:rsidP="006D5930">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R - valor do reajustamento procurado;</w:t>
      </w:r>
    </w:p>
    <w:p w:rsidR="006D5930" w:rsidRPr="006D5930" w:rsidRDefault="006D5930" w:rsidP="006D5930">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V – valor contratual a ser reajustado;</w:t>
      </w:r>
    </w:p>
    <w:p w:rsidR="006D5930" w:rsidRPr="006D5930" w:rsidRDefault="006D5930" w:rsidP="006D5930">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Io – índice de preço verificado no mês de apresentação da proposta;</w:t>
      </w:r>
    </w:p>
    <w:p w:rsidR="006D5930" w:rsidRPr="006D5930" w:rsidRDefault="006D5930" w:rsidP="006D5930">
      <w:pPr>
        <w:numPr>
          <w:ilvl w:val="1"/>
          <w:numId w:val="0"/>
        </w:numPr>
        <w:spacing w:before="100" w:after="100"/>
        <w:ind w:left="851"/>
        <w:jc w:val="both"/>
        <w:outlineLvl w:val="1"/>
        <w:rPr>
          <w:color w:val="000000"/>
          <w:sz w:val="22"/>
          <w:szCs w:val="22"/>
          <w:vertAlign w:val="baseline"/>
        </w:rPr>
      </w:pPr>
      <w:proofErr w:type="spellStart"/>
      <w:r w:rsidRPr="006D5930">
        <w:rPr>
          <w:color w:val="000000"/>
          <w:sz w:val="22"/>
          <w:szCs w:val="22"/>
          <w:vertAlign w:val="baseline"/>
        </w:rPr>
        <w:t>Ii</w:t>
      </w:r>
      <w:proofErr w:type="spellEnd"/>
      <w:r w:rsidRPr="006D5930">
        <w:rPr>
          <w:color w:val="000000"/>
          <w:sz w:val="22"/>
          <w:szCs w:val="22"/>
          <w:vertAlign w:val="baseline"/>
        </w:rPr>
        <w:t xml:space="preserve"> – índice de preço referente ao mês de reajustamento.</w:t>
      </w:r>
    </w:p>
    <w:p w:rsidR="007701A8" w:rsidRDefault="007701A8" w:rsidP="00E9777E">
      <w:pPr>
        <w:pStyle w:val="PargrafodaLista"/>
        <w:tabs>
          <w:tab w:val="left" w:pos="851"/>
        </w:tabs>
        <w:spacing w:line="276" w:lineRule="auto"/>
        <w:ind w:left="851"/>
        <w:jc w:val="both"/>
        <w:outlineLvl w:val="1"/>
        <w:rPr>
          <w:color w:val="000000"/>
          <w:sz w:val="22"/>
          <w:szCs w:val="24"/>
          <w:vertAlign w:val="baseline"/>
        </w:rPr>
      </w:pPr>
    </w:p>
    <w:p w:rsidR="00376BF7" w:rsidRDefault="00903182" w:rsidP="00F56B15">
      <w:pPr>
        <w:pStyle w:val="PargrafodaLista"/>
        <w:numPr>
          <w:ilvl w:val="1"/>
          <w:numId w:val="78"/>
        </w:numPr>
        <w:spacing w:before="120" w:after="120"/>
        <w:ind w:left="851" w:hanging="851"/>
        <w:jc w:val="both"/>
        <w:outlineLvl w:val="1"/>
        <w:rPr>
          <w:color w:val="000000"/>
          <w:sz w:val="22"/>
          <w:szCs w:val="22"/>
          <w:vertAlign w:val="baseline"/>
        </w:rPr>
      </w:pPr>
      <w:r w:rsidRPr="00700B36">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r w:rsidR="006D5930" w:rsidRPr="006D5930">
        <w:rPr>
          <w:color w:val="000000"/>
          <w:sz w:val="22"/>
          <w:szCs w:val="22"/>
          <w:vertAlign w:val="baseline"/>
        </w:rPr>
        <w:t>.</w:t>
      </w:r>
    </w:p>
    <w:p w:rsidR="006D5930" w:rsidRPr="006D5930" w:rsidRDefault="006D5930" w:rsidP="00F56B15">
      <w:pPr>
        <w:pStyle w:val="PargrafodaLista"/>
        <w:numPr>
          <w:ilvl w:val="1"/>
          <w:numId w:val="78"/>
        </w:numPr>
        <w:spacing w:before="120" w:after="120"/>
        <w:ind w:left="851" w:hanging="851"/>
        <w:jc w:val="both"/>
        <w:outlineLvl w:val="1"/>
        <w:rPr>
          <w:color w:val="000000"/>
          <w:sz w:val="22"/>
          <w:szCs w:val="22"/>
          <w:vertAlign w:val="baseline"/>
        </w:rPr>
      </w:pPr>
      <w:r w:rsidRPr="006D5930">
        <w:rPr>
          <w:color w:val="000000"/>
          <w:sz w:val="22"/>
          <w:szCs w:val="22"/>
          <w:vertAlign w:val="baseline"/>
        </w:rPr>
        <w:t>Para fins de aplicação desse item deverão inexistir culpa da licitante vencedora no não cumprimento do prazo inicialmente pactuado.</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1C5557" w:rsidP="00A43704">
      <w:pPr>
        <w:pStyle w:val="Recuodecorpodetexto"/>
        <w:numPr>
          <w:ilvl w:val="1"/>
          <w:numId w:val="49"/>
        </w:numPr>
        <w:spacing w:before="240"/>
        <w:rPr>
          <w:sz w:val="22"/>
          <w:szCs w:val="22"/>
        </w:rPr>
      </w:pPr>
      <w:r w:rsidRPr="00705671">
        <w:rPr>
          <w:sz w:val="22"/>
          <w:szCs w:val="22"/>
        </w:rPr>
        <w:t>Os pagamentos das obras/serviços</w:t>
      </w:r>
      <w:r w:rsidR="00D016C2">
        <w:rPr>
          <w:sz w:val="22"/>
          <w:szCs w:val="22"/>
        </w:rPr>
        <w:t>/f</w:t>
      </w:r>
      <w:r w:rsidRPr="00705671">
        <w:rPr>
          <w:sz w:val="22"/>
          <w:szCs w:val="22"/>
        </w:rPr>
        <w:t xml:space="preserve">ornecimentos executados serão efetuados em reais, mensalmente, de acordo com as medições, com base nos preços unitários propostos, e contra apresentação da Nota Fiscal devidamente atestada pela </w:t>
      </w:r>
      <w:r w:rsidR="00D016C2">
        <w:rPr>
          <w:sz w:val="22"/>
          <w:szCs w:val="22"/>
        </w:rPr>
        <w:t>f</w:t>
      </w:r>
      <w:r w:rsidRPr="00705671">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A41F91" w:rsidP="00A43704">
      <w:pPr>
        <w:pStyle w:val="Recuodecorpodetexto"/>
        <w:numPr>
          <w:ilvl w:val="2"/>
          <w:numId w:val="57"/>
        </w:numPr>
        <w:spacing w:before="240"/>
        <w:rPr>
          <w:sz w:val="20"/>
          <w:szCs w:val="24"/>
        </w:rPr>
      </w:pPr>
      <w:r w:rsidRPr="00427194">
        <w:rPr>
          <w:sz w:val="22"/>
          <w:szCs w:val="24"/>
        </w:rPr>
        <w:t>Para efeito de pagamento será observado o prazo de até 30 (trinta) dias corridos, contado da data final do período de adimplemento de cada parcela estipulada.</w:t>
      </w:r>
    </w:p>
    <w:p w:rsidR="00215E19" w:rsidRPr="00291CE1" w:rsidRDefault="00A121B5" w:rsidP="00A43704">
      <w:pPr>
        <w:pStyle w:val="Recuodecorpodetexto"/>
        <w:numPr>
          <w:ilvl w:val="2"/>
          <w:numId w:val="57"/>
        </w:numPr>
        <w:tabs>
          <w:tab w:val="left" w:pos="2268"/>
        </w:tabs>
        <w:rPr>
          <w:sz w:val="22"/>
          <w:szCs w:val="22"/>
        </w:rPr>
      </w:pPr>
      <w:r w:rsidRPr="00707146">
        <w:rPr>
          <w:sz w:val="22"/>
          <w:szCs w:val="22"/>
        </w:rPr>
        <w:t>O pagamento da placa de identificação da obra, mobilização e desmobilização; será efetuado da seguinte forma</w:t>
      </w:r>
      <w:r w:rsidR="00352E24" w:rsidRPr="00291CE1">
        <w:rPr>
          <w:sz w:val="22"/>
          <w:szCs w:val="22"/>
        </w:rPr>
        <w:t>:</w:t>
      </w:r>
    </w:p>
    <w:p w:rsidR="00352E24" w:rsidRPr="00A121B5" w:rsidRDefault="00A121B5" w:rsidP="0058146B">
      <w:pPr>
        <w:keepLines/>
        <w:numPr>
          <w:ilvl w:val="0"/>
          <w:numId w:val="90"/>
        </w:numPr>
        <w:suppressAutoHyphens w:val="0"/>
        <w:spacing w:after="120"/>
        <w:ind w:left="1276" w:hanging="425"/>
        <w:jc w:val="both"/>
        <w:rPr>
          <w:sz w:val="22"/>
          <w:szCs w:val="22"/>
          <w:vertAlign w:val="baseline"/>
        </w:rPr>
      </w:pPr>
      <w:r w:rsidRPr="00A121B5">
        <w:rPr>
          <w:b/>
          <w:sz w:val="22"/>
          <w:szCs w:val="22"/>
          <w:vertAlign w:val="baseline"/>
        </w:rPr>
        <w:t>Placa da Obra</w:t>
      </w:r>
      <w:r w:rsidRPr="00A121B5">
        <w:rPr>
          <w:sz w:val="22"/>
          <w:szCs w:val="22"/>
          <w:vertAlign w:val="baseline"/>
        </w:rPr>
        <w:t xml:space="preserve"> – de acordo com o cronograma financeiro proposto</w:t>
      </w:r>
      <w:r w:rsidR="00352E24" w:rsidRPr="00A121B5">
        <w:rPr>
          <w:sz w:val="22"/>
          <w:szCs w:val="22"/>
          <w:vertAlign w:val="baseline"/>
        </w:rPr>
        <w:t>;</w:t>
      </w:r>
    </w:p>
    <w:p w:rsidR="00352E24" w:rsidRPr="00A121B5" w:rsidRDefault="00A121B5" w:rsidP="0058146B">
      <w:pPr>
        <w:keepLines/>
        <w:numPr>
          <w:ilvl w:val="0"/>
          <w:numId w:val="90"/>
        </w:numPr>
        <w:suppressAutoHyphens w:val="0"/>
        <w:spacing w:after="120"/>
        <w:ind w:left="1276" w:hanging="425"/>
        <w:jc w:val="both"/>
        <w:rPr>
          <w:sz w:val="22"/>
          <w:szCs w:val="22"/>
          <w:vertAlign w:val="baseline"/>
        </w:rPr>
      </w:pPr>
      <w:r w:rsidRPr="00A121B5">
        <w:rPr>
          <w:b/>
          <w:sz w:val="22"/>
          <w:szCs w:val="22"/>
          <w:vertAlign w:val="baseline"/>
        </w:rPr>
        <w:t>Mobilização</w:t>
      </w:r>
      <w:r w:rsidRPr="00A121B5">
        <w:rPr>
          <w:sz w:val="22"/>
          <w:szCs w:val="22"/>
          <w:vertAlign w:val="baseline"/>
        </w:rPr>
        <w:t xml:space="preserve"> – após efetivamente mobilizados todos os equipamentos e pessoal</w:t>
      </w:r>
      <w:r w:rsidR="00365F29" w:rsidRPr="00A121B5">
        <w:rPr>
          <w:sz w:val="22"/>
          <w:szCs w:val="22"/>
          <w:vertAlign w:val="baseline"/>
        </w:rPr>
        <w:t>; e,</w:t>
      </w:r>
      <w:r w:rsidR="00352E24" w:rsidRPr="00A121B5">
        <w:rPr>
          <w:sz w:val="22"/>
          <w:szCs w:val="22"/>
          <w:vertAlign w:val="baseline"/>
        </w:rPr>
        <w:t xml:space="preserve"> </w:t>
      </w:r>
    </w:p>
    <w:p w:rsidR="00352E24" w:rsidRPr="00F67632" w:rsidRDefault="00A121B5" w:rsidP="0058146B">
      <w:pPr>
        <w:keepLines/>
        <w:numPr>
          <w:ilvl w:val="0"/>
          <w:numId w:val="90"/>
        </w:numPr>
        <w:suppressAutoHyphens w:val="0"/>
        <w:spacing w:after="120"/>
        <w:ind w:left="1276" w:hanging="425"/>
        <w:jc w:val="both"/>
        <w:rPr>
          <w:sz w:val="22"/>
          <w:szCs w:val="22"/>
          <w:vertAlign w:val="baseline"/>
        </w:rPr>
      </w:pPr>
      <w:r w:rsidRPr="00A121B5">
        <w:rPr>
          <w:b/>
          <w:sz w:val="22"/>
          <w:szCs w:val="22"/>
          <w:vertAlign w:val="baseline"/>
        </w:rPr>
        <w:t>Desmobilização</w:t>
      </w:r>
      <w:r w:rsidRPr="00A121B5">
        <w:rPr>
          <w:sz w:val="22"/>
          <w:szCs w:val="22"/>
          <w:vertAlign w:val="baseline"/>
        </w:rPr>
        <w:t xml:space="preserve"> – após a total desmobilização, comprovada pela </w:t>
      </w:r>
      <w:r>
        <w:rPr>
          <w:sz w:val="22"/>
          <w:szCs w:val="22"/>
          <w:vertAlign w:val="baseline"/>
        </w:rPr>
        <w:t>f</w:t>
      </w:r>
      <w:r w:rsidRPr="00A121B5">
        <w:rPr>
          <w:sz w:val="22"/>
          <w:szCs w:val="22"/>
          <w:vertAlign w:val="baseline"/>
        </w:rPr>
        <w:t>iscalização</w:t>
      </w:r>
      <w:r w:rsidR="00352E24" w:rsidRPr="00F67632">
        <w:rPr>
          <w:sz w:val="22"/>
          <w:szCs w:val="22"/>
          <w:vertAlign w:val="baseline"/>
        </w:rPr>
        <w:t>.</w:t>
      </w:r>
    </w:p>
    <w:p w:rsidR="006D50C7" w:rsidRPr="00332EA2" w:rsidRDefault="006D50C7" w:rsidP="007B170C">
      <w:pPr>
        <w:pStyle w:val="Recuodecorpodetexto"/>
        <w:numPr>
          <w:ilvl w:val="2"/>
          <w:numId w:val="102"/>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7B170C">
      <w:pPr>
        <w:pStyle w:val="Recuodecorpodetexto"/>
        <w:numPr>
          <w:ilvl w:val="2"/>
          <w:numId w:val="103"/>
        </w:numPr>
        <w:spacing w:before="240"/>
        <w:rPr>
          <w:sz w:val="22"/>
          <w:szCs w:val="24"/>
        </w:rPr>
      </w:pPr>
      <w:r w:rsidRPr="00705671">
        <w:rPr>
          <w:sz w:val="22"/>
          <w:szCs w:val="22"/>
        </w:rPr>
        <w:lastRenderedPageBreak/>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BC4FBB">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BC4FBB">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E17BB6" w:rsidP="001F1566">
      <w:pPr>
        <w:pStyle w:val="Recuodecorpodetexto"/>
        <w:numPr>
          <w:ilvl w:val="3"/>
          <w:numId w:val="104"/>
        </w:numPr>
        <w:spacing w:before="240"/>
        <w:rPr>
          <w:sz w:val="22"/>
          <w:szCs w:val="24"/>
        </w:rPr>
      </w:pPr>
      <w:r w:rsidRPr="00705671">
        <w:rPr>
          <w:sz w:val="22"/>
          <w:szCs w:val="22"/>
        </w:rPr>
        <w:t>Os recolhimentos das contribuições sociais (Fundo de Garantia do Tempo de Serviço e Previdência Social) serão os correspondentes ao mês da última Nota Fiscal ou Fatura vencido, compatível com os empregados vinculados à execução contratual, nominalmente identificados, na forma do § 4º do Art. 31 da Lei nº 9.032, de 28 de abril de 1995</w:t>
      </w:r>
      <w:r w:rsidR="006D50C7" w:rsidRPr="00717E67">
        <w:rPr>
          <w:sz w:val="22"/>
          <w:szCs w:val="24"/>
        </w:rPr>
        <w:t>.</w:t>
      </w:r>
    </w:p>
    <w:p w:rsidR="006D50C7" w:rsidRPr="00337F68" w:rsidRDefault="006D50C7" w:rsidP="001F1566">
      <w:pPr>
        <w:pStyle w:val="Recuodecorpodetexto"/>
        <w:numPr>
          <w:ilvl w:val="2"/>
          <w:numId w:val="103"/>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E17BB6" w:rsidRPr="00E17BB6" w:rsidRDefault="00E17BB6" w:rsidP="00E17BB6">
      <w:pPr>
        <w:pStyle w:val="Default"/>
        <w:spacing w:after="137"/>
        <w:ind w:left="1701" w:hanging="425"/>
        <w:jc w:val="both"/>
        <w:rPr>
          <w:rFonts w:ascii="Times New Roman" w:eastAsia="Arial Unicode MS" w:hAnsi="Times New Roman"/>
          <w:color w:val="auto"/>
          <w:sz w:val="22"/>
          <w:szCs w:val="22"/>
        </w:rPr>
      </w:pPr>
      <w:proofErr w:type="gramStart"/>
      <w:r w:rsidRPr="00E17BB6">
        <w:rPr>
          <w:rFonts w:ascii="Times New Roman" w:hAnsi="Times New Roman"/>
          <w:sz w:val="22"/>
          <w:szCs w:val="22"/>
        </w:rPr>
        <w:t>a.</w:t>
      </w:r>
      <w:proofErr w:type="gramEnd"/>
      <w:r w:rsidRPr="00E17BB6">
        <w:rPr>
          <w:rFonts w:ascii="Times New Roman" w:hAnsi="Times New Roman"/>
          <w:sz w:val="22"/>
          <w:szCs w:val="22"/>
        </w:rPr>
        <w:t>1) Não cumprida a exigência acima, a CODEVASF efetuará a retenção e recolhimento do percentual de 11% (onze por cento) sobre o valor bruto da nota fiscal/fatura de prestação de serviços, consoante o disposto no art. 31 da Lei nº 8.212, de 24/07/1991, c/c o art. 151, § único, da Instrução Normativa MPS/SRP nº 3, de 14 de julho de 2005.</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122640">
        <w:rPr>
          <w:rFonts w:ascii="Times New Roman" w:eastAsia="Arial Unicode MS" w:hAnsi="Times New Roman"/>
          <w:color w:val="auto"/>
          <w:sz w:val="22"/>
          <w:szCs w:val="22"/>
        </w:rPr>
        <w:t>sob pena</w:t>
      </w:r>
      <w:proofErr w:type="gramEnd"/>
      <w:r w:rsidRPr="00122640">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6D50C7" w:rsidRDefault="00E17BB6" w:rsidP="001F1566">
      <w:pPr>
        <w:pStyle w:val="Recuodecorpodetexto"/>
        <w:numPr>
          <w:ilvl w:val="2"/>
          <w:numId w:val="103"/>
        </w:numPr>
        <w:spacing w:before="240"/>
        <w:rPr>
          <w:sz w:val="22"/>
          <w:szCs w:val="24"/>
        </w:rPr>
      </w:pPr>
      <w:r w:rsidRPr="00705671">
        <w:rPr>
          <w:sz w:val="22"/>
          <w:szCs w:val="22"/>
        </w:rPr>
        <w:t xml:space="preserve">Não constituem motivos de pagamento pela CODEVASF </w:t>
      </w:r>
      <w:r w:rsidR="004B76CE">
        <w:rPr>
          <w:sz w:val="22"/>
          <w:szCs w:val="22"/>
        </w:rPr>
        <w:t>obras/</w:t>
      </w:r>
      <w:r w:rsidRPr="00705671">
        <w:rPr>
          <w:sz w:val="22"/>
          <w:szCs w:val="22"/>
        </w:rPr>
        <w:t>serviços</w:t>
      </w:r>
      <w:r w:rsidR="004B76CE">
        <w:rPr>
          <w:sz w:val="22"/>
          <w:szCs w:val="22"/>
        </w:rPr>
        <w:t>/fornecimentos</w:t>
      </w:r>
      <w:r w:rsidRPr="00705671">
        <w:rPr>
          <w:sz w:val="22"/>
          <w:szCs w:val="22"/>
        </w:rPr>
        <w:t xml:space="preserve"> em excesso, desnecessários à execução das obras</w:t>
      </w:r>
      <w:r w:rsidR="00621E03">
        <w:rPr>
          <w:sz w:val="22"/>
          <w:szCs w:val="22"/>
        </w:rPr>
        <w:t>/serviços/fornecimentos</w:t>
      </w:r>
      <w:r w:rsidRPr="00705671">
        <w:rPr>
          <w:sz w:val="22"/>
          <w:szCs w:val="22"/>
        </w:rPr>
        <w:t xml:space="preserve"> e que forem realizados sem autorização prévia da </w:t>
      </w:r>
      <w:r w:rsidR="00621E03">
        <w:rPr>
          <w:sz w:val="22"/>
          <w:szCs w:val="22"/>
        </w:rPr>
        <w:t>f</w:t>
      </w:r>
      <w:r w:rsidRPr="00705671">
        <w:rPr>
          <w:sz w:val="22"/>
          <w:szCs w:val="22"/>
        </w:rPr>
        <w:t xml:space="preserve">iscalização. Não terá faturamento </w:t>
      </w:r>
      <w:r w:rsidR="00621E03">
        <w:rPr>
          <w:sz w:val="22"/>
          <w:szCs w:val="22"/>
        </w:rPr>
        <w:t>obra/</w:t>
      </w:r>
      <w:r w:rsidRPr="00705671">
        <w:rPr>
          <w:sz w:val="22"/>
          <w:szCs w:val="22"/>
        </w:rPr>
        <w:t>serviço</w:t>
      </w:r>
      <w:r w:rsidR="00621E03">
        <w:rPr>
          <w:sz w:val="22"/>
          <w:szCs w:val="22"/>
        </w:rPr>
        <w:t>/fornecimento</w:t>
      </w:r>
      <w:r w:rsidRPr="00705671">
        <w:rPr>
          <w:sz w:val="22"/>
          <w:szCs w:val="22"/>
        </w:rPr>
        <w:t xml:space="preserve"> algum que não se enquadre na forma de pagamento estabelecida neste </w:t>
      </w:r>
      <w:r w:rsidR="00621E03">
        <w:rPr>
          <w:sz w:val="22"/>
          <w:szCs w:val="22"/>
        </w:rPr>
        <w:t>e</w:t>
      </w:r>
      <w:r w:rsidRPr="00705671">
        <w:rPr>
          <w:sz w:val="22"/>
          <w:szCs w:val="22"/>
        </w:rPr>
        <w:t>dital</w:t>
      </w:r>
      <w:r w:rsidR="006D50C7" w:rsidRPr="00FA4EAD">
        <w:rPr>
          <w:sz w:val="22"/>
          <w:szCs w:val="24"/>
        </w:rPr>
        <w:t>.</w:t>
      </w:r>
    </w:p>
    <w:p w:rsidR="00E17BB6" w:rsidRPr="00A97770" w:rsidRDefault="00A97770" w:rsidP="001F1566">
      <w:pPr>
        <w:pStyle w:val="Recuodecorpodetexto"/>
        <w:numPr>
          <w:ilvl w:val="2"/>
          <w:numId w:val="103"/>
        </w:numPr>
        <w:spacing w:before="240"/>
        <w:rPr>
          <w:sz w:val="22"/>
          <w:szCs w:val="24"/>
        </w:rPr>
      </w:pPr>
      <w:r w:rsidRPr="00707146">
        <w:rPr>
          <w:sz w:val="22"/>
          <w:szCs w:val="22"/>
        </w:rPr>
        <w:t xml:space="preserve">As faturas apenas serão liberadas para pagamento depois de aprovadas pela CODEVASF e se não contiverem erros ou omissões, sem o que serão, de forma imediata, devolvidas à </w:t>
      </w:r>
      <w:r w:rsidR="002C6D3D" w:rsidRPr="00707146">
        <w:rPr>
          <w:sz w:val="22"/>
          <w:szCs w:val="22"/>
        </w:rPr>
        <w:t>contratada</w:t>
      </w:r>
      <w:r w:rsidRPr="00707146">
        <w:rPr>
          <w:sz w:val="22"/>
          <w:szCs w:val="22"/>
        </w:rPr>
        <w:t xml:space="preserve"> para correções, não se alterando a data de adimplemento da obrigação em conformidade com o parágrafo anterior</w:t>
      </w:r>
      <w:r w:rsidR="00E17BB6">
        <w:rPr>
          <w:sz w:val="22"/>
          <w:szCs w:val="22"/>
        </w:rPr>
        <w:t>.</w:t>
      </w:r>
    </w:p>
    <w:p w:rsidR="00A97770" w:rsidRPr="00E17BB6" w:rsidRDefault="00A97770" w:rsidP="001F1566">
      <w:pPr>
        <w:pStyle w:val="Recuodecorpodetexto"/>
        <w:numPr>
          <w:ilvl w:val="2"/>
          <w:numId w:val="103"/>
        </w:numPr>
        <w:spacing w:before="240"/>
        <w:rPr>
          <w:sz w:val="22"/>
          <w:szCs w:val="24"/>
        </w:rPr>
      </w:pPr>
      <w:r w:rsidRPr="00707146">
        <w:rPr>
          <w:sz w:val="22"/>
          <w:szCs w:val="22"/>
        </w:rPr>
        <w:t xml:space="preserve">A fatura deverá vir acompanhada da documentação relativa à aprovação por parte da </w:t>
      </w:r>
      <w:r w:rsidR="002C6D3D" w:rsidRPr="00707146">
        <w:rPr>
          <w:sz w:val="22"/>
          <w:szCs w:val="22"/>
        </w:rPr>
        <w:t>fiscalização</w:t>
      </w:r>
      <w:r w:rsidRPr="00707146">
        <w:rPr>
          <w:sz w:val="22"/>
          <w:szCs w:val="22"/>
        </w:rPr>
        <w:t xml:space="preserve"> do serviço faturado, indicando a data da aprovação do evento, que será considerada como data final </w:t>
      </w:r>
      <w:r w:rsidRPr="00707146">
        <w:rPr>
          <w:sz w:val="22"/>
          <w:szCs w:val="22"/>
        </w:rPr>
        <w:lastRenderedPageBreak/>
        <w:t>de adimplemento da obrigação, conforme estabelece o Art. 9º do Decreto 1.054, de 07 de fevereiro de 1994</w:t>
      </w:r>
      <w:r>
        <w:rPr>
          <w:sz w:val="22"/>
          <w:szCs w:val="22"/>
        </w:rPr>
        <w:t>.</w:t>
      </w:r>
    </w:p>
    <w:p w:rsidR="00E17BB6" w:rsidRPr="00E17BB6" w:rsidRDefault="00E17BB6" w:rsidP="001F1566">
      <w:pPr>
        <w:pStyle w:val="Recuodecorpodetexto"/>
        <w:numPr>
          <w:ilvl w:val="2"/>
          <w:numId w:val="103"/>
        </w:numPr>
        <w:spacing w:before="240"/>
        <w:rPr>
          <w:sz w:val="22"/>
          <w:szCs w:val="24"/>
        </w:rPr>
      </w:pPr>
      <w:r w:rsidRPr="00705671">
        <w:rPr>
          <w:sz w:val="22"/>
          <w:szCs w:val="22"/>
        </w:rPr>
        <w:t xml:space="preserve">Os documentos de cobrança indicarão obrigatoriamente, o número e a data de emissão da Nota de Empenho, </w:t>
      </w:r>
      <w:r w:rsidR="00621E03" w:rsidRPr="00705671">
        <w:rPr>
          <w:sz w:val="22"/>
          <w:szCs w:val="22"/>
        </w:rPr>
        <w:t>emitidos</w:t>
      </w:r>
      <w:r w:rsidRPr="00705671">
        <w:rPr>
          <w:sz w:val="22"/>
          <w:szCs w:val="22"/>
        </w:rPr>
        <w:t xml:space="preserve"> pela CODEVASF e que cubram a execução das obras/serviços</w:t>
      </w:r>
      <w:r w:rsidR="00621E03">
        <w:rPr>
          <w:sz w:val="22"/>
          <w:szCs w:val="22"/>
        </w:rPr>
        <w:t>/fornecimentos</w:t>
      </w:r>
      <w:r>
        <w:rPr>
          <w:sz w:val="22"/>
          <w:szCs w:val="22"/>
        </w:rPr>
        <w:t>.</w:t>
      </w:r>
    </w:p>
    <w:p w:rsidR="00E17BB6" w:rsidRPr="00E17BB6" w:rsidRDefault="00E17BB6" w:rsidP="001F1566">
      <w:pPr>
        <w:pStyle w:val="Recuodecorpodetexto"/>
        <w:numPr>
          <w:ilvl w:val="2"/>
          <w:numId w:val="103"/>
        </w:numPr>
        <w:spacing w:before="240"/>
        <w:rPr>
          <w:sz w:val="22"/>
          <w:szCs w:val="24"/>
        </w:rPr>
      </w:pPr>
      <w:r w:rsidRPr="00705671">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E17BB6" w:rsidRPr="00E17BB6" w:rsidRDefault="00E17BB6" w:rsidP="001F1566">
      <w:pPr>
        <w:pStyle w:val="Recuodecorpodetexto"/>
        <w:numPr>
          <w:ilvl w:val="2"/>
          <w:numId w:val="103"/>
        </w:numPr>
        <w:spacing w:before="240"/>
        <w:rPr>
          <w:sz w:val="22"/>
          <w:szCs w:val="24"/>
        </w:rPr>
      </w:pPr>
      <w:r w:rsidRPr="00705671">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E17BB6" w:rsidRPr="00337F68" w:rsidRDefault="00E17BB6" w:rsidP="00E17BB6">
      <w:pPr>
        <w:pStyle w:val="Recuodecorpodetexto"/>
        <w:numPr>
          <w:ilvl w:val="3"/>
          <w:numId w:val="103"/>
        </w:numPr>
        <w:spacing w:before="240"/>
        <w:ind w:left="851" w:hanging="851"/>
        <w:rPr>
          <w:sz w:val="22"/>
          <w:szCs w:val="24"/>
        </w:rPr>
      </w:pPr>
      <w:r w:rsidRPr="00705671">
        <w:rPr>
          <w:sz w:val="22"/>
          <w:szCs w:val="22"/>
        </w:rPr>
        <w:t xml:space="preserve">Ficam excluídos da hipótese referida no subitem anterior, tributos ou encargos legais que, por </w:t>
      </w:r>
      <w:r w:rsidR="00E2555D" w:rsidRPr="00705671">
        <w:rPr>
          <w:sz w:val="22"/>
          <w:szCs w:val="22"/>
        </w:rPr>
        <w:t>sua natureza jurídica tributária (impostos diretos e/ou pessoais)</w:t>
      </w:r>
      <w:r w:rsidRPr="00705671">
        <w:rPr>
          <w:sz w:val="22"/>
          <w:szCs w:val="22"/>
        </w:rPr>
        <w:t xml:space="preserve"> não reflitam diretamente nos preços do objeto contratual</w:t>
      </w:r>
      <w:r>
        <w:rPr>
          <w:sz w:val="22"/>
          <w:szCs w:val="22"/>
        </w:rPr>
        <w:t>.</w:t>
      </w:r>
    </w:p>
    <w:p w:rsidR="006D50C7" w:rsidRPr="008A2740" w:rsidRDefault="00D016C2" w:rsidP="001F1566">
      <w:pPr>
        <w:pStyle w:val="Recuodecorpodetexto"/>
        <w:numPr>
          <w:ilvl w:val="2"/>
          <w:numId w:val="103"/>
        </w:numPr>
        <w:spacing w:before="240"/>
        <w:rPr>
          <w:sz w:val="20"/>
          <w:szCs w:val="24"/>
        </w:rPr>
      </w:pPr>
      <w:r w:rsidRPr="00705671">
        <w:rPr>
          <w:sz w:val="22"/>
          <w:szCs w:val="22"/>
        </w:rPr>
        <w:t>Atendido ao disposto nos itens anteriores a CODEVASF considera como data final do período de adimplemento, a data útil seguinte à de entrega do documento de cobrança no local de pagamento das obras/serviços</w:t>
      </w:r>
      <w:r w:rsidR="00E2555D">
        <w:rPr>
          <w:sz w:val="22"/>
          <w:szCs w:val="22"/>
        </w:rPr>
        <w:t>/fornecimentos</w:t>
      </w:r>
      <w:r w:rsidRPr="00705671">
        <w:rPr>
          <w:sz w:val="22"/>
          <w:szCs w:val="22"/>
        </w:rPr>
        <w:t>, a partir da qual será observad</w:t>
      </w:r>
      <w:r w:rsidR="00E2555D">
        <w:rPr>
          <w:sz w:val="22"/>
          <w:szCs w:val="22"/>
        </w:rPr>
        <w:t>o o prazo citado no subitem 7.1.1</w:t>
      </w:r>
      <w:r w:rsidRPr="00705671">
        <w:rPr>
          <w:sz w:val="22"/>
          <w:szCs w:val="22"/>
        </w:rPr>
        <w:t xml:space="preserve"> para pagamento, conforme estabelecido no Artigo 9º, do Decreto nº 1.054, de </w:t>
      </w:r>
      <w:proofErr w:type="gramStart"/>
      <w:r w:rsidRPr="00705671">
        <w:rPr>
          <w:sz w:val="22"/>
          <w:szCs w:val="22"/>
        </w:rPr>
        <w:t>7</w:t>
      </w:r>
      <w:proofErr w:type="gramEnd"/>
      <w:r w:rsidRPr="00705671">
        <w:rPr>
          <w:sz w:val="22"/>
          <w:szCs w:val="22"/>
        </w:rPr>
        <w:t xml:space="preserve"> de fevereiro de 1994</w:t>
      </w:r>
      <w:r w:rsidR="008A2740" w:rsidRPr="008A2740">
        <w:rPr>
          <w:sz w:val="22"/>
          <w:szCs w:val="24"/>
        </w:rPr>
        <w:t>.</w:t>
      </w:r>
    </w:p>
    <w:p w:rsidR="006D50C7" w:rsidRPr="00303B84" w:rsidRDefault="006D50C7" w:rsidP="001F1566">
      <w:pPr>
        <w:pStyle w:val="Recuodecorpodetexto"/>
        <w:numPr>
          <w:ilvl w:val="2"/>
          <w:numId w:val="103"/>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t>
                      </m:r>
                      <m:r>
                        <w:rPr>
                          <w:rFonts w:ascii="Cambria Math" w:hAnsi="Cambria Math"/>
                          <w:sz w:val="22"/>
                          <w:szCs w:val="22"/>
                        </w:rPr>
                        <m:t>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1F1566">
      <w:pPr>
        <w:pStyle w:val="Recuodecorpodetexto"/>
        <w:numPr>
          <w:ilvl w:val="3"/>
          <w:numId w:val="106"/>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1F1566">
      <w:pPr>
        <w:pStyle w:val="Recuodecorpodetexto"/>
        <w:numPr>
          <w:ilvl w:val="3"/>
          <w:numId w:val="106"/>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 xml:space="preserve">trato, aceitar ou retirar o instrumento equivalente, dentro do prazo estabelecido pela CODEVASF, o atraso injustificado na execução do </w:t>
      </w:r>
      <w:r w:rsidRPr="00303B84">
        <w:rPr>
          <w:sz w:val="22"/>
          <w:szCs w:val="24"/>
        </w:rPr>
        <w:lastRenderedPageBreak/>
        <w:t>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1C7A38">
      <w:pPr>
        <w:keepLines/>
        <w:numPr>
          <w:ilvl w:val="0"/>
          <w:numId w:val="91"/>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1C7A38">
      <w:pPr>
        <w:keepLines/>
        <w:numPr>
          <w:ilvl w:val="0"/>
          <w:numId w:val="91"/>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94218D">
      <w:pPr>
        <w:pStyle w:val="Recuodecorpodetexto"/>
        <w:numPr>
          <w:ilvl w:val="2"/>
          <w:numId w:val="118"/>
        </w:numPr>
        <w:spacing w:before="240"/>
        <w:ind w:left="851" w:hanging="851"/>
        <w:rPr>
          <w:sz w:val="22"/>
          <w:szCs w:val="24"/>
        </w:rPr>
      </w:pPr>
      <w:r w:rsidRPr="0013344B">
        <w:rPr>
          <w:sz w:val="22"/>
          <w:szCs w:val="22"/>
        </w:rPr>
        <w:lastRenderedPageBreak/>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94218D">
      <w:pPr>
        <w:pStyle w:val="Recuodecorpodetexto"/>
        <w:numPr>
          <w:ilvl w:val="2"/>
          <w:numId w:val="118"/>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94218D">
      <w:pPr>
        <w:pStyle w:val="Recuodecorpodetexto"/>
        <w:numPr>
          <w:ilvl w:val="2"/>
          <w:numId w:val="118"/>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94218D">
      <w:pPr>
        <w:pStyle w:val="Recuodecorpodetexto"/>
        <w:numPr>
          <w:ilvl w:val="2"/>
          <w:numId w:val="118"/>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Default="00BC0C1B" w:rsidP="0094218D">
      <w:pPr>
        <w:pStyle w:val="Recuodecorpodetexto"/>
        <w:numPr>
          <w:ilvl w:val="2"/>
          <w:numId w:val="118"/>
        </w:numPr>
        <w:spacing w:before="240"/>
        <w:ind w:left="851" w:hanging="851"/>
        <w:rPr>
          <w:sz w:val="22"/>
          <w:szCs w:val="24"/>
        </w:rPr>
      </w:pPr>
      <w:r w:rsidRPr="0013344B">
        <w:rPr>
          <w:sz w:val="22"/>
          <w:szCs w:val="22"/>
        </w:rPr>
        <w:t xml:space="preserve">Caso seja mantida a sanção, os autos deverão ser remetidos </w:t>
      </w:r>
      <w:r w:rsidR="00A97770">
        <w:rPr>
          <w:sz w:val="22"/>
          <w:szCs w:val="22"/>
        </w:rPr>
        <w:t>ao</w:t>
      </w:r>
      <w:r>
        <w:rPr>
          <w:sz w:val="22"/>
          <w:szCs w:val="22"/>
        </w:rPr>
        <w:t xml:space="preserve"> </w:t>
      </w:r>
      <w:r w:rsidR="00A97770">
        <w:rPr>
          <w:sz w:val="22"/>
          <w:szCs w:val="22"/>
        </w:rPr>
        <w:t>Comitê de Gestão</w:t>
      </w:r>
      <w:r w:rsidR="00180A76">
        <w:rPr>
          <w:sz w:val="22"/>
          <w:szCs w:val="22"/>
        </w:rPr>
        <w:t xml:space="preserve"> </w:t>
      </w:r>
      <w:r w:rsidRPr="0013344B">
        <w:rPr>
          <w:sz w:val="22"/>
          <w:szCs w:val="22"/>
        </w:rPr>
        <w:t>Executiva da CODEVASF para julgamento do recurso</w:t>
      </w:r>
      <w:r w:rsidR="004424B5" w:rsidRPr="00FC2C5E">
        <w:rPr>
          <w:sz w:val="22"/>
          <w:szCs w:val="24"/>
        </w:rPr>
        <w:t>.</w:t>
      </w:r>
    </w:p>
    <w:p w:rsidR="00BC0C1B" w:rsidRPr="00FC2C5E" w:rsidRDefault="00BC0C1B" w:rsidP="0094218D">
      <w:pPr>
        <w:pStyle w:val="Recuodecorpodetexto"/>
        <w:numPr>
          <w:ilvl w:val="2"/>
          <w:numId w:val="118"/>
        </w:numPr>
        <w:spacing w:before="240"/>
        <w:ind w:left="851" w:hanging="851"/>
        <w:rPr>
          <w:sz w:val="22"/>
          <w:szCs w:val="24"/>
        </w:rPr>
      </w:pPr>
      <w:r w:rsidRPr="0013344B">
        <w:rPr>
          <w:sz w:val="22"/>
          <w:szCs w:val="22"/>
        </w:rPr>
        <w:t xml:space="preserve">Caso </w:t>
      </w:r>
      <w:r w:rsidR="00A97770">
        <w:rPr>
          <w:sz w:val="22"/>
          <w:szCs w:val="22"/>
        </w:rPr>
        <w:t>o</w:t>
      </w:r>
      <w:r w:rsidRPr="0013344B">
        <w:rPr>
          <w:sz w:val="22"/>
          <w:szCs w:val="22"/>
        </w:rPr>
        <w:t xml:space="preserve"> </w:t>
      </w:r>
      <w:r w:rsidR="00A97770">
        <w:rPr>
          <w:sz w:val="22"/>
          <w:szCs w:val="22"/>
        </w:rPr>
        <w:t>Comitê de Gestão</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lastRenderedPageBreak/>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196D49" w:rsidRDefault="00055DF7" w:rsidP="00A43704">
      <w:pPr>
        <w:pStyle w:val="Recuodecorpodetexto"/>
        <w:numPr>
          <w:ilvl w:val="1"/>
          <w:numId w:val="49"/>
        </w:numPr>
        <w:spacing w:before="240"/>
        <w:rPr>
          <w:sz w:val="22"/>
          <w:szCs w:val="24"/>
        </w:rPr>
      </w:pPr>
      <w:r w:rsidRPr="0035355D">
        <w:rPr>
          <w:sz w:val="22"/>
          <w:szCs w:val="24"/>
        </w:rPr>
        <w:t xml:space="preserve">O prazo de garantia </w:t>
      </w:r>
      <w:r w:rsidRPr="0035355D">
        <w:rPr>
          <w:sz w:val="22"/>
        </w:rPr>
        <w:t>da responsabilidade de empreiteiros e construtores es</w:t>
      </w:r>
      <w:r w:rsidR="00E22CA9" w:rsidRPr="0035355D">
        <w:rPr>
          <w:sz w:val="22"/>
        </w:rPr>
        <w:t>tá</w:t>
      </w:r>
      <w:r w:rsidRPr="0035355D">
        <w:rPr>
          <w:sz w:val="22"/>
        </w:rPr>
        <w:t xml:space="preserve"> disciplinad</w:t>
      </w:r>
      <w:r w:rsidR="00E22CA9" w:rsidRPr="0035355D">
        <w:rPr>
          <w:sz w:val="22"/>
        </w:rPr>
        <w:t>o</w:t>
      </w:r>
      <w:r w:rsidR="00171B58" w:rsidRPr="0035355D">
        <w:rPr>
          <w:sz w:val="22"/>
        </w:rPr>
        <w:t xml:space="preserve"> no</w:t>
      </w:r>
      <w:r w:rsidRPr="0035355D">
        <w:rPr>
          <w:sz w:val="22"/>
        </w:rPr>
        <w:t xml:space="preserve"> Código Civil de 2002, no seu art. 618:</w:t>
      </w:r>
      <w:r w:rsidRPr="0035355D">
        <w:rPr>
          <w:sz w:val="22"/>
          <w:szCs w:val="22"/>
        </w:rPr>
        <w:t xml:space="preserve"> “</w:t>
      </w:r>
      <w:r w:rsidRPr="0035355D">
        <w:rPr>
          <w:iCs/>
          <w:sz w:val="22"/>
          <w:szCs w:val="24"/>
        </w:rPr>
        <w:t xml:space="preserve">Nos contratos de empreitada de edifícios ou outras construções consideráveis, o empreiteiro de materiais e execução responderá, durante o prazo irredutível de </w:t>
      </w:r>
      <w:proofErr w:type="gramStart"/>
      <w:r w:rsidRPr="0035355D">
        <w:rPr>
          <w:iCs/>
          <w:sz w:val="22"/>
          <w:szCs w:val="24"/>
        </w:rPr>
        <w:t>5</w:t>
      </w:r>
      <w:proofErr w:type="gramEnd"/>
      <w:r w:rsidRPr="0035355D">
        <w:rPr>
          <w:iCs/>
          <w:sz w:val="22"/>
          <w:szCs w:val="24"/>
        </w:rPr>
        <w:t xml:space="preserve"> (cinco) anos, pela solidez e segurança do trabalho, assim em razão dos materiais, como do solo”.</w:t>
      </w:r>
    </w:p>
    <w:p w:rsidR="00196D49" w:rsidRPr="002C6D3D" w:rsidRDefault="00196D49" w:rsidP="00A43704">
      <w:pPr>
        <w:pStyle w:val="Recuodecorpodetexto"/>
        <w:numPr>
          <w:ilvl w:val="1"/>
          <w:numId w:val="49"/>
        </w:numPr>
        <w:spacing w:before="240"/>
        <w:rPr>
          <w:sz w:val="22"/>
          <w:szCs w:val="24"/>
        </w:rPr>
      </w:pPr>
      <w:r w:rsidRPr="00707146">
        <w:rPr>
          <w:sz w:val="22"/>
          <w:szCs w:val="22"/>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r>
        <w:rPr>
          <w:sz w:val="22"/>
          <w:szCs w:val="22"/>
        </w:rPr>
        <w:t>.</w:t>
      </w:r>
    </w:p>
    <w:p w:rsidR="002C6D3D" w:rsidRDefault="002C6D3D" w:rsidP="002C6D3D">
      <w:pPr>
        <w:pStyle w:val="Recuodecorpodetexto"/>
        <w:spacing w:before="240"/>
        <w:ind w:left="851" w:firstLine="0"/>
        <w:rPr>
          <w:sz w:val="22"/>
          <w:szCs w:val="22"/>
        </w:rPr>
      </w:pPr>
    </w:p>
    <w:p w:rsidR="002C6D3D" w:rsidRPr="0035355D" w:rsidRDefault="002C6D3D" w:rsidP="002C6D3D">
      <w:pPr>
        <w:pStyle w:val="Recuodecorpodetexto"/>
        <w:spacing w:before="240"/>
        <w:ind w:left="851" w:firstLine="0"/>
        <w:rPr>
          <w:sz w:val="22"/>
          <w:szCs w:val="24"/>
        </w:rPr>
      </w:pP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1F1566">
      <w:pPr>
        <w:pStyle w:val="Recuodecorpodetexto"/>
        <w:numPr>
          <w:ilvl w:val="2"/>
          <w:numId w:val="107"/>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Técnica de Julgamento para as providências subseq</w:t>
      </w:r>
      <w:r w:rsidR="00EB6E63">
        <w:rPr>
          <w:sz w:val="22"/>
          <w:szCs w:val="24"/>
        </w:rPr>
        <w:t>u</w:t>
      </w:r>
      <w:r w:rsidRPr="003D59AC">
        <w:rPr>
          <w:sz w:val="22"/>
          <w:szCs w:val="24"/>
        </w:rPr>
        <w:t>entes.</w:t>
      </w:r>
    </w:p>
    <w:p w:rsidR="00222B79" w:rsidRPr="003D59AC" w:rsidRDefault="00222B79" w:rsidP="00222B79">
      <w:pPr>
        <w:pStyle w:val="Recuodecorpodetexto"/>
        <w:numPr>
          <w:ilvl w:val="3"/>
          <w:numId w:val="107"/>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1F1566">
      <w:pPr>
        <w:pStyle w:val="Recuodecorpodetexto"/>
        <w:numPr>
          <w:ilvl w:val="2"/>
          <w:numId w:val="108"/>
        </w:numPr>
        <w:spacing w:before="240"/>
        <w:ind w:left="851" w:hanging="851"/>
        <w:rPr>
          <w:sz w:val="22"/>
          <w:szCs w:val="24"/>
        </w:rPr>
      </w:pPr>
      <w:r w:rsidRPr="00D06DD7">
        <w:rPr>
          <w:sz w:val="22"/>
          <w:szCs w:val="24"/>
        </w:rPr>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guarda e </w:t>
      </w:r>
      <w:r w:rsidRPr="00D06DD7">
        <w:rPr>
          <w:sz w:val="22"/>
          <w:szCs w:val="24"/>
        </w:rPr>
        <w:lastRenderedPageBreak/>
        <w:t xml:space="preserve">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1F1566">
      <w:pPr>
        <w:pStyle w:val="Recuodecorpodetexto"/>
        <w:numPr>
          <w:ilvl w:val="2"/>
          <w:numId w:val="108"/>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1F1566">
      <w:pPr>
        <w:pStyle w:val="Recuodecorpodetexto"/>
        <w:numPr>
          <w:ilvl w:val="2"/>
          <w:numId w:val="108"/>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1F1566">
      <w:pPr>
        <w:pStyle w:val="Recuodecorpodetexto"/>
        <w:numPr>
          <w:ilvl w:val="2"/>
          <w:numId w:val="108"/>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1F1566">
      <w:pPr>
        <w:pStyle w:val="Recuodecorpodetexto"/>
        <w:numPr>
          <w:ilvl w:val="2"/>
          <w:numId w:val="108"/>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1F1566">
      <w:pPr>
        <w:pStyle w:val="Recuodecorpodetexto"/>
        <w:numPr>
          <w:ilvl w:val="1"/>
          <w:numId w:val="108"/>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1F1566">
      <w:pPr>
        <w:pStyle w:val="Recuodecorpodetexto"/>
        <w:numPr>
          <w:ilvl w:val="1"/>
          <w:numId w:val="110"/>
        </w:numPr>
        <w:spacing w:before="240"/>
        <w:ind w:left="851" w:hanging="851"/>
        <w:rPr>
          <w:sz w:val="22"/>
          <w:szCs w:val="24"/>
        </w:rPr>
      </w:pPr>
      <w:r w:rsidRPr="001104FE">
        <w:rPr>
          <w:sz w:val="22"/>
          <w:szCs w:val="24"/>
        </w:rPr>
        <w:t xml:space="preserve">A Comissão Técnica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1F1566">
      <w:pPr>
        <w:pStyle w:val="Recuodecorpodetexto"/>
        <w:numPr>
          <w:ilvl w:val="1"/>
          <w:numId w:val="111"/>
        </w:numPr>
        <w:spacing w:before="240"/>
        <w:ind w:left="851" w:hanging="851"/>
        <w:rPr>
          <w:b/>
          <w:sz w:val="22"/>
          <w:szCs w:val="24"/>
        </w:rPr>
      </w:pPr>
      <w:r w:rsidRPr="001104FE">
        <w:rPr>
          <w:b/>
          <w:sz w:val="22"/>
          <w:szCs w:val="24"/>
        </w:rPr>
        <w:t>Julgamento da “Documentação – Invólucro n.º 01 (um)</w:t>
      </w:r>
      <w:r w:rsidR="00196D49">
        <w:rPr>
          <w:b/>
          <w:sz w:val="22"/>
          <w:szCs w:val="24"/>
        </w:rPr>
        <w:t>”</w:t>
      </w:r>
    </w:p>
    <w:p w:rsidR="006D50C7" w:rsidRPr="00D06DD7" w:rsidRDefault="006D50C7" w:rsidP="001F1566">
      <w:pPr>
        <w:pStyle w:val="Recuodecorpodetexto"/>
        <w:numPr>
          <w:ilvl w:val="2"/>
          <w:numId w:val="109"/>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1F1566">
      <w:pPr>
        <w:pStyle w:val="Recuodecorpodetexto"/>
        <w:numPr>
          <w:ilvl w:val="2"/>
          <w:numId w:val="109"/>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1F1566">
      <w:pPr>
        <w:pStyle w:val="Recuodecorpodetexto"/>
        <w:numPr>
          <w:ilvl w:val="2"/>
          <w:numId w:val="109"/>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1F1566">
      <w:pPr>
        <w:pStyle w:val="Recuodecorpodetexto"/>
        <w:numPr>
          <w:ilvl w:val="2"/>
          <w:numId w:val="109"/>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Default="006D50C7" w:rsidP="001F1566">
      <w:pPr>
        <w:pStyle w:val="Recuodecorpodetexto"/>
        <w:numPr>
          <w:ilvl w:val="2"/>
          <w:numId w:val="109"/>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1F1566">
      <w:pPr>
        <w:pStyle w:val="Recuodecorpodetexto"/>
        <w:numPr>
          <w:ilvl w:val="1"/>
          <w:numId w:val="111"/>
        </w:numPr>
        <w:spacing w:before="240"/>
        <w:ind w:left="851" w:hanging="851"/>
        <w:rPr>
          <w:b/>
          <w:sz w:val="22"/>
          <w:szCs w:val="24"/>
        </w:rPr>
      </w:pPr>
      <w:r w:rsidRPr="00D06DD7">
        <w:rPr>
          <w:b/>
          <w:sz w:val="22"/>
          <w:szCs w:val="24"/>
        </w:rPr>
        <w:lastRenderedPageBreak/>
        <w:t>Julgamento das “Propostas Financeiras – invólucro n.º 02 (dois)”</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1F1566">
      <w:pPr>
        <w:pStyle w:val="Recuodecorpodetexto"/>
        <w:numPr>
          <w:ilvl w:val="3"/>
          <w:numId w:val="112"/>
        </w:numPr>
        <w:spacing w:before="240"/>
        <w:ind w:left="851" w:hanging="851"/>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1F1566">
      <w:pPr>
        <w:pStyle w:val="Recuodecorpodetexto"/>
        <w:numPr>
          <w:ilvl w:val="2"/>
          <w:numId w:val="111"/>
        </w:numPr>
        <w:spacing w:before="240"/>
        <w:ind w:left="851" w:hanging="851"/>
        <w:rPr>
          <w:sz w:val="22"/>
          <w:szCs w:val="24"/>
        </w:rPr>
      </w:pPr>
      <w:r w:rsidRPr="00D14D66">
        <w:rPr>
          <w:sz w:val="22"/>
          <w:szCs w:val="22"/>
        </w:rPr>
        <w:t xml:space="preserve">A Comissão Técnica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196D49" w:rsidRPr="00196D49" w:rsidRDefault="00196D49"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196D49">
        <w:rPr>
          <w:rFonts w:ascii="Times New Roman" w:hAnsi="Times New Roman"/>
          <w:sz w:val="22"/>
          <w:szCs w:val="22"/>
        </w:rPr>
        <w:t xml:space="preserve">Apresentar preço unitário e/ou global superiores aos valores máximos constantes das Planilhas de Orçamentação, que integram o </w:t>
      </w:r>
      <w:r>
        <w:rPr>
          <w:rFonts w:ascii="Times New Roman" w:hAnsi="Times New Roman"/>
          <w:sz w:val="22"/>
          <w:szCs w:val="22"/>
        </w:rPr>
        <w:t>edital</w:t>
      </w:r>
      <w:r w:rsidRPr="00196D49">
        <w:rPr>
          <w:rFonts w:ascii="Times New Roman" w:hAnsi="Times New Roman"/>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lastRenderedPageBreak/>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 xml:space="preserve">enta por cento) do valor orçado pela CODEVASF; </w:t>
      </w:r>
      <w:proofErr w:type="gramStart"/>
      <w:r w:rsidRPr="004645E4">
        <w:rPr>
          <w:rFonts w:ascii="Times New Roman" w:eastAsia="Arial Unicode MS" w:hAnsi="Times New Roman"/>
          <w:color w:val="auto"/>
          <w:sz w:val="22"/>
          <w:szCs w:val="22"/>
        </w:rPr>
        <w:t>ou</w:t>
      </w:r>
      <w:proofErr w:type="gramEnd"/>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1F1566">
      <w:pPr>
        <w:pStyle w:val="Recuodecorpodetexto"/>
        <w:numPr>
          <w:ilvl w:val="3"/>
          <w:numId w:val="111"/>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1F1566">
      <w:pPr>
        <w:pStyle w:val="Recuodecorpodetexto"/>
        <w:numPr>
          <w:ilvl w:val="2"/>
          <w:numId w:val="111"/>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1F1566">
      <w:pPr>
        <w:pStyle w:val="Recuodecorpodetexto"/>
        <w:numPr>
          <w:ilvl w:val="2"/>
          <w:numId w:val="111"/>
        </w:numPr>
        <w:spacing w:before="240"/>
        <w:ind w:left="851" w:hanging="851"/>
        <w:rPr>
          <w:sz w:val="22"/>
          <w:szCs w:val="24"/>
        </w:rPr>
      </w:pPr>
      <w:r w:rsidRPr="00315C0F">
        <w:rPr>
          <w:sz w:val="22"/>
          <w:szCs w:val="24"/>
        </w:rPr>
        <w:t xml:space="preserve">Qualquer tentativa de uma licitante em influenciar a Comissão </w:t>
      </w:r>
      <w:r w:rsidR="00BD73B7">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1F1566">
      <w:pPr>
        <w:pStyle w:val="Recuodecorpodetexto"/>
        <w:numPr>
          <w:ilvl w:val="2"/>
          <w:numId w:val="111"/>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1F1566">
      <w:pPr>
        <w:pStyle w:val="Recuodecorpodetexto"/>
        <w:numPr>
          <w:ilvl w:val="2"/>
          <w:numId w:val="111"/>
        </w:numPr>
        <w:spacing w:before="240"/>
        <w:ind w:left="851" w:hanging="851"/>
        <w:rPr>
          <w:sz w:val="22"/>
          <w:szCs w:val="24"/>
        </w:rPr>
      </w:pPr>
      <w:r w:rsidRPr="00D72F64">
        <w:rPr>
          <w:sz w:val="22"/>
          <w:szCs w:val="24"/>
        </w:rPr>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1C7A38">
      <w:pPr>
        <w:pStyle w:val="Recuodecorpodetexto"/>
        <w:numPr>
          <w:ilvl w:val="2"/>
          <w:numId w:val="132"/>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94218D">
      <w:pPr>
        <w:pStyle w:val="Recuodecorpodetexto"/>
        <w:numPr>
          <w:ilvl w:val="3"/>
          <w:numId w:val="132"/>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94218D">
      <w:pPr>
        <w:pStyle w:val="Recuodecorpodetexto"/>
        <w:numPr>
          <w:ilvl w:val="3"/>
          <w:numId w:val="132"/>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E24704" w:rsidP="001F1566">
      <w:pPr>
        <w:pStyle w:val="Recuodecorpodetexto"/>
        <w:numPr>
          <w:ilvl w:val="1"/>
          <w:numId w:val="111"/>
        </w:numPr>
        <w:spacing w:before="240"/>
        <w:ind w:left="851" w:hanging="851"/>
        <w:rPr>
          <w:sz w:val="22"/>
          <w:szCs w:val="24"/>
        </w:rPr>
      </w:pPr>
      <w:r w:rsidRPr="00707146">
        <w:rPr>
          <w:sz w:val="22"/>
          <w:szCs w:val="22"/>
        </w:rPr>
        <w:lastRenderedPageBreak/>
        <w:t>Será considerada vencedora a licitante que, qualificada tecnicamente, apresentar o menor preço para a execução d</w:t>
      </w:r>
      <w:r>
        <w:rPr>
          <w:sz w:val="22"/>
          <w:szCs w:val="22"/>
        </w:rPr>
        <w:t>as obras/serviços, objeto deste edital</w:t>
      </w:r>
      <w:r w:rsidRPr="00707146">
        <w:rPr>
          <w:sz w:val="22"/>
          <w:szCs w:val="22"/>
        </w:rPr>
        <w:t xml:space="preserve"> e, </w:t>
      </w:r>
      <w:r w:rsidRPr="00707146">
        <w:rPr>
          <w:b/>
          <w:sz w:val="22"/>
          <w:szCs w:val="22"/>
        </w:rPr>
        <w:t>respeitando o valor máximo</w:t>
      </w:r>
      <w:r w:rsidRPr="00707146">
        <w:rPr>
          <w:sz w:val="22"/>
          <w:szCs w:val="22"/>
        </w:rPr>
        <w:t xml:space="preserve"> </w:t>
      </w:r>
      <w:r w:rsidRPr="00707146">
        <w:rPr>
          <w:b/>
          <w:sz w:val="22"/>
          <w:szCs w:val="22"/>
        </w:rPr>
        <w:t xml:space="preserve">Global e Unitário </w:t>
      </w:r>
      <w:r w:rsidRPr="00707146">
        <w:rPr>
          <w:sz w:val="22"/>
          <w:szCs w:val="22"/>
        </w:rPr>
        <w:t xml:space="preserve">fixado na Planilha Orçamentária dos itens, </w:t>
      </w:r>
      <w:r>
        <w:rPr>
          <w:sz w:val="22"/>
          <w:szCs w:val="22"/>
        </w:rPr>
        <w:t>Anexo I, parte integrante deste edital</w:t>
      </w:r>
      <w:r w:rsidR="006D50C7" w:rsidRPr="00766BF7">
        <w:rPr>
          <w:sz w:val="22"/>
          <w:szCs w:val="24"/>
        </w:rPr>
        <w:t>.</w:t>
      </w:r>
    </w:p>
    <w:p w:rsidR="006D50C7" w:rsidRPr="008469E8" w:rsidRDefault="006D50C7" w:rsidP="001F1566">
      <w:pPr>
        <w:pStyle w:val="Recuodecorpodetexto"/>
        <w:numPr>
          <w:ilvl w:val="1"/>
          <w:numId w:val="111"/>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1F1566">
      <w:pPr>
        <w:pStyle w:val="Recuodecorpodetexto"/>
        <w:numPr>
          <w:ilvl w:val="2"/>
          <w:numId w:val="111"/>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1F1566">
      <w:pPr>
        <w:pStyle w:val="Recuodecorpodetexto"/>
        <w:numPr>
          <w:ilvl w:val="1"/>
          <w:numId w:val="111"/>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1F1566">
      <w:pPr>
        <w:pStyle w:val="Recuodecorpodetexto"/>
        <w:numPr>
          <w:ilvl w:val="1"/>
          <w:numId w:val="111"/>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9"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1F1566">
      <w:pPr>
        <w:pStyle w:val="Recuodecorpodetexto"/>
        <w:numPr>
          <w:ilvl w:val="1"/>
          <w:numId w:val="111"/>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1F1566">
      <w:pPr>
        <w:pStyle w:val="Recuodecorpodetexto"/>
        <w:numPr>
          <w:ilvl w:val="1"/>
          <w:numId w:val="111"/>
        </w:numPr>
        <w:spacing w:before="240"/>
        <w:ind w:left="851" w:hanging="851"/>
        <w:rPr>
          <w:sz w:val="22"/>
          <w:szCs w:val="24"/>
        </w:rPr>
      </w:pPr>
      <w:r w:rsidRPr="00AF4590">
        <w:rPr>
          <w:sz w:val="22"/>
          <w:szCs w:val="24"/>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1F1566">
      <w:pPr>
        <w:pStyle w:val="Recuodecorpodetexto"/>
        <w:numPr>
          <w:ilvl w:val="1"/>
          <w:numId w:val="111"/>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1"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1F1566">
      <w:pPr>
        <w:pStyle w:val="Recuodecorpodetexto"/>
        <w:numPr>
          <w:ilvl w:val="0"/>
          <w:numId w:val="111"/>
        </w:numPr>
        <w:spacing w:before="240"/>
        <w:ind w:left="851" w:hanging="851"/>
        <w:rPr>
          <w:b/>
          <w:iCs/>
          <w:sz w:val="22"/>
          <w:szCs w:val="24"/>
        </w:rPr>
      </w:pPr>
      <w:r w:rsidRPr="008A7799">
        <w:rPr>
          <w:b/>
          <w:iCs/>
          <w:sz w:val="22"/>
          <w:szCs w:val="24"/>
        </w:rPr>
        <w:t>HOMOLOGAÇÃO E ADJUDICAÇÃO</w:t>
      </w:r>
    </w:p>
    <w:p w:rsidR="006D50C7" w:rsidRDefault="006D50C7" w:rsidP="0094218D">
      <w:pPr>
        <w:pStyle w:val="Recuodecorpodetexto"/>
        <w:numPr>
          <w:ilvl w:val="1"/>
          <w:numId w:val="113"/>
        </w:numPr>
        <w:spacing w:before="240"/>
        <w:ind w:left="851" w:hanging="851"/>
        <w:rPr>
          <w:sz w:val="22"/>
          <w:szCs w:val="24"/>
        </w:rPr>
      </w:pPr>
      <w:r w:rsidRPr="00AF4590">
        <w:rPr>
          <w:sz w:val="22"/>
          <w:szCs w:val="24"/>
        </w:rPr>
        <w:lastRenderedPageBreak/>
        <w:t>A homologação do resultado e a adjudicação das obras/serviços</w:t>
      </w:r>
      <w:r w:rsidR="004B76CE">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24704">
        <w:rPr>
          <w:sz w:val="22"/>
          <w:szCs w:val="24"/>
        </w:rPr>
        <w:t>o</w:t>
      </w:r>
      <w:r w:rsidR="008A0946" w:rsidRPr="00AF4590">
        <w:rPr>
          <w:sz w:val="22"/>
          <w:szCs w:val="24"/>
        </w:rPr>
        <w:t xml:space="preserve"> </w:t>
      </w:r>
      <w:r w:rsidR="00E24704">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94218D">
      <w:pPr>
        <w:pStyle w:val="Recuodecorpodetexto"/>
        <w:numPr>
          <w:ilvl w:val="0"/>
          <w:numId w:val="113"/>
        </w:numPr>
        <w:spacing w:before="240"/>
        <w:ind w:left="851" w:hanging="851"/>
        <w:rPr>
          <w:b/>
          <w:iCs/>
          <w:sz w:val="22"/>
          <w:szCs w:val="24"/>
        </w:rPr>
      </w:pPr>
      <w:r w:rsidRPr="008A7799">
        <w:rPr>
          <w:b/>
          <w:iCs/>
          <w:sz w:val="22"/>
          <w:szCs w:val="24"/>
        </w:rPr>
        <w:t>RECURSOS ADMINISTRATIVOS</w:t>
      </w:r>
    </w:p>
    <w:p w:rsidR="006D50C7" w:rsidRPr="00AF4590" w:rsidRDefault="006D50C7" w:rsidP="0094218D">
      <w:pPr>
        <w:pStyle w:val="Recuodecorpodetexto"/>
        <w:numPr>
          <w:ilvl w:val="1"/>
          <w:numId w:val="113"/>
        </w:numPr>
        <w:spacing w:before="240"/>
        <w:ind w:left="851" w:hanging="851"/>
        <w:rPr>
          <w:sz w:val="22"/>
          <w:szCs w:val="24"/>
        </w:rPr>
      </w:pPr>
      <w:r w:rsidRPr="00AF4590">
        <w:rPr>
          <w:sz w:val="22"/>
          <w:szCs w:val="24"/>
        </w:rPr>
        <w:t xml:space="preserve">Caberá recurso administrativo das decisões emanadas da Comissão Técnica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94218D">
      <w:pPr>
        <w:pStyle w:val="Recuodecorpodetexto"/>
        <w:numPr>
          <w:ilvl w:val="2"/>
          <w:numId w:val="113"/>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482E84">
      <w:pPr>
        <w:pStyle w:val="Recuodecorpodetexto"/>
        <w:numPr>
          <w:ilvl w:val="3"/>
          <w:numId w:val="139"/>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94218D">
      <w:pPr>
        <w:pStyle w:val="Recuodecorpodetexto"/>
        <w:numPr>
          <w:ilvl w:val="1"/>
          <w:numId w:val="113"/>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94218D">
      <w:pPr>
        <w:pStyle w:val="Recuodecorpodetexto"/>
        <w:numPr>
          <w:ilvl w:val="1"/>
          <w:numId w:val="113"/>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Técnica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94218D">
      <w:pPr>
        <w:pStyle w:val="Recuodecorpodetexto"/>
        <w:numPr>
          <w:ilvl w:val="1"/>
          <w:numId w:val="113"/>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94218D">
      <w:pPr>
        <w:pStyle w:val="Recuodecorpodetexto"/>
        <w:numPr>
          <w:ilvl w:val="1"/>
          <w:numId w:val="113"/>
        </w:numPr>
        <w:spacing w:before="240"/>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94218D">
      <w:pPr>
        <w:pStyle w:val="Recuodecorpodetexto"/>
        <w:numPr>
          <w:ilvl w:val="0"/>
          <w:numId w:val="113"/>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94218D">
      <w:pPr>
        <w:pStyle w:val="Recuodecorpodetexto"/>
        <w:numPr>
          <w:ilvl w:val="1"/>
          <w:numId w:val="113"/>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94218D">
      <w:pPr>
        <w:pStyle w:val="Recuodecorpodetexto"/>
        <w:numPr>
          <w:ilvl w:val="1"/>
          <w:numId w:val="113"/>
        </w:numPr>
        <w:spacing w:before="240"/>
        <w:ind w:left="851" w:hanging="851"/>
        <w:rPr>
          <w:sz w:val="22"/>
          <w:szCs w:val="24"/>
        </w:rPr>
      </w:pPr>
      <w:r w:rsidRPr="008A1808">
        <w:rPr>
          <w:sz w:val="22"/>
          <w:szCs w:val="24"/>
        </w:rPr>
        <w:lastRenderedPageBreak/>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94218D">
      <w:pPr>
        <w:pStyle w:val="Recuodecorpodetexto"/>
        <w:numPr>
          <w:ilvl w:val="1"/>
          <w:numId w:val="113"/>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E24704">
        <w:rPr>
          <w:sz w:val="22"/>
          <w:szCs w:val="24"/>
        </w:rPr>
        <w:t xml:space="preserve"> ou CAU</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w:t>
      </w:r>
      <w:r w:rsidR="00E24704">
        <w:rPr>
          <w:sz w:val="22"/>
          <w:szCs w:val="24"/>
        </w:rPr>
        <w:t xml:space="preserve"> e </w:t>
      </w:r>
      <w:r w:rsidR="00E24704" w:rsidRPr="00744046">
        <w:rPr>
          <w:sz w:val="22"/>
          <w:szCs w:val="22"/>
        </w:rPr>
        <w:t>12.378/2010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2C6D3D" w:rsidRDefault="002C6D3D" w:rsidP="002C6D3D">
      <w:pPr>
        <w:pStyle w:val="Recuodecorpodetexto"/>
        <w:spacing w:before="240"/>
        <w:ind w:left="851" w:firstLine="0"/>
        <w:rPr>
          <w:sz w:val="22"/>
          <w:szCs w:val="24"/>
        </w:rPr>
      </w:pPr>
    </w:p>
    <w:p w:rsidR="006D50C7" w:rsidRPr="008A7799" w:rsidRDefault="006D50C7" w:rsidP="0094218D">
      <w:pPr>
        <w:pStyle w:val="Recuodecorpodetexto"/>
        <w:numPr>
          <w:ilvl w:val="0"/>
          <w:numId w:val="113"/>
        </w:numPr>
        <w:spacing w:before="240"/>
        <w:ind w:left="851" w:hanging="851"/>
        <w:rPr>
          <w:b/>
          <w:iCs/>
          <w:sz w:val="22"/>
          <w:szCs w:val="24"/>
        </w:rPr>
      </w:pPr>
      <w:r w:rsidRPr="00016A9C">
        <w:rPr>
          <w:b/>
          <w:iCs/>
          <w:sz w:val="22"/>
          <w:szCs w:val="24"/>
        </w:rPr>
        <w:t>FISCALIZAÇ</w:t>
      </w:r>
      <w:r w:rsidRPr="008A7799">
        <w:rPr>
          <w:b/>
          <w:iCs/>
          <w:sz w:val="22"/>
          <w:szCs w:val="24"/>
        </w:rPr>
        <w:t>ÃO</w:t>
      </w:r>
    </w:p>
    <w:p w:rsidR="006D50C7" w:rsidRPr="00390937" w:rsidRDefault="00010A80" w:rsidP="0094218D">
      <w:pPr>
        <w:pStyle w:val="Recuodecorpodetexto"/>
        <w:numPr>
          <w:ilvl w:val="1"/>
          <w:numId w:val="113"/>
        </w:numPr>
        <w:spacing w:before="240"/>
        <w:ind w:left="851" w:hanging="851"/>
        <w:rPr>
          <w:sz w:val="22"/>
          <w:szCs w:val="24"/>
        </w:rPr>
      </w:pPr>
      <w:r w:rsidRPr="00707146">
        <w:rPr>
          <w:sz w:val="22"/>
          <w:szCs w:val="22"/>
        </w:rPr>
        <w:t xml:space="preserve">A </w:t>
      </w:r>
      <w:r w:rsidR="00016A9C">
        <w:rPr>
          <w:sz w:val="22"/>
          <w:szCs w:val="22"/>
        </w:rPr>
        <w:t>f</w:t>
      </w:r>
      <w:r w:rsidRPr="00707146">
        <w:rPr>
          <w:sz w:val="22"/>
          <w:szCs w:val="22"/>
        </w:rPr>
        <w:t xml:space="preserve">iscalização das obras/serviços será feita diretamente por uma equipe técnica que atuará sob a responsabilidade de um </w:t>
      </w:r>
      <w:r w:rsidR="00016A9C">
        <w:rPr>
          <w:sz w:val="22"/>
          <w:szCs w:val="22"/>
        </w:rPr>
        <w:t>c</w:t>
      </w:r>
      <w:r w:rsidRPr="00707146">
        <w:rPr>
          <w:sz w:val="22"/>
          <w:szCs w:val="22"/>
        </w:rPr>
        <w:t xml:space="preserve">oordenador formalmente designado na forma do Art. 67 da Lei nº 8.666/93, a quem compete verificar se a </w:t>
      </w:r>
      <w:r w:rsidR="00016A9C">
        <w:rPr>
          <w:sz w:val="22"/>
          <w:szCs w:val="22"/>
        </w:rPr>
        <w:t>c</w:t>
      </w:r>
      <w:r w:rsidRPr="00707146">
        <w:rPr>
          <w:sz w:val="22"/>
          <w:szCs w:val="22"/>
        </w:rPr>
        <w:t>ontratada está executando os trabalhos, observando o contrato e os documentos que o integram</w:t>
      </w:r>
      <w:r w:rsidR="006D50C7" w:rsidRPr="00390937">
        <w:rPr>
          <w:sz w:val="22"/>
          <w:szCs w:val="24"/>
        </w:rPr>
        <w:t>.</w:t>
      </w:r>
    </w:p>
    <w:p w:rsidR="006D50C7" w:rsidRPr="00390937" w:rsidRDefault="00010A80" w:rsidP="0094218D">
      <w:pPr>
        <w:pStyle w:val="Recuodecorpodetexto"/>
        <w:numPr>
          <w:ilvl w:val="1"/>
          <w:numId w:val="113"/>
        </w:numPr>
        <w:spacing w:before="240"/>
        <w:ind w:left="851" w:hanging="851"/>
        <w:rPr>
          <w:sz w:val="22"/>
          <w:szCs w:val="24"/>
        </w:rPr>
      </w:pPr>
      <w:r w:rsidRPr="00707146">
        <w:rPr>
          <w:sz w:val="22"/>
          <w:szCs w:val="22"/>
        </w:rPr>
        <w:t xml:space="preserve">A </w:t>
      </w:r>
      <w:r w:rsidR="00016A9C">
        <w:rPr>
          <w:sz w:val="22"/>
          <w:szCs w:val="22"/>
        </w:rPr>
        <w:t>f</w:t>
      </w:r>
      <w:r w:rsidRPr="00707146">
        <w:rPr>
          <w:sz w:val="22"/>
          <w:szCs w:val="22"/>
        </w:rPr>
        <w:t xml:space="preserve">iscalização terá poderes para agir e decidir perante a </w:t>
      </w:r>
      <w:r w:rsidR="00016A9C">
        <w:rPr>
          <w:sz w:val="22"/>
          <w:szCs w:val="22"/>
        </w:rPr>
        <w:t>c</w:t>
      </w:r>
      <w:r w:rsidRPr="00707146">
        <w:rPr>
          <w:sz w:val="22"/>
          <w:szCs w:val="22"/>
        </w:rPr>
        <w:t xml:space="preserve">ontratada, inclusive rejeitando serviços que estiverem em desacordo com o </w:t>
      </w:r>
      <w:r w:rsidR="00016A9C">
        <w:rPr>
          <w:sz w:val="22"/>
          <w:szCs w:val="22"/>
        </w:rPr>
        <w:t>c</w:t>
      </w:r>
      <w:r w:rsidRPr="00707146">
        <w:rPr>
          <w:sz w:val="22"/>
          <w:szCs w:val="22"/>
        </w:rPr>
        <w:t xml:space="preserve">ontrato, com as Normas Técnicas da ABNT e com a melhor técnica consagrada pelo uso, obrigando-se desde já a </w:t>
      </w:r>
      <w:r w:rsidR="00016A9C">
        <w:rPr>
          <w:sz w:val="22"/>
          <w:szCs w:val="22"/>
        </w:rPr>
        <w:t>c</w:t>
      </w:r>
      <w:r w:rsidRPr="00707146">
        <w:rPr>
          <w:sz w:val="22"/>
          <w:szCs w:val="22"/>
        </w:rPr>
        <w:t xml:space="preserve">ontratada a assegurar e facilitar o acesso da </w:t>
      </w:r>
      <w:r w:rsidR="00016A9C">
        <w:rPr>
          <w:sz w:val="22"/>
          <w:szCs w:val="22"/>
        </w:rPr>
        <w:t>f</w:t>
      </w:r>
      <w:r w:rsidRPr="00707146">
        <w:rPr>
          <w:sz w:val="22"/>
          <w:szCs w:val="22"/>
        </w:rPr>
        <w:t>iscalização, aos serviços, e a todos os elementos que forem necessários ao desempenho de sua missão</w:t>
      </w:r>
      <w:r w:rsidR="006D50C7" w:rsidRPr="00390937">
        <w:rPr>
          <w:sz w:val="22"/>
          <w:szCs w:val="24"/>
        </w:rPr>
        <w:t>.</w:t>
      </w:r>
    </w:p>
    <w:p w:rsidR="006D50C7" w:rsidRPr="00BA5B4B" w:rsidRDefault="00010A80" w:rsidP="0094218D">
      <w:pPr>
        <w:pStyle w:val="Recuodecorpodetexto"/>
        <w:numPr>
          <w:ilvl w:val="1"/>
          <w:numId w:val="113"/>
        </w:numPr>
        <w:spacing w:before="240"/>
        <w:ind w:left="851" w:hanging="851"/>
        <w:rPr>
          <w:sz w:val="22"/>
          <w:szCs w:val="24"/>
        </w:rPr>
      </w:pPr>
      <w:r w:rsidRPr="00707146">
        <w:rPr>
          <w:sz w:val="22"/>
          <w:szCs w:val="22"/>
        </w:rPr>
        <w:t xml:space="preserve">A </w:t>
      </w:r>
      <w:r w:rsidR="00016A9C">
        <w:rPr>
          <w:sz w:val="22"/>
          <w:szCs w:val="22"/>
        </w:rPr>
        <w:t>f</w:t>
      </w:r>
      <w:r w:rsidRPr="00707146">
        <w:rPr>
          <w:sz w:val="22"/>
          <w:szCs w:val="22"/>
        </w:rPr>
        <w:t xml:space="preserve">iscalização terá plenos poderes para sustar qualquer serviço que não esteja sendo executado dentro dos termos do </w:t>
      </w:r>
      <w:r w:rsidR="00016A9C">
        <w:rPr>
          <w:sz w:val="22"/>
          <w:szCs w:val="22"/>
        </w:rPr>
        <w:t>c</w:t>
      </w:r>
      <w:r w:rsidRPr="00707146">
        <w:rPr>
          <w:sz w:val="22"/>
          <w:szCs w:val="22"/>
        </w:rPr>
        <w:t>ontrato, dando conhecimento do fato à Gerência Regional de Infraestrutura</w:t>
      </w:r>
      <w:r w:rsidR="00016A9C">
        <w:rPr>
          <w:sz w:val="22"/>
          <w:szCs w:val="22"/>
        </w:rPr>
        <w:t xml:space="preserve"> da CODEVASF – 2ª SR/GRD</w:t>
      </w:r>
      <w:r w:rsidRPr="00707146">
        <w:rPr>
          <w:sz w:val="22"/>
          <w:szCs w:val="22"/>
        </w:rPr>
        <w:t>, responsável pela execução do contrato</w:t>
      </w:r>
      <w:r w:rsidR="006D50C7" w:rsidRPr="00BA5B4B">
        <w:rPr>
          <w:sz w:val="22"/>
          <w:szCs w:val="24"/>
        </w:rPr>
        <w:t>.</w:t>
      </w:r>
    </w:p>
    <w:p w:rsidR="006D50C7" w:rsidRPr="00390937" w:rsidRDefault="00010A80" w:rsidP="0094218D">
      <w:pPr>
        <w:pStyle w:val="Recuodecorpodetexto"/>
        <w:numPr>
          <w:ilvl w:val="1"/>
          <w:numId w:val="113"/>
        </w:numPr>
        <w:spacing w:before="240"/>
        <w:ind w:left="851" w:hanging="851"/>
        <w:rPr>
          <w:sz w:val="22"/>
          <w:szCs w:val="22"/>
        </w:rPr>
      </w:pPr>
      <w:r w:rsidRPr="00707146">
        <w:rPr>
          <w:sz w:val="22"/>
          <w:szCs w:val="22"/>
        </w:rPr>
        <w:t xml:space="preserve">Caberá à </w:t>
      </w:r>
      <w:r w:rsidR="00016A9C">
        <w:rPr>
          <w:sz w:val="22"/>
          <w:szCs w:val="22"/>
        </w:rPr>
        <w:t>f</w:t>
      </w:r>
      <w:r w:rsidRPr="00707146">
        <w:rPr>
          <w:sz w:val="22"/>
          <w:szCs w:val="22"/>
        </w:rPr>
        <w:t xml:space="preserve">iscalização verificar a ocorrência de fatos para os quais haja sido estipulada qualquer penalidade contratual. A </w:t>
      </w:r>
      <w:r w:rsidR="00016A9C">
        <w:rPr>
          <w:sz w:val="22"/>
          <w:szCs w:val="22"/>
        </w:rPr>
        <w:t>f</w:t>
      </w:r>
      <w:r w:rsidRPr="00707146">
        <w:rPr>
          <w:sz w:val="22"/>
          <w:szCs w:val="22"/>
        </w:rPr>
        <w:t>iscalização informará ao setor competente quanto ao fato, instruindo o seu relatório com os documentos necessários, e em caso de multa, a indicação do seu valor</w:t>
      </w:r>
      <w:r w:rsidR="006D50C7" w:rsidRPr="00390937">
        <w:rPr>
          <w:sz w:val="22"/>
          <w:szCs w:val="22"/>
        </w:rPr>
        <w:t>.</w:t>
      </w:r>
    </w:p>
    <w:p w:rsidR="006D50C7" w:rsidRPr="00BA5B4B" w:rsidRDefault="00010A80" w:rsidP="0094218D">
      <w:pPr>
        <w:pStyle w:val="Recuodecorpodetexto"/>
        <w:numPr>
          <w:ilvl w:val="1"/>
          <w:numId w:val="113"/>
        </w:numPr>
        <w:spacing w:before="240"/>
        <w:ind w:left="851" w:hanging="851"/>
        <w:rPr>
          <w:sz w:val="22"/>
          <w:szCs w:val="22"/>
        </w:rPr>
      </w:pPr>
      <w:r w:rsidRPr="00707146">
        <w:rPr>
          <w:sz w:val="22"/>
          <w:szCs w:val="22"/>
        </w:rPr>
        <w:t xml:space="preserve">Das decisões da </w:t>
      </w:r>
      <w:r w:rsidR="00016A9C">
        <w:rPr>
          <w:sz w:val="22"/>
          <w:szCs w:val="22"/>
        </w:rPr>
        <w:t>f</w:t>
      </w:r>
      <w:r w:rsidR="00901835">
        <w:rPr>
          <w:sz w:val="22"/>
          <w:szCs w:val="22"/>
        </w:rPr>
        <w:t>iscalização poderá</w:t>
      </w:r>
      <w:r w:rsidRPr="00707146">
        <w:rPr>
          <w:sz w:val="22"/>
          <w:szCs w:val="22"/>
        </w:rPr>
        <w:t xml:space="preserve"> a </w:t>
      </w:r>
      <w:r w:rsidR="00901835">
        <w:rPr>
          <w:sz w:val="22"/>
          <w:szCs w:val="22"/>
        </w:rPr>
        <w:t>c</w:t>
      </w:r>
      <w:r w:rsidRPr="00707146">
        <w:rPr>
          <w:sz w:val="22"/>
          <w:szCs w:val="22"/>
        </w:rPr>
        <w:t>ontratada, recorrer à Gerência Regional de Infraestrutura</w:t>
      </w:r>
      <w:r w:rsidR="00901835">
        <w:rPr>
          <w:sz w:val="22"/>
          <w:szCs w:val="22"/>
        </w:rPr>
        <w:t xml:space="preserve"> da CODEVASF – 2ª SR/GRD</w:t>
      </w:r>
      <w:r w:rsidRPr="00707146">
        <w:rPr>
          <w:sz w:val="22"/>
          <w:szCs w:val="22"/>
        </w:rPr>
        <w:t>, responsável pelo acompanhamento do contrato, no prazo de 10 (dez) dias da respectiva comunicação. Os recursos relativos a multas serão feitos na forma prevista na respectiva cláusula</w:t>
      </w:r>
      <w:r w:rsidR="004E3CC8" w:rsidRPr="00BA5B4B">
        <w:rPr>
          <w:sz w:val="22"/>
          <w:szCs w:val="22"/>
        </w:rPr>
        <w:t>.</w:t>
      </w:r>
    </w:p>
    <w:p w:rsidR="006D50C7" w:rsidRDefault="00010A80" w:rsidP="0094218D">
      <w:pPr>
        <w:pStyle w:val="Recuodecorpodetexto"/>
        <w:numPr>
          <w:ilvl w:val="1"/>
          <w:numId w:val="113"/>
        </w:numPr>
        <w:spacing w:before="240"/>
        <w:ind w:left="851" w:hanging="851"/>
        <w:rPr>
          <w:sz w:val="22"/>
          <w:szCs w:val="22"/>
        </w:rPr>
      </w:pPr>
      <w:r w:rsidRPr="00707146">
        <w:rPr>
          <w:sz w:val="22"/>
          <w:szCs w:val="22"/>
        </w:rPr>
        <w:t xml:space="preserve">A ação e/ou omissão, total ou parcial, da </w:t>
      </w:r>
      <w:r w:rsidR="00901835">
        <w:rPr>
          <w:sz w:val="22"/>
          <w:szCs w:val="22"/>
        </w:rPr>
        <w:t>f</w:t>
      </w:r>
      <w:r w:rsidRPr="00707146">
        <w:rPr>
          <w:sz w:val="22"/>
          <w:szCs w:val="22"/>
        </w:rPr>
        <w:t xml:space="preserve">iscalização não eximirá a </w:t>
      </w:r>
      <w:r w:rsidR="00901835">
        <w:rPr>
          <w:sz w:val="22"/>
          <w:szCs w:val="22"/>
        </w:rPr>
        <w:t>c</w:t>
      </w:r>
      <w:r w:rsidRPr="00707146">
        <w:rPr>
          <w:sz w:val="22"/>
          <w:szCs w:val="22"/>
        </w:rPr>
        <w:t>ontratada da integral responsabilidade pela execução do objeto deste contrato</w:t>
      </w:r>
      <w:r w:rsidR="006D50C7" w:rsidRPr="00390937">
        <w:rPr>
          <w:sz w:val="22"/>
          <w:szCs w:val="22"/>
        </w:rPr>
        <w:t>.</w:t>
      </w:r>
    </w:p>
    <w:p w:rsidR="00010A80" w:rsidRPr="00390937" w:rsidRDefault="00010A80" w:rsidP="0094218D">
      <w:pPr>
        <w:pStyle w:val="Recuodecorpodetexto"/>
        <w:numPr>
          <w:ilvl w:val="1"/>
          <w:numId w:val="113"/>
        </w:numPr>
        <w:spacing w:before="240"/>
        <w:ind w:left="851" w:hanging="851"/>
        <w:rPr>
          <w:sz w:val="22"/>
          <w:szCs w:val="22"/>
        </w:rPr>
      </w:pPr>
      <w:r w:rsidRPr="00707146">
        <w:rPr>
          <w:sz w:val="22"/>
          <w:szCs w:val="22"/>
        </w:rPr>
        <w:t>Será solicitada, pela fiscalização, a emissão das licenças pelo INEMA, órgão responsável pela fiscalização dos serviços</w:t>
      </w:r>
      <w:r>
        <w:rPr>
          <w:sz w:val="22"/>
          <w:szCs w:val="22"/>
        </w:rPr>
        <w:t>.</w:t>
      </w:r>
    </w:p>
    <w:p w:rsidR="006D50C7" w:rsidRPr="00CD484B" w:rsidRDefault="006D50C7" w:rsidP="0094218D">
      <w:pPr>
        <w:pStyle w:val="Recuodecorpodetexto"/>
        <w:numPr>
          <w:ilvl w:val="0"/>
          <w:numId w:val="113"/>
        </w:numPr>
        <w:spacing w:before="240"/>
        <w:ind w:left="851" w:hanging="851"/>
        <w:rPr>
          <w:b/>
          <w:iCs/>
          <w:sz w:val="22"/>
          <w:szCs w:val="22"/>
        </w:rPr>
      </w:pPr>
      <w:r w:rsidRPr="00F16CD7">
        <w:rPr>
          <w:b/>
          <w:iCs/>
          <w:sz w:val="22"/>
          <w:szCs w:val="22"/>
        </w:rPr>
        <w:t>OBRIGAÇÕ</w:t>
      </w:r>
      <w:r w:rsidRPr="00CD484B">
        <w:rPr>
          <w:b/>
          <w:iCs/>
          <w:sz w:val="22"/>
          <w:szCs w:val="22"/>
        </w:rPr>
        <w:t>ES DA LICITANTE VENCEDORA</w:t>
      </w:r>
    </w:p>
    <w:p w:rsidR="002E7430" w:rsidRPr="00CD484B" w:rsidRDefault="007572F8" w:rsidP="0094218D">
      <w:pPr>
        <w:pStyle w:val="Recuodecorpodetexto"/>
        <w:numPr>
          <w:ilvl w:val="1"/>
          <w:numId w:val="113"/>
        </w:numPr>
        <w:spacing w:before="240"/>
        <w:ind w:left="851" w:hanging="851"/>
        <w:rPr>
          <w:sz w:val="22"/>
          <w:szCs w:val="22"/>
        </w:rPr>
      </w:pPr>
      <w:r w:rsidRPr="00707146">
        <w:rPr>
          <w:sz w:val="22"/>
          <w:szCs w:val="22"/>
        </w:rPr>
        <w:t xml:space="preserve">O transporte interno e externo do pessoal e dos insumos até o local dos serviços será de inteira responsabilidade da </w:t>
      </w:r>
      <w:r w:rsidR="00476890">
        <w:rPr>
          <w:sz w:val="22"/>
          <w:szCs w:val="22"/>
        </w:rPr>
        <w:t>c</w:t>
      </w:r>
      <w:r w:rsidRPr="00707146">
        <w:rPr>
          <w:sz w:val="22"/>
          <w:szCs w:val="22"/>
        </w:rPr>
        <w:t>ontratada</w:t>
      </w:r>
      <w:r w:rsidR="00A84CD8">
        <w:rPr>
          <w:sz w:val="22"/>
          <w:szCs w:val="22"/>
        </w:rPr>
        <w:t>.</w:t>
      </w:r>
    </w:p>
    <w:p w:rsidR="006D50C7" w:rsidRPr="00D32A52" w:rsidRDefault="007572F8" w:rsidP="0094218D">
      <w:pPr>
        <w:pStyle w:val="Recuodecorpodetexto"/>
        <w:numPr>
          <w:ilvl w:val="1"/>
          <w:numId w:val="113"/>
        </w:numPr>
        <w:spacing w:before="240"/>
        <w:ind w:left="851" w:hanging="851"/>
        <w:rPr>
          <w:sz w:val="22"/>
          <w:szCs w:val="22"/>
        </w:rPr>
      </w:pPr>
      <w:r w:rsidRPr="00707146">
        <w:rPr>
          <w:sz w:val="22"/>
          <w:szCs w:val="22"/>
        </w:rPr>
        <w:t xml:space="preserve">A </w:t>
      </w:r>
      <w:r w:rsidR="00476890">
        <w:rPr>
          <w:sz w:val="22"/>
          <w:szCs w:val="22"/>
        </w:rPr>
        <w:t>c</w:t>
      </w:r>
      <w:r w:rsidRPr="00707146">
        <w:rPr>
          <w:sz w:val="22"/>
          <w:szCs w:val="22"/>
        </w:rPr>
        <w:t>ontratada deverá utilizar pessoal experiente, bem como equipamentos, ferramentas e instrumentos adequados para a boa execução dos serviços</w:t>
      </w:r>
      <w:r w:rsidR="006D50C7" w:rsidRPr="00D32A52">
        <w:rPr>
          <w:sz w:val="22"/>
          <w:szCs w:val="22"/>
        </w:rPr>
        <w:t>.</w:t>
      </w:r>
    </w:p>
    <w:p w:rsidR="006D50C7" w:rsidRPr="00CD484B" w:rsidRDefault="007572F8" w:rsidP="0094218D">
      <w:pPr>
        <w:pStyle w:val="Recuodecorpodetexto"/>
        <w:numPr>
          <w:ilvl w:val="1"/>
          <w:numId w:val="113"/>
        </w:numPr>
        <w:spacing w:before="240"/>
        <w:ind w:left="851" w:hanging="851"/>
        <w:rPr>
          <w:sz w:val="22"/>
          <w:szCs w:val="22"/>
        </w:rPr>
      </w:pPr>
      <w:r w:rsidRPr="00707146">
        <w:rPr>
          <w:sz w:val="22"/>
          <w:szCs w:val="22"/>
        </w:rPr>
        <w:lastRenderedPageBreak/>
        <w:t xml:space="preserve">Será de inteira responsabilidade da empresa </w:t>
      </w:r>
      <w:r w:rsidR="00476890" w:rsidRPr="00707146">
        <w:rPr>
          <w:sz w:val="22"/>
          <w:szCs w:val="22"/>
        </w:rPr>
        <w:t>contratada</w:t>
      </w:r>
      <w:r w:rsidRPr="00707146">
        <w:rPr>
          <w:sz w:val="22"/>
          <w:szCs w:val="22"/>
        </w:rPr>
        <w:t>, todos e quaisquer danos causados às estruturas, construções, instalações elétricas, cercas, equipamentos, etc., existentes no local quando da execução dos serviços</w:t>
      </w:r>
      <w:r w:rsidR="006D50C7" w:rsidRPr="00CD484B">
        <w:rPr>
          <w:sz w:val="22"/>
          <w:szCs w:val="22"/>
        </w:rPr>
        <w:t>.</w:t>
      </w:r>
    </w:p>
    <w:p w:rsidR="006D50C7" w:rsidRPr="00717E67" w:rsidRDefault="00476890" w:rsidP="001C7A38">
      <w:pPr>
        <w:pStyle w:val="Recuodecorpodetexto"/>
        <w:numPr>
          <w:ilvl w:val="1"/>
          <w:numId w:val="135"/>
        </w:numPr>
        <w:spacing w:before="240"/>
        <w:ind w:left="851" w:hanging="851"/>
        <w:rPr>
          <w:sz w:val="22"/>
          <w:szCs w:val="24"/>
        </w:rPr>
      </w:pPr>
      <w:r w:rsidRPr="00707146">
        <w:rPr>
          <w:sz w:val="22"/>
          <w:szCs w:val="22"/>
        </w:rPr>
        <w:t>Serão</w:t>
      </w:r>
      <w:r w:rsidR="007572F8" w:rsidRPr="00707146">
        <w:rPr>
          <w:sz w:val="22"/>
          <w:szCs w:val="22"/>
        </w:rPr>
        <w:t xml:space="preserve"> de responsabilidade da </w:t>
      </w:r>
      <w:r w:rsidRPr="00707146">
        <w:rPr>
          <w:sz w:val="22"/>
          <w:szCs w:val="22"/>
        </w:rPr>
        <w:t>contratada</w:t>
      </w:r>
      <w:r w:rsidR="007572F8" w:rsidRPr="00707146">
        <w:rPr>
          <w:sz w:val="22"/>
          <w:szCs w:val="22"/>
        </w:rPr>
        <w:t>, a vigilância e proteção de todos os materiais e equipamentos no local dos serviços</w:t>
      </w:r>
      <w:r w:rsidR="006D50C7" w:rsidRPr="00717E67">
        <w:rPr>
          <w:sz w:val="22"/>
          <w:szCs w:val="24"/>
        </w:rPr>
        <w:t>.</w:t>
      </w:r>
    </w:p>
    <w:p w:rsidR="006D50C7" w:rsidRPr="001D2365" w:rsidRDefault="007572F8" w:rsidP="0094218D">
      <w:pPr>
        <w:pStyle w:val="Recuodecorpodetexto"/>
        <w:numPr>
          <w:ilvl w:val="1"/>
          <w:numId w:val="135"/>
        </w:numPr>
        <w:spacing w:before="240"/>
        <w:ind w:left="851" w:hanging="851"/>
        <w:rPr>
          <w:sz w:val="22"/>
          <w:szCs w:val="22"/>
        </w:rPr>
      </w:pPr>
      <w:r w:rsidRPr="00707146">
        <w:rPr>
          <w:sz w:val="22"/>
          <w:szCs w:val="22"/>
        </w:rPr>
        <w:t xml:space="preserve">A </w:t>
      </w:r>
      <w:r w:rsidR="00476890">
        <w:rPr>
          <w:sz w:val="22"/>
          <w:szCs w:val="22"/>
        </w:rPr>
        <w:t>c</w:t>
      </w:r>
      <w:r w:rsidRPr="00707146">
        <w:rPr>
          <w:sz w:val="22"/>
          <w:szCs w:val="22"/>
        </w:rPr>
        <w:t>ontratada deverá colocar tantas frentes de serviços quantas forem necessárias, para possibilitar a perfeita execução dos serviços no prazo contratual</w:t>
      </w:r>
      <w:r w:rsidR="001D2365" w:rsidRPr="001D2365">
        <w:rPr>
          <w:sz w:val="22"/>
          <w:szCs w:val="22"/>
        </w:rPr>
        <w:t>.</w:t>
      </w:r>
    </w:p>
    <w:p w:rsidR="006D50C7" w:rsidRPr="00717E67" w:rsidRDefault="007572F8" w:rsidP="0094218D">
      <w:pPr>
        <w:pStyle w:val="Recuodecorpodetexto"/>
        <w:numPr>
          <w:ilvl w:val="1"/>
          <w:numId w:val="135"/>
        </w:numPr>
        <w:spacing w:before="240"/>
        <w:ind w:left="851" w:hanging="851"/>
        <w:rPr>
          <w:sz w:val="22"/>
          <w:szCs w:val="24"/>
        </w:rPr>
      </w:pPr>
      <w:r w:rsidRPr="00707146">
        <w:rPr>
          <w:sz w:val="22"/>
          <w:szCs w:val="22"/>
        </w:rPr>
        <w:t xml:space="preserve">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w:t>
      </w:r>
      <w:r w:rsidR="00476890">
        <w:rPr>
          <w:sz w:val="22"/>
          <w:szCs w:val="22"/>
        </w:rPr>
        <w:t>c</w:t>
      </w:r>
      <w:r w:rsidRPr="00707146">
        <w:rPr>
          <w:sz w:val="22"/>
          <w:szCs w:val="22"/>
        </w:rPr>
        <w:t>ontratada</w:t>
      </w:r>
      <w:r w:rsidR="006D50C7" w:rsidRPr="00717E67">
        <w:rPr>
          <w:sz w:val="22"/>
          <w:szCs w:val="24"/>
        </w:rPr>
        <w:t>.</w:t>
      </w:r>
    </w:p>
    <w:p w:rsidR="006D50C7" w:rsidRPr="00717E67" w:rsidRDefault="007572F8" w:rsidP="0094218D">
      <w:pPr>
        <w:pStyle w:val="Recuodecorpodetexto"/>
        <w:numPr>
          <w:ilvl w:val="1"/>
          <w:numId w:val="135"/>
        </w:numPr>
        <w:spacing w:before="240"/>
        <w:ind w:left="851" w:hanging="851"/>
        <w:rPr>
          <w:sz w:val="22"/>
          <w:szCs w:val="24"/>
        </w:rPr>
      </w:pPr>
      <w:r w:rsidRPr="00707146">
        <w:rPr>
          <w:sz w:val="22"/>
          <w:szCs w:val="22"/>
        </w:rPr>
        <w:t xml:space="preserve">Responsabilizar-se, desde o início das obras até o encerramento do contrato, pelo pagamento integral das despesas do canteiro referentes </w:t>
      </w:r>
      <w:proofErr w:type="gramStart"/>
      <w:r w:rsidRPr="00707146">
        <w:rPr>
          <w:sz w:val="22"/>
          <w:szCs w:val="22"/>
        </w:rPr>
        <w:t>a</w:t>
      </w:r>
      <w:proofErr w:type="gramEnd"/>
      <w:r w:rsidRPr="00707146">
        <w:rPr>
          <w:sz w:val="22"/>
          <w:szCs w:val="22"/>
        </w:rPr>
        <w:t xml:space="preserve"> água, energia, telefone, taxas, impostos e quaisquer outros tributos que venham a ser cobrados</w:t>
      </w:r>
      <w:r w:rsidR="006D50C7" w:rsidRPr="00717E67">
        <w:rPr>
          <w:sz w:val="22"/>
          <w:szCs w:val="24"/>
        </w:rPr>
        <w:t>.</w:t>
      </w:r>
    </w:p>
    <w:p w:rsidR="006D50C7" w:rsidRDefault="007572F8" w:rsidP="0094218D">
      <w:pPr>
        <w:pStyle w:val="Recuodecorpodetexto"/>
        <w:numPr>
          <w:ilvl w:val="1"/>
          <w:numId w:val="135"/>
        </w:numPr>
        <w:spacing w:before="240"/>
        <w:ind w:left="851" w:hanging="851"/>
        <w:rPr>
          <w:sz w:val="22"/>
          <w:szCs w:val="24"/>
        </w:rPr>
      </w:pPr>
      <w:r w:rsidRPr="00707146">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6D50C7" w:rsidRPr="00717E67">
        <w:rPr>
          <w:sz w:val="22"/>
          <w:szCs w:val="24"/>
        </w:rPr>
        <w:t>.</w:t>
      </w:r>
    </w:p>
    <w:p w:rsidR="009F5ED1" w:rsidRPr="007572F8" w:rsidRDefault="007572F8" w:rsidP="0094218D">
      <w:pPr>
        <w:pStyle w:val="Recuodecorpodetexto"/>
        <w:numPr>
          <w:ilvl w:val="1"/>
          <w:numId w:val="135"/>
        </w:numPr>
        <w:spacing w:before="240"/>
        <w:ind w:left="851" w:hanging="851"/>
        <w:rPr>
          <w:sz w:val="22"/>
          <w:szCs w:val="24"/>
        </w:rPr>
      </w:pPr>
      <w:r w:rsidRPr="00707146">
        <w:rPr>
          <w:sz w:val="22"/>
          <w:szCs w:val="22"/>
        </w:rPr>
        <w:t xml:space="preserve">A </w:t>
      </w:r>
      <w:r w:rsidR="00476890">
        <w:rPr>
          <w:sz w:val="22"/>
          <w:szCs w:val="22"/>
        </w:rPr>
        <w:t>c</w:t>
      </w:r>
      <w:r w:rsidRPr="00707146">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M</w:t>
      </w:r>
      <w:r w:rsidRPr="00707146">
        <w:rPr>
          <w:sz w:val="22"/>
          <w:szCs w:val="22"/>
        </w:rPr>
        <w:t>enor impacto sobre recursos naturais como flora, fauna, ar, solo e água</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P</w:t>
      </w:r>
      <w:r w:rsidRPr="00707146">
        <w:rPr>
          <w:sz w:val="22"/>
          <w:szCs w:val="22"/>
        </w:rPr>
        <w:t>referência para materiais, tecnologias e matérias-primas de origem local</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M</w:t>
      </w:r>
      <w:r w:rsidRPr="00707146">
        <w:rPr>
          <w:sz w:val="22"/>
          <w:szCs w:val="22"/>
        </w:rPr>
        <w:t>aior eficiência na utilização de recursos naturais como água e energia</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M</w:t>
      </w:r>
      <w:r w:rsidRPr="00707146">
        <w:rPr>
          <w:sz w:val="22"/>
          <w:szCs w:val="22"/>
        </w:rPr>
        <w:t>aior geração de empregos, preferencialmente com mão de obra local</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M</w:t>
      </w:r>
      <w:r w:rsidRPr="00707146">
        <w:rPr>
          <w:sz w:val="22"/>
          <w:szCs w:val="22"/>
        </w:rPr>
        <w:t>aior vida útil e menor custo de manutenção do bem e da obra</w:t>
      </w:r>
      <w:r>
        <w:rPr>
          <w:sz w:val="22"/>
          <w:szCs w:val="22"/>
        </w:rPr>
        <w:t>;</w:t>
      </w:r>
    </w:p>
    <w:p w:rsidR="007572F8" w:rsidRPr="007572F8" w:rsidRDefault="007572F8" w:rsidP="007572F8">
      <w:pPr>
        <w:pStyle w:val="Recuodecorpodetexto"/>
        <w:numPr>
          <w:ilvl w:val="0"/>
          <w:numId w:val="146"/>
        </w:numPr>
        <w:spacing w:before="240"/>
        <w:ind w:left="1276" w:hanging="425"/>
        <w:rPr>
          <w:sz w:val="22"/>
          <w:szCs w:val="24"/>
        </w:rPr>
      </w:pPr>
      <w:r>
        <w:rPr>
          <w:sz w:val="22"/>
          <w:szCs w:val="22"/>
        </w:rPr>
        <w:t>U</w:t>
      </w:r>
      <w:r w:rsidRPr="00707146">
        <w:rPr>
          <w:sz w:val="22"/>
          <w:szCs w:val="22"/>
        </w:rPr>
        <w:t>so de inovações que reduzam a pressão sobre recursos naturais; e</w:t>
      </w:r>
      <w:r>
        <w:rPr>
          <w:sz w:val="22"/>
          <w:szCs w:val="22"/>
        </w:rPr>
        <w:t>,</w:t>
      </w:r>
    </w:p>
    <w:p w:rsidR="007572F8" w:rsidRPr="009F5ED1" w:rsidRDefault="007572F8" w:rsidP="007572F8">
      <w:pPr>
        <w:pStyle w:val="Recuodecorpodetexto"/>
        <w:numPr>
          <w:ilvl w:val="0"/>
          <w:numId w:val="146"/>
        </w:numPr>
        <w:spacing w:before="240"/>
        <w:ind w:left="1276" w:hanging="425"/>
        <w:rPr>
          <w:sz w:val="22"/>
          <w:szCs w:val="24"/>
        </w:rPr>
      </w:pPr>
      <w:r>
        <w:rPr>
          <w:sz w:val="22"/>
          <w:szCs w:val="22"/>
        </w:rPr>
        <w:t>O</w:t>
      </w:r>
      <w:r w:rsidRPr="00707146">
        <w:rPr>
          <w:sz w:val="22"/>
          <w:szCs w:val="22"/>
        </w:rPr>
        <w:t>rigem ambientalmente regular dos recursos naturais utilizados nos bens,</w:t>
      </w:r>
      <w:r>
        <w:rPr>
          <w:sz w:val="22"/>
          <w:szCs w:val="22"/>
        </w:rPr>
        <w:t xml:space="preserve"> </w:t>
      </w:r>
      <w:r w:rsidRPr="00707146">
        <w:rPr>
          <w:sz w:val="22"/>
          <w:szCs w:val="22"/>
        </w:rPr>
        <w:t>serviços e obras</w:t>
      </w:r>
      <w:r>
        <w:rPr>
          <w:sz w:val="22"/>
          <w:szCs w:val="22"/>
        </w:rPr>
        <w:t>.</w:t>
      </w:r>
    </w:p>
    <w:p w:rsidR="009F5ED1" w:rsidRPr="00717E67" w:rsidRDefault="007572F8" w:rsidP="0094218D">
      <w:pPr>
        <w:pStyle w:val="Recuodecorpodetexto"/>
        <w:numPr>
          <w:ilvl w:val="1"/>
          <w:numId w:val="135"/>
        </w:numPr>
        <w:spacing w:before="240"/>
        <w:ind w:left="851" w:hanging="851"/>
        <w:rPr>
          <w:sz w:val="22"/>
          <w:szCs w:val="24"/>
        </w:rPr>
      </w:pPr>
      <w:r w:rsidRPr="00707146">
        <w:rPr>
          <w:sz w:val="22"/>
          <w:szCs w:val="22"/>
        </w:rPr>
        <w:t xml:space="preserve">A(s) contratada(s) se obriga(m) a fornecer, e afixar, 01 (uma) placa de identificação para as obras, no padrão definido pela CODEVASF, elaboradas conforme especificação constante do Manual para Elaboração de Placas de Obra do Ministério da Integração Nacional, documento que integra o presente </w:t>
      </w:r>
      <w:r w:rsidR="00483BA1">
        <w:rPr>
          <w:sz w:val="22"/>
          <w:szCs w:val="22"/>
        </w:rPr>
        <w:t>edital</w:t>
      </w:r>
      <w:r w:rsidRPr="00707146">
        <w:rPr>
          <w:sz w:val="22"/>
          <w:szCs w:val="22"/>
        </w:rPr>
        <w:t xml:space="preserve"> e em local e dimensões a ser indicado pela </w:t>
      </w:r>
      <w:r w:rsidR="00483BA1">
        <w:rPr>
          <w:sz w:val="22"/>
          <w:szCs w:val="22"/>
        </w:rPr>
        <w:t>f</w:t>
      </w:r>
      <w:r w:rsidRPr="00707146">
        <w:rPr>
          <w:sz w:val="22"/>
          <w:szCs w:val="22"/>
        </w:rPr>
        <w:t>iscalização da CODEVASF</w:t>
      </w:r>
      <w:r w:rsidR="009F5ED1">
        <w:rPr>
          <w:sz w:val="22"/>
          <w:szCs w:val="22"/>
        </w:rPr>
        <w:t>.</w:t>
      </w:r>
    </w:p>
    <w:p w:rsidR="006D50C7" w:rsidRDefault="007572F8" w:rsidP="0094218D">
      <w:pPr>
        <w:pStyle w:val="Recuodecorpodetexto"/>
        <w:numPr>
          <w:ilvl w:val="1"/>
          <w:numId w:val="135"/>
        </w:numPr>
        <w:spacing w:before="240"/>
        <w:ind w:left="851" w:hanging="851"/>
        <w:rPr>
          <w:sz w:val="22"/>
          <w:szCs w:val="24"/>
        </w:rPr>
      </w:pPr>
      <w:r w:rsidRPr="00707146">
        <w:rPr>
          <w:sz w:val="22"/>
          <w:szCs w:val="22"/>
        </w:rPr>
        <w:t xml:space="preserve">A destinação final do entulho de obras será determinada pela </w:t>
      </w:r>
      <w:r w:rsidR="00483BA1">
        <w:rPr>
          <w:sz w:val="22"/>
          <w:szCs w:val="22"/>
        </w:rPr>
        <w:t>f</w:t>
      </w:r>
      <w:r w:rsidRPr="00707146">
        <w:rPr>
          <w:sz w:val="22"/>
          <w:szCs w:val="22"/>
        </w:rPr>
        <w:t>iscalização da CODEVASF, porém deverão ser observadas todas as recomendações de proteção ambiental previstas nas normas, resoluções e leis ambientais</w:t>
      </w:r>
      <w:r w:rsidR="006D50C7" w:rsidRPr="00C96509">
        <w:rPr>
          <w:sz w:val="22"/>
          <w:szCs w:val="24"/>
        </w:rPr>
        <w:t>.</w:t>
      </w:r>
    </w:p>
    <w:p w:rsidR="0061134F" w:rsidRPr="00700B36" w:rsidRDefault="0061134F" w:rsidP="0094218D">
      <w:pPr>
        <w:pStyle w:val="Recuodecorpodetexto"/>
        <w:numPr>
          <w:ilvl w:val="1"/>
          <w:numId w:val="135"/>
        </w:numPr>
        <w:spacing w:before="240"/>
        <w:ind w:left="851" w:hanging="851"/>
        <w:rPr>
          <w:sz w:val="22"/>
          <w:szCs w:val="24"/>
        </w:rPr>
      </w:pPr>
      <w:r w:rsidRPr="00700B36">
        <w:rPr>
          <w:sz w:val="22"/>
          <w:szCs w:val="24"/>
        </w:rPr>
        <w:t>Além dos Projetos, Normas Complementares e demais Especificações Técnicas, deverão ser também observadas durante a execução das obras/serviços as Normas Técnicas da ABNT, do INMETRO, atender à Instrução Normativa nº 01 de 19 de Janeiro de 2010 da SLTI/MPOG e o Decreto 7.746 de 05 de Junho de 2012.</w:t>
      </w:r>
    </w:p>
    <w:p w:rsidR="006D50C7" w:rsidRPr="00782339" w:rsidRDefault="006D50C7" w:rsidP="0094218D">
      <w:pPr>
        <w:pStyle w:val="Recuodecorpodetexto"/>
        <w:numPr>
          <w:ilvl w:val="0"/>
          <w:numId w:val="135"/>
        </w:numPr>
        <w:spacing w:before="240"/>
        <w:ind w:left="851" w:hanging="851"/>
        <w:rPr>
          <w:b/>
          <w:iCs/>
          <w:sz w:val="22"/>
          <w:szCs w:val="24"/>
        </w:rPr>
      </w:pPr>
      <w:r w:rsidRPr="006841EE">
        <w:rPr>
          <w:b/>
          <w:iCs/>
          <w:sz w:val="22"/>
          <w:szCs w:val="24"/>
        </w:rPr>
        <w:lastRenderedPageBreak/>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Pr="006841EE" w:rsidRDefault="00483BA1" w:rsidP="00482E84">
      <w:pPr>
        <w:pStyle w:val="Recuodecorpodetexto"/>
        <w:numPr>
          <w:ilvl w:val="1"/>
          <w:numId w:val="140"/>
        </w:numPr>
        <w:spacing w:before="240"/>
        <w:ind w:left="851" w:hanging="851"/>
        <w:rPr>
          <w:sz w:val="22"/>
          <w:szCs w:val="24"/>
        </w:rPr>
      </w:pPr>
      <w:r w:rsidRPr="00707146">
        <w:rPr>
          <w:sz w:val="22"/>
          <w:szCs w:val="22"/>
        </w:rPr>
        <w:t xml:space="preserve">Concluídos os serviços, a </w:t>
      </w:r>
      <w:r>
        <w:rPr>
          <w:sz w:val="22"/>
          <w:szCs w:val="22"/>
        </w:rPr>
        <w:t>c</w:t>
      </w:r>
      <w:r w:rsidRPr="00707146">
        <w:rPr>
          <w:sz w:val="22"/>
          <w:szCs w:val="22"/>
        </w:rPr>
        <w:t xml:space="preserve">ontratada solicitará à CODEVASF, através da </w:t>
      </w:r>
      <w:r>
        <w:rPr>
          <w:sz w:val="22"/>
          <w:szCs w:val="22"/>
        </w:rPr>
        <w:t>f</w:t>
      </w:r>
      <w:r w:rsidRPr="00707146">
        <w:rPr>
          <w:sz w:val="22"/>
          <w:szCs w:val="22"/>
        </w:rPr>
        <w:t>iscalização, o seu recebimento provisório que deverá ocorrer no prazo de 15 (quinze) dias da data da solicitação</w:t>
      </w:r>
      <w:r w:rsidR="00294E84" w:rsidRPr="006841EE">
        <w:rPr>
          <w:sz w:val="22"/>
          <w:szCs w:val="24"/>
        </w:rPr>
        <w:t>.</w:t>
      </w:r>
    </w:p>
    <w:p w:rsidR="006D50C7" w:rsidRPr="00717E67" w:rsidRDefault="00483BA1" w:rsidP="00482E84">
      <w:pPr>
        <w:pStyle w:val="Recuodecorpodetexto"/>
        <w:numPr>
          <w:ilvl w:val="1"/>
          <w:numId w:val="140"/>
        </w:numPr>
        <w:spacing w:before="240"/>
        <w:ind w:left="851" w:hanging="851"/>
        <w:rPr>
          <w:sz w:val="22"/>
          <w:szCs w:val="24"/>
        </w:rPr>
      </w:pPr>
      <w:r w:rsidRPr="00707146">
        <w:rPr>
          <w:sz w:val="22"/>
          <w:szCs w:val="22"/>
        </w:rPr>
        <w:t xml:space="preserve">A CODEVASF terá até 90 (noventa) dias para, através da </w:t>
      </w:r>
      <w:r>
        <w:rPr>
          <w:sz w:val="22"/>
          <w:szCs w:val="22"/>
        </w:rPr>
        <w:t>f</w:t>
      </w:r>
      <w:r w:rsidRPr="00707146">
        <w:rPr>
          <w:sz w:val="22"/>
          <w:szCs w:val="22"/>
        </w:rPr>
        <w:t>iscalização, verificar a adequação dos serviços recebidos com as condições contratadas, emitirem parecer conclusivo e, no caso de projeto, aprovação da autoridade competente</w:t>
      </w:r>
      <w:r w:rsidR="006D50C7" w:rsidRPr="00717E67">
        <w:rPr>
          <w:sz w:val="22"/>
          <w:szCs w:val="24"/>
        </w:rPr>
        <w:t>.</w:t>
      </w:r>
    </w:p>
    <w:p w:rsidR="006D50C7" w:rsidRPr="006841EE" w:rsidRDefault="00483BA1" w:rsidP="00482E84">
      <w:pPr>
        <w:pStyle w:val="Recuodecorpodetexto"/>
        <w:numPr>
          <w:ilvl w:val="1"/>
          <w:numId w:val="140"/>
        </w:numPr>
        <w:spacing w:before="240"/>
        <w:ind w:left="851" w:hanging="851"/>
        <w:rPr>
          <w:sz w:val="22"/>
          <w:szCs w:val="24"/>
        </w:rPr>
      </w:pPr>
      <w:r w:rsidRPr="00707146">
        <w:rPr>
          <w:sz w:val="22"/>
          <w:szCs w:val="22"/>
        </w:rPr>
        <w:t xml:space="preserve">Na hipótese da necessidade de correção, será estabelecido um prazo para que a </w:t>
      </w:r>
      <w:r>
        <w:rPr>
          <w:sz w:val="22"/>
          <w:szCs w:val="22"/>
        </w:rPr>
        <w:t>c</w:t>
      </w:r>
      <w:r w:rsidRPr="00707146">
        <w:rPr>
          <w:sz w:val="22"/>
          <w:szCs w:val="22"/>
        </w:rPr>
        <w:t xml:space="preserve">ontratada, às suas expensas, complemente ou refaça os serviços rejeitados. Aceito e aprovado o serviço/projeto, a CODEVASF emitirá o Termo de Recebimento Definitivo dos Serviços que deverá ser assinado por representante autorizado da </w:t>
      </w:r>
      <w:r>
        <w:rPr>
          <w:sz w:val="22"/>
          <w:szCs w:val="22"/>
        </w:rPr>
        <w:t>c</w:t>
      </w:r>
      <w:r w:rsidRPr="00707146">
        <w:rPr>
          <w:sz w:val="22"/>
          <w:szCs w:val="22"/>
        </w:rPr>
        <w:t>ontratada, possibilitando a liberação da caução contratual</w:t>
      </w:r>
      <w:r w:rsidR="006841EE">
        <w:rPr>
          <w:sz w:val="22"/>
          <w:szCs w:val="22"/>
        </w:rPr>
        <w:t>.</w:t>
      </w:r>
    </w:p>
    <w:p w:rsidR="006841EE" w:rsidRPr="006841EE" w:rsidRDefault="00483BA1" w:rsidP="00482E84">
      <w:pPr>
        <w:pStyle w:val="Recuodecorpodetexto"/>
        <w:numPr>
          <w:ilvl w:val="1"/>
          <w:numId w:val="140"/>
        </w:numPr>
        <w:spacing w:before="240"/>
        <w:ind w:left="851" w:hanging="851"/>
        <w:rPr>
          <w:sz w:val="22"/>
          <w:szCs w:val="24"/>
        </w:rPr>
      </w:pPr>
      <w:r w:rsidRPr="00707146">
        <w:rPr>
          <w:sz w:val="22"/>
          <w:szCs w:val="22"/>
        </w:rPr>
        <w:t xml:space="preserve">O Termo de Encerramento Físico do </w:t>
      </w:r>
      <w:r>
        <w:rPr>
          <w:sz w:val="22"/>
          <w:szCs w:val="22"/>
        </w:rPr>
        <w:t>C</w:t>
      </w:r>
      <w:r w:rsidRPr="00707146">
        <w:rPr>
          <w:sz w:val="22"/>
          <w:szCs w:val="22"/>
        </w:rPr>
        <w:t xml:space="preserve">ontrato está condicionado </w:t>
      </w:r>
      <w:proofErr w:type="gramStart"/>
      <w:r w:rsidRPr="00707146">
        <w:rPr>
          <w:sz w:val="22"/>
          <w:szCs w:val="22"/>
        </w:rPr>
        <w:t>a</w:t>
      </w:r>
      <w:proofErr w:type="gramEnd"/>
      <w:r w:rsidRPr="00707146">
        <w:rPr>
          <w:sz w:val="22"/>
          <w:szCs w:val="22"/>
        </w:rPr>
        <w:t xml:space="preserve"> emissão de Laudo Técnico pela CODEVASF sobre todos os serviços executados</w:t>
      </w:r>
      <w:r w:rsidR="006841EE">
        <w:rPr>
          <w:sz w:val="22"/>
          <w:szCs w:val="22"/>
        </w:rPr>
        <w:t>.</w:t>
      </w:r>
    </w:p>
    <w:p w:rsidR="006841EE" w:rsidRPr="006841EE" w:rsidRDefault="00483BA1" w:rsidP="00482E84">
      <w:pPr>
        <w:pStyle w:val="Recuodecorpodetexto"/>
        <w:numPr>
          <w:ilvl w:val="1"/>
          <w:numId w:val="140"/>
        </w:numPr>
        <w:spacing w:before="240"/>
        <w:ind w:left="851" w:hanging="851"/>
        <w:rPr>
          <w:sz w:val="22"/>
          <w:szCs w:val="24"/>
        </w:rPr>
      </w:pPr>
      <w:r w:rsidRPr="00707146">
        <w:rPr>
          <w:sz w:val="22"/>
          <w:szCs w:val="22"/>
        </w:rPr>
        <w:t>A última fatura de serviços somente será encaminhada para pagamento após emissão do Termo de Encerramento Físico do Contrato, que deverá ser anexado ao processo de liberação e pagamento</w:t>
      </w:r>
      <w:r w:rsidR="006841EE">
        <w:rPr>
          <w:sz w:val="22"/>
          <w:szCs w:val="22"/>
        </w:rPr>
        <w:t>.</w:t>
      </w:r>
    </w:p>
    <w:p w:rsidR="006D50C7" w:rsidRPr="00666C11" w:rsidRDefault="006D50C7" w:rsidP="00482E84">
      <w:pPr>
        <w:pStyle w:val="Recuodecorpodetexto"/>
        <w:numPr>
          <w:ilvl w:val="0"/>
          <w:numId w:val="140"/>
        </w:numPr>
        <w:spacing w:before="240"/>
        <w:ind w:left="851" w:hanging="851"/>
        <w:rPr>
          <w:b/>
          <w:iCs/>
          <w:sz w:val="22"/>
          <w:szCs w:val="24"/>
        </w:rPr>
      </w:pPr>
      <w:r w:rsidRPr="00666C11">
        <w:rPr>
          <w:b/>
          <w:iCs/>
          <w:sz w:val="22"/>
          <w:szCs w:val="24"/>
        </w:rPr>
        <w:t>VALOR DO ORÇAMENTO DA CODEVASF/PROGRAMA DE TRABALHO</w:t>
      </w:r>
    </w:p>
    <w:p w:rsidR="00FA25EC" w:rsidRDefault="0086442B" w:rsidP="00482E84">
      <w:pPr>
        <w:pStyle w:val="Recuodecorpodetexto"/>
        <w:numPr>
          <w:ilvl w:val="1"/>
          <w:numId w:val="140"/>
        </w:numPr>
        <w:spacing w:before="240" w:after="0"/>
        <w:ind w:left="851" w:hanging="851"/>
        <w:rPr>
          <w:sz w:val="22"/>
          <w:szCs w:val="22"/>
        </w:rPr>
      </w:pPr>
      <w:r w:rsidRPr="00B2764D">
        <w:rPr>
          <w:sz w:val="22"/>
          <w:szCs w:val="22"/>
          <w:shd w:val="clear" w:color="auto" w:fill="FFFFFF"/>
        </w:rPr>
        <w:t xml:space="preserve">A CODEVASF se propõe a pagar pelos serviços, objeto desta licitação, o valor máximo global de </w:t>
      </w:r>
      <w:proofErr w:type="gramStart"/>
      <w:r w:rsidR="00F01B18" w:rsidRPr="00CB2D9C">
        <w:rPr>
          <w:b/>
          <w:sz w:val="22"/>
          <w:szCs w:val="22"/>
        </w:rPr>
        <w:t>R$ 35</w:t>
      </w:r>
      <w:r w:rsidR="00F01B18">
        <w:rPr>
          <w:b/>
          <w:sz w:val="22"/>
          <w:szCs w:val="22"/>
        </w:rPr>
        <w:t>6</w:t>
      </w:r>
      <w:r w:rsidR="00F01B18" w:rsidRPr="00CB2D9C">
        <w:rPr>
          <w:b/>
          <w:sz w:val="22"/>
          <w:szCs w:val="22"/>
        </w:rPr>
        <w:t>.</w:t>
      </w:r>
      <w:r w:rsidR="00F01B18">
        <w:rPr>
          <w:b/>
          <w:sz w:val="22"/>
          <w:szCs w:val="22"/>
        </w:rPr>
        <w:t>517</w:t>
      </w:r>
      <w:r w:rsidR="00F01B18" w:rsidRPr="00CB2D9C">
        <w:rPr>
          <w:b/>
          <w:sz w:val="22"/>
          <w:szCs w:val="22"/>
        </w:rPr>
        <w:t>,</w:t>
      </w:r>
      <w:r w:rsidR="00F01B18">
        <w:rPr>
          <w:b/>
          <w:sz w:val="22"/>
          <w:szCs w:val="22"/>
        </w:rPr>
        <w:t>3</w:t>
      </w:r>
      <w:r w:rsidR="00F01B18" w:rsidRPr="00CB2D9C">
        <w:rPr>
          <w:b/>
          <w:sz w:val="22"/>
          <w:szCs w:val="22"/>
        </w:rPr>
        <w:t xml:space="preserve">0 (Trezentos e </w:t>
      </w:r>
      <w:proofErr w:type="spellStart"/>
      <w:r w:rsidR="00F01B18" w:rsidRPr="00CB2D9C">
        <w:rPr>
          <w:b/>
          <w:sz w:val="22"/>
          <w:szCs w:val="22"/>
        </w:rPr>
        <w:t>cinqüenta</w:t>
      </w:r>
      <w:proofErr w:type="spellEnd"/>
      <w:r w:rsidR="00F01B18" w:rsidRPr="00CB2D9C">
        <w:rPr>
          <w:b/>
          <w:sz w:val="22"/>
          <w:szCs w:val="22"/>
        </w:rPr>
        <w:t xml:space="preserve"> e </w:t>
      </w:r>
      <w:r w:rsidR="00F01B18">
        <w:rPr>
          <w:b/>
          <w:sz w:val="22"/>
          <w:szCs w:val="22"/>
        </w:rPr>
        <w:t>seis</w:t>
      </w:r>
      <w:r w:rsidR="00F01B18" w:rsidRPr="00CB2D9C">
        <w:rPr>
          <w:b/>
          <w:sz w:val="22"/>
          <w:szCs w:val="22"/>
        </w:rPr>
        <w:t xml:space="preserve"> mil, </w:t>
      </w:r>
      <w:r w:rsidR="00F01B18">
        <w:rPr>
          <w:b/>
          <w:sz w:val="22"/>
          <w:szCs w:val="22"/>
        </w:rPr>
        <w:t xml:space="preserve">quinhentos e dezessete </w:t>
      </w:r>
      <w:r w:rsidR="00F01B18" w:rsidRPr="00CB2D9C">
        <w:rPr>
          <w:b/>
          <w:sz w:val="22"/>
          <w:szCs w:val="22"/>
        </w:rPr>
        <w:t xml:space="preserve">reais e </w:t>
      </w:r>
      <w:r w:rsidR="00F01B18">
        <w:rPr>
          <w:b/>
          <w:sz w:val="22"/>
          <w:szCs w:val="22"/>
        </w:rPr>
        <w:t>trinta</w:t>
      </w:r>
      <w:r w:rsidR="00F01B18" w:rsidRPr="00CB2D9C">
        <w:rPr>
          <w:b/>
          <w:sz w:val="22"/>
          <w:szCs w:val="22"/>
        </w:rPr>
        <w:t xml:space="preserve"> centavos)</w:t>
      </w:r>
      <w:r w:rsidR="00BB73D1" w:rsidRPr="00707146">
        <w:rPr>
          <w:b/>
          <w:sz w:val="22"/>
          <w:szCs w:val="22"/>
        </w:rPr>
        <w:t xml:space="preserve">, </w:t>
      </w:r>
      <w:r w:rsidR="00BB73D1" w:rsidRPr="00707146">
        <w:rPr>
          <w:sz w:val="22"/>
          <w:szCs w:val="22"/>
        </w:rPr>
        <w:t>já incluso</w:t>
      </w:r>
      <w:proofErr w:type="gramEnd"/>
      <w:r w:rsidR="00BB73D1" w:rsidRPr="00707146">
        <w:rPr>
          <w:sz w:val="22"/>
          <w:szCs w:val="22"/>
        </w:rPr>
        <w:t xml:space="preserve"> o BDI, encargos sociais, taxas, impostos e emolumentos, consoante com os valores medianos daqueles constantes do SINAPI e DNIT (SICRO II), preços praticados por órgãos oficiais e com os de mercado com base nos insumos/serviços mês de </w:t>
      </w:r>
      <w:r w:rsidR="00BB73D1" w:rsidRPr="00707146">
        <w:rPr>
          <w:b/>
          <w:sz w:val="22"/>
          <w:szCs w:val="22"/>
        </w:rPr>
        <w:t>Outubro/2013 e Maio/2013</w:t>
      </w:r>
      <w:r w:rsidR="00BB73D1" w:rsidRPr="00707146">
        <w:rPr>
          <w:sz w:val="22"/>
          <w:szCs w:val="22"/>
        </w:rPr>
        <w:t>, conforme Composição de Custos (</w:t>
      </w:r>
      <w:r w:rsidR="00BB73D1" w:rsidRPr="00707146">
        <w:rPr>
          <w:b/>
          <w:sz w:val="22"/>
          <w:szCs w:val="22"/>
        </w:rPr>
        <w:t>Anexo I)</w:t>
      </w:r>
      <w:r w:rsidR="00FA25EC" w:rsidRPr="002B0268">
        <w:rPr>
          <w:sz w:val="22"/>
          <w:szCs w:val="22"/>
        </w:rPr>
        <w:t>.</w:t>
      </w:r>
    </w:p>
    <w:p w:rsidR="000D3E2C" w:rsidRDefault="006360E3" w:rsidP="00482E84">
      <w:pPr>
        <w:pStyle w:val="Recuodecorpodetexto"/>
        <w:keepLines/>
        <w:numPr>
          <w:ilvl w:val="1"/>
          <w:numId w:val="140"/>
        </w:numPr>
        <w:ind w:left="851" w:hanging="851"/>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6360E3" w:rsidRPr="00546173" w:rsidRDefault="0016204E" w:rsidP="001C7A38">
      <w:pPr>
        <w:pStyle w:val="Recuodecorpodetexto"/>
        <w:keepLines/>
        <w:numPr>
          <w:ilvl w:val="0"/>
          <w:numId w:val="114"/>
        </w:numPr>
        <w:ind w:left="1276"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0029</w:t>
      </w:r>
      <w:r>
        <w:rPr>
          <w:snapToGrid w:val="0"/>
          <w:sz w:val="22"/>
          <w:szCs w:val="22"/>
        </w:rPr>
        <w:t xml:space="preserve"> </w:t>
      </w:r>
      <w:r w:rsidRPr="00707146">
        <w:rPr>
          <w:snapToGrid w:val="0"/>
          <w:sz w:val="22"/>
          <w:szCs w:val="22"/>
        </w:rPr>
        <w:t>Apoio a Projetos de Desenvolvimento Sustentável Local Integrado - No Estado da Bahia</w:t>
      </w:r>
      <w:r w:rsidR="00546173" w:rsidRPr="00546173">
        <w:rPr>
          <w:sz w:val="22"/>
          <w:szCs w:val="22"/>
        </w:rPr>
        <w:t>;</w:t>
      </w:r>
    </w:p>
    <w:p w:rsidR="00546173" w:rsidRPr="0016204E" w:rsidRDefault="0016204E" w:rsidP="001C7A38">
      <w:pPr>
        <w:pStyle w:val="Recuodecorpodetexto"/>
        <w:keepLines/>
        <w:numPr>
          <w:ilvl w:val="0"/>
          <w:numId w:val="114"/>
        </w:numPr>
        <w:ind w:left="1276"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0066</w:t>
      </w:r>
      <w:r>
        <w:rPr>
          <w:snapToGrid w:val="0"/>
          <w:sz w:val="22"/>
          <w:szCs w:val="22"/>
        </w:rPr>
        <w:t xml:space="preserve"> </w:t>
      </w:r>
      <w:r w:rsidRPr="00707146">
        <w:rPr>
          <w:snapToGrid w:val="0"/>
          <w:sz w:val="22"/>
          <w:szCs w:val="22"/>
        </w:rPr>
        <w:t>Apoio a Projetos de Desenvolvimento Sustentável Local Integrado  -Em Municípios - No Estado da Bahia</w:t>
      </w:r>
      <w:r w:rsidR="00546173" w:rsidRPr="00546173">
        <w:rPr>
          <w:snapToGrid w:val="0"/>
          <w:sz w:val="22"/>
          <w:szCs w:val="22"/>
        </w:rPr>
        <w:t>;</w:t>
      </w:r>
    </w:p>
    <w:p w:rsidR="0016204E" w:rsidRPr="0016204E" w:rsidRDefault="0016204E" w:rsidP="001C7A38">
      <w:pPr>
        <w:pStyle w:val="Recuodecorpodetexto"/>
        <w:keepLines/>
        <w:numPr>
          <w:ilvl w:val="0"/>
          <w:numId w:val="114"/>
        </w:numPr>
        <w:ind w:left="1276" w:hanging="425"/>
        <w:rPr>
          <w:sz w:val="22"/>
          <w:szCs w:val="22"/>
        </w:rPr>
      </w:pPr>
      <w:r w:rsidRPr="00707146">
        <w:rPr>
          <w:snapToGrid w:val="0"/>
          <w:sz w:val="22"/>
          <w:szCs w:val="22"/>
        </w:rPr>
        <w:t>18.544.2051.1851.0070</w:t>
      </w:r>
      <w:r w:rsidRPr="00707146">
        <w:rPr>
          <w:snapToGrid w:val="0"/>
          <w:sz w:val="22"/>
          <w:szCs w:val="22"/>
        </w:rPr>
        <w:tab/>
      </w:r>
      <w:r>
        <w:rPr>
          <w:snapToGrid w:val="0"/>
          <w:sz w:val="22"/>
          <w:szCs w:val="22"/>
        </w:rPr>
        <w:t xml:space="preserve"> </w:t>
      </w:r>
      <w:r w:rsidRPr="00707146">
        <w:rPr>
          <w:snapToGrid w:val="0"/>
          <w:sz w:val="22"/>
          <w:szCs w:val="22"/>
        </w:rPr>
        <w:t>Implantação de Obras de Infra-Estrutura Hídrica - Em Municípios - No Estado da Bahia</w:t>
      </w:r>
      <w:r>
        <w:rPr>
          <w:snapToGrid w:val="0"/>
          <w:sz w:val="22"/>
          <w:szCs w:val="22"/>
        </w:rPr>
        <w:t>;</w:t>
      </w:r>
    </w:p>
    <w:p w:rsidR="0016204E" w:rsidRPr="0016204E" w:rsidRDefault="0016204E" w:rsidP="001C7A38">
      <w:pPr>
        <w:pStyle w:val="Recuodecorpodetexto"/>
        <w:keepLines/>
        <w:numPr>
          <w:ilvl w:val="0"/>
          <w:numId w:val="114"/>
        </w:numPr>
        <w:ind w:left="1276" w:hanging="425"/>
        <w:rPr>
          <w:sz w:val="22"/>
          <w:szCs w:val="22"/>
        </w:rPr>
      </w:pPr>
      <w:r w:rsidRPr="00707146">
        <w:rPr>
          <w:snapToGrid w:val="0"/>
          <w:sz w:val="22"/>
          <w:szCs w:val="22"/>
        </w:rPr>
        <w:t>18.544.2051.1851.0092 Implantação de Obras de Infra-Estrutura Hídrica-2ª e 6ª SR - No Estado da Bahia</w:t>
      </w:r>
      <w:r>
        <w:rPr>
          <w:snapToGrid w:val="0"/>
          <w:sz w:val="22"/>
          <w:szCs w:val="22"/>
        </w:rPr>
        <w:t>;</w:t>
      </w:r>
    </w:p>
    <w:p w:rsidR="0016204E" w:rsidRPr="0016204E" w:rsidRDefault="0016204E" w:rsidP="001C7A38">
      <w:pPr>
        <w:pStyle w:val="Recuodecorpodetexto"/>
        <w:keepLines/>
        <w:numPr>
          <w:ilvl w:val="0"/>
          <w:numId w:val="114"/>
        </w:numPr>
        <w:ind w:left="1276" w:hanging="425"/>
        <w:rPr>
          <w:sz w:val="22"/>
          <w:szCs w:val="22"/>
        </w:rPr>
      </w:pPr>
      <w:r w:rsidRPr="00707146">
        <w:rPr>
          <w:snapToGrid w:val="0"/>
          <w:sz w:val="22"/>
          <w:szCs w:val="22"/>
        </w:rPr>
        <w:t>18.544.2051.1851.0029</w:t>
      </w:r>
      <w:r w:rsidRPr="00707146">
        <w:rPr>
          <w:snapToGrid w:val="0"/>
          <w:sz w:val="22"/>
          <w:szCs w:val="22"/>
        </w:rPr>
        <w:tab/>
      </w:r>
      <w:r>
        <w:rPr>
          <w:snapToGrid w:val="0"/>
          <w:sz w:val="22"/>
          <w:szCs w:val="22"/>
        </w:rPr>
        <w:t xml:space="preserve"> </w:t>
      </w:r>
      <w:r w:rsidRPr="00707146">
        <w:rPr>
          <w:snapToGrid w:val="0"/>
          <w:sz w:val="22"/>
          <w:szCs w:val="22"/>
        </w:rPr>
        <w:t>Implantação de Obras de Infra-Estrutura Hídrica - No Estado da Bahia</w:t>
      </w:r>
      <w:r>
        <w:rPr>
          <w:snapToGrid w:val="0"/>
          <w:sz w:val="22"/>
          <w:szCs w:val="22"/>
        </w:rPr>
        <w:t>;</w:t>
      </w:r>
    </w:p>
    <w:p w:rsidR="0016204E" w:rsidRPr="0016204E" w:rsidRDefault="0016204E" w:rsidP="001C7A38">
      <w:pPr>
        <w:pStyle w:val="Recuodecorpodetexto"/>
        <w:keepLines/>
        <w:numPr>
          <w:ilvl w:val="0"/>
          <w:numId w:val="114"/>
        </w:numPr>
        <w:ind w:left="1276"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0084</w:t>
      </w:r>
      <w:r>
        <w:rPr>
          <w:snapToGrid w:val="0"/>
          <w:sz w:val="22"/>
          <w:szCs w:val="22"/>
        </w:rPr>
        <w:t xml:space="preserve"> </w:t>
      </w:r>
      <w:r w:rsidRPr="00707146">
        <w:rPr>
          <w:snapToGrid w:val="0"/>
          <w:sz w:val="22"/>
          <w:szCs w:val="22"/>
        </w:rPr>
        <w:t>Apoio a Projetos de Desenvolvimento Sustentável Local Integrado- 2ª e 6ª SR -No Estado da Bahia</w:t>
      </w:r>
      <w:r>
        <w:rPr>
          <w:snapToGrid w:val="0"/>
          <w:sz w:val="22"/>
          <w:szCs w:val="22"/>
        </w:rPr>
        <w:t>.</w:t>
      </w:r>
    </w:p>
    <w:p w:rsidR="0016204E" w:rsidRPr="00700B36" w:rsidRDefault="0016204E" w:rsidP="0016204E">
      <w:pPr>
        <w:pStyle w:val="Recuodecorpodetexto"/>
        <w:keepLines/>
        <w:numPr>
          <w:ilvl w:val="1"/>
          <w:numId w:val="140"/>
        </w:numPr>
        <w:ind w:left="851" w:hanging="851"/>
        <w:rPr>
          <w:sz w:val="22"/>
          <w:szCs w:val="22"/>
        </w:rPr>
      </w:pPr>
      <w:r w:rsidRPr="00700B36">
        <w:rPr>
          <w:sz w:val="22"/>
          <w:szCs w:val="22"/>
        </w:rPr>
        <w:t xml:space="preserve">Os custos dos insumos, obras e serviços objeto deste edital atendem o disposto no </w:t>
      </w:r>
      <w:proofErr w:type="spellStart"/>
      <w:r w:rsidRPr="00700B36">
        <w:rPr>
          <w:sz w:val="22"/>
          <w:szCs w:val="22"/>
        </w:rPr>
        <w:t>Art</w:t>
      </w:r>
      <w:proofErr w:type="spellEnd"/>
      <w:r w:rsidRPr="00700B36">
        <w:rPr>
          <w:sz w:val="22"/>
          <w:szCs w:val="22"/>
        </w:rPr>
        <w:t>º 102, Lei 12.708 de 17 de agosto de 2012 – LDO/2013.</w:t>
      </w:r>
    </w:p>
    <w:p w:rsidR="006D50C7" w:rsidRPr="00242090" w:rsidRDefault="006D50C7" w:rsidP="00482E84">
      <w:pPr>
        <w:pStyle w:val="Recuodecorpodetexto"/>
        <w:numPr>
          <w:ilvl w:val="0"/>
          <w:numId w:val="140"/>
        </w:numPr>
        <w:spacing w:before="240"/>
        <w:ind w:left="851" w:hanging="851"/>
        <w:rPr>
          <w:b/>
          <w:iCs/>
          <w:sz w:val="22"/>
          <w:szCs w:val="24"/>
        </w:rPr>
      </w:pPr>
      <w:r w:rsidRPr="00242090">
        <w:rPr>
          <w:b/>
          <w:iCs/>
          <w:sz w:val="22"/>
          <w:szCs w:val="24"/>
        </w:rPr>
        <w:t>CONDIÇÕES GERAIS</w:t>
      </w:r>
    </w:p>
    <w:p w:rsidR="003C2D3E" w:rsidRPr="00717E67" w:rsidRDefault="00455E11" w:rsidP="00482E84">
      <w:pPr>
        <w:pStyle w:val="Recuodecorpodetexto"/>
        <w:numPr>
          <w:ilvl w:val="1"/>
          <w:numId w:val="140"/>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16204E" w:rsidRPr="0016204E">
        <w:rPr>
          <w:b/>
          <w:sz w:val="22"/>
          <w:szCs w:val="22"/>
        </w:rPr>
        <w:t xml:space="preserve">Gerência Regional de Infraestrutura </w:t>
      </w:r>
      <w:r w:rsidR="0016204E" w:rsidRPr="0016204E">
        <w:rPr>
          <w:b/>
          <w:sz w:val="22"/>
          <w:szCs w:val="22"/>
        </w:rPr>
        <w:lastRenderedPageBreak/>
        <w:t>da CODEVASF – 2ª SR/GRD</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E08D6" w:rsidRDefault="00926688" w:rsidP="00482E84">
      <w:pPr>
        <w:pStyle w:val="Recuodecorpodetexto"/>
        <w:numPr>
          <w:ilvl w:val="1"/>
          <w:numId w:val="140"/>
        </w:numPr>
        <w:spacing w:before="240" w:after="0"/>
        <w:ind w:left="851" w:hanging="851"/>
        <w:rPr>
          <w:sz w:val="22"/>
          <w:szCs w:val="22"/>
        </w:rPr>
      </w:pPr>
      <w:r w:rsidRPr="00707146">
        <w:rPr>
          <w:sz w:val="22"/>
          <w:szCs w:val="22"/>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6D50C7" w:rsidRPr="007E08D6">
        <w:rPr>
          <w:sz w:val="22"/>
          <w:szCs w:val="22"/>
        </w:rPr>
        <w:t>.</w:t>
      </w:r>
    </w:p>
    <w:p w:rsidR="006D50C7" w:rsidRPr="007E08D6" w:rsidRDefault="006D50C7" w:rsidP="00482E84">
      <w:pPr>
        <w:pStyle w:val="Recuodecorpodetexto"/>
        <w:numPr>
          <w:ilvl w:val="1"/>
          <w:numId w:val="140"/>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926688" w:rsidP="00482E84">
      <w:pPr>
        <w:pStyle w:val="Recuodecorpodetexto"/>
        <w:numPr>
          <w:ilvl w:val="1"/>
          <w:numId w:val="140"/>
        </w:numPr>
        <w:spacing w:before="240" w:after="0"/>
        <w:ind w:left="851" w:hanging="851"/>
        <w:rPr>
          <w:sz w:val="22"/>
          <w:szCs w:val="22"/>
        </w:rPr>
      </w:pPr>
      <w:r w:rsidRPr="00707146">
        <w:rPr>
          <w:sz w:val="22"/>
          <w:szCs w:val="22"/>
        </w:rPr>
        <w:t>Fica garantido à CODEVASF, desde que justificado, o direito de, a qualquer tempo, desistir da celebração do contrato, escolher a proposta que julgar mais conveniente, ou optar pela revogação da licitação, no todo ou anulá-la em parte</w:t>
      </w:r>
      <w:r w:rsidR="006D50C7" w:rsidRPr="007E08D6">
        <w:rPr>
          <w:sz w:val="22"/>
          <w:szCs w:val="22"/>
        </w:rPr>
        <w:t xml:space="preserve">. </w:t>
      </w:r>
    </w:p>
    <w:p w:rsidR="006D50C7" w:rsidRPr="007E08D6" w:rsidRDefault="00926688" w:rsidP="00482E84">
      <w:pPr>
        <w:pStyle w:val="Recuodecorpodetexto"/>
        <w:numPr>
          <w:ilvl w:val="1"/>
          <w:numId w:val="140"/>
        </w:numPr>
        <w:spacing w:before="240" w:after="0"/>
        <w:ind w:left="851" w:hanging="851"/>
        <w:rPr>
          <w:sz w:val="22"/>
          <w:szCs w:val="22"/>
        </w:rPr>
      </w:pPr>
      <w:r w:rsidRPr="00707146">
        <w:rPr>
          <w:sz w:val="22"/>
          <w:szCs w:val="22"/>
        </w:rPr>
        <w:t xml:space="preserve">O contrato a ser assinado com a licitante vencedora disciplinará os casos em que ocorrerá a sua rescisão, com a consequente perda da caução e, a juízo da CODEVASF, o alojamento da </w:t>
      </w:r>
      <w:r>
        <w:rPr>
          <w:sz w:val="22"/>
          <w:szCs w:val="22"/>
        </w:rPr>
        <w:t>c</w:t>
      </w:r>
      <w:r w:rsidRPr="00707146">
        <w:rPr>
          <w:sz w:val="22"/>
          <w:szCs w:val="22"/>
        </w:rPr>
        <w:t>ontratada para com ela transacionar, independente de ação ou interpelação judicial cabível</w:t>
      </w:r>
      <w:r w:rsidR="006D50C7" w:rsidRPr="007E08D6">
        <w:rPr>
          <w:sz w:val="22"/>
          <w:szCs w:val="22"/>
        </w:rPr>
        <w:t>.</w:t>
      </w:r>
    </w:p>
    <w:p w:rsidR="006D50C7" w:rsidRPr="007E08D6" w:rsidRDefault="00926688" w:rsidP="00482E84">
      <w:pPr>
        <w:pStyle w:val="Recuodecorpodetexto"/>
        <w:numPr>
          <w:ilvl w:val="1"/>
          <w:numId w:val="140"/>
        </w:numPr>
        <w:spacing w:before="240" w:after="0"/>
        <w:ind w:left="851" w:hanging="851"/>
        <w:rPr>
          <w:sz w:val="22"/>
          <w:szCs w:val="22"/>
        </w:rPr>
      </w:pPr>
      <w:r w:rsidRPr="00707146">
        <w:rPr>
          <w:sz w:val="22"/>
          <w:szCs w:val="22"/>
        </w:rPr>
        <w:t xml:space="preserve">A licitante será responsável por todos os ônus e obrigações concernentes </w:t>
      </w:r>
      <w:proofErr w:type="gramStart"/>
      <w:r w:rsidRPr="00707146">
        <w:rPr>
          <w:sz w:val="22"/>
          <w:szCs w:val="22"/>
        </w:rPr>
        <w:t>à</w:t>
      </w:r>
      <w:proofErr w:type="gramEnd"/>
      <w:r w:rsidRPr="00707146">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ou CAU do Estado onde o serviço está sendo executado. A publicação do extrato do contrato no Diário Oficial da União, no prazo de 20 (vinte) dias após a sua assinatura, será de responsabilidade do </w:t>
      </w:r>
      <w:r>
        <w:rPr>
          <w:sz w:val="22"/>
          <w:szCs w:val="22"/>
        </w:rPr>
        <w:t>c</w:t>
      </w:r>
      <w:r w:rsidRPr="00707146">
        <w:rPr>
          <w:sz w:val="22"/>
          <w:szCs w:val="22"/>
        </w:rPr>
        <w:t>ontratante</w:t>
      </w:r>
      <w:r w:rsidR="006D50C7" w:rsidRPr="007E08D6">
        <w:rPr>
          <w:sz w:val="22"/>
          <w:szCs w:val="22"/>
        </w:rPr>
        <w:t>.</w:t>
      </w:r>
    </w:p>
    <w:p w:rsidR="00335B8D" w:rsidRDefault="006D50C7" w:rsidP="00482E84">
      <w:pPr>
        <w:pStyle w:val="Recuodecorpodetexto"/>
        <w:numPr>
          <w:ilvl w:val="1"/>
          <w:numId w:val="140"/>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482E84">
      <w:pPr>
        <w:pStyle w:val="Recuodecorpodetexto"/>
        <w:numPr>
          <w:ilvl w:val="1"/>
          <w:numId w:val="140"/>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321C97">
        <w:rPr>
          <w:sz w:val="22"/>
          <w:szCs w:val="22"/>
          <w:highlight w:val="yellow"/>
          <w:vertAlign w:val="baseline"/>
        </w:rPr>
        <w:t>10</w:t>
      </w:r>
      <w:r w:rsidR="00321C97" w:rsidRPr="00570DB9">
        <w:rPr>
          <w:sz w:val="22"/>
          <w:szCs w:val="22"/>
          <w:highlight w:val="yellow"/>
          <w:vertAlign w:val="baseline"/>
        </w:rPr>
        <w:t xml:space="preserve"> de </w:t>
      </w:r>
      <w:r w:rsidR="00321C97">
        <w:rPr>
          <w:sz w:val="22"/>
          <w:szCs w:val="22"/>
          <w:highlight w:val="yellow"/>
          <w:vertAlign w:val="baseline"/>
        </w:rPr>
        <w:t>Janeiro</w:t>
      </w:r>
      <w:r w:rsidR="00321C97" w:rsidRPr="00570DB9">
        <w:rPr>
          <w:sz w:val="22"/>
          <w:szCs w:val="22"/>
          <w:highlight w:val="yellow"/>
          <w:vertAlign w:val="baseline"/>
        </w:rPr>
        <w:t xml:space="preserve"> </w:t>
      </w:r>
      <w:r w:rsidRPr="00717E67">
        <w:rPr>
          <w:sz w:val="22"/>
          <w:szCs w:val="24"/>
          <w:highlight w:val="yellow"/>
          <w:vertAlign w:val="baseline"/>
        </w:rPr>
        <w:t>de 2</w:t>
      </w:r>
      <w:r w:rsidRPr="00C717E2">
        <w:rPr>
          <w:sz w:val="22"/>
          <w:szCs w:val="24"/>
          <w:highlight w:val="yellow"/>
          <w:vertAlign w:val="baseline"/>
        </w:rPr>
        <w:t>0</w:t>
      </w:r>
      <w:r w:rsidR="0056578F">
        <w:rPr>
          <w:sz w:val="22"/>
          <w:szCs w:val="24"/>
          <w:vertAlign w:val="baseline"/>
        </w:rPr>
        <w:t>1</w:t>
      </w:r>
      <w:r w:rsidR="00AD5094">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472CB2">
        <w:rPr>
          <w:sz w:val="22"/>
          <w:szCs w:val="24"/>
          <w:vertAlign w:val="baseline"/>
        </w:rPr>
        <w:t>000541/2013-34</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A22577">
      <w:pPr>
        <w:jc w:val="center"/>
        <w:rPr>
          <w:b/>
          <w:sz w:val="22"/>
          <w:vertAlign w:val="baseline"/>
        </w:rPr>
      </w:pPr>
      <w:r w:rsidRPr="00A22577">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4B37CD" w:rsidRDefault="006D50C7" w:rsidP="0031063C">
      <w:pPr>
        <w:ind w:right="57"/>
        <w:jc w:val="both"/>
        <w:rPr>
          <w:sz w:val="20"/>
          <w:vertAlign w:val="baseline"/>
        </w:rPr>
      </w:pPr>
      <w:r w:rsidRPr="003F3F5E">
        <w:rPr>
          <w:sz w:val="20"/>
          <w:vertAlign w:val="baseline"/>
        </w:rPr>
        <w:tab/>
      </w:r>
      <w:r w:rsidRPr="004B37CD">
        <w:rPr>
          <w:sz w:val="20"/>
          <w:vertAlign w:val="baseline"/>
        </w:rPr>
        <w:t xml:space="preserve">Tendo examinado o </w:t>
      </w:r>
      <w:r w:rsidR="0046102E">
        <w:rPr>
          <w:sz w:val="20"/>
          <w:vertAlign w:val="baseline"/>
        </w:rPr>
        <w:t>e</w:t>
      </w:r>
      <w:r w:rsidRPr="004B37CD">
        <w:rPr>
          <w:sz w:val="20"/>
          <w:vertAlign w:val="baseline"/>
        </w:rPr>
        <w:t xml:space="preserve">dital n.º </w:t>
      </w:r>
      <w:r w:rsidR="00D24297">
        <w:rPr>
          <w:sz w:val="20"/>
          <w:vertAlign w:val="baseline"/>
        </w:rPr>
        <w:t>01/2014</w:t>
      </w:r>
      <w:r w:rsidRPr="004B37CD">
        <w:rPr>
          <w:sz w:val="20"/>
          <w:vertAlign w:val="baseline"/>
        </w:rPr>
        <w:t xml:space="preserve"> e seus elementos técnicos constitutivos, nós, abaixo-assinados, oferecemos proposta para </w:t>
      </w:r>
      <w:r w:rsidR="00AD5094">
        <w:rPr>
          <w:sz w:val="22"/>
          <w:szCs w:val="22"/>
          <w:vertAlign w:val="baseline"/>
        </w:rPr>
        <w:t>e</w:t>
      </w:r>
      <w:r w:rsidR="00AD5094" w:rsidRPr="00C002F5">
        <w:rPr>
          <w:sz w:val="22"/>
          <w:szCs w:val="22"/>
          <w:vertAlign w:val="baseline"/>
        </w:rPr>
        <w:t>xecução</w:t>
      </w:r>
      <w:r w:rsidR="00AD5094" w:rsidRPr="00C002F5">
        <w:rPr>
          <w:rFonts w:eastAsia="Arial"/>
          <w:sz w:val="22"/>
          <w:szCs w:val="22"/>
          <w:vertAlign w:val="baseline"/>
        </w:rPr>
        <w:t xml:space="preserve"> dos serviços de recuperação da Barragem de Zabumbão, localizada em Paramirim – B</w:t>
      </w:r>
      <w:r w:rsidR="00AD5094">
        <w:rPr>
          <w:rFonts w:eastAsia="Arial"/>
          <w:sz w:val="22"/>
          <w:szCs w:val="22"/>
          <w:vertAlign w:val="baseline"/>
        </w:rPr>
        <w:t>A</w:t>
      </w:r>
      <w:r w:rsidR="00AD5094" w:rsidRPr="00C002F5">
        <w:rPr>
          <w:b/>
          <w:sz w:val="22"/>
          <w:szCs w:val="22"/>
          <w:vertAlign w:val="baseline"/>
        </w:rPr>
        <w:t>,</w:t>
      </w:r>
      <w:r w:rsidR="00AD5094" w:rsidRPr="00C002F5">
        <w:rPr>
          <w:sz w:val="22"/>
          <w:szCs w:val="22"/>
          <w:vertAlign w:val="baseline"/>
        </w:rPr>
        <w:t xml:space="preserve"> no âmbito da 2ª Superintendência Regional da CODEVASF, no </w:t>
      </w:r>
      <w:r w:rsidR="00AD5094" w:rsidRPr="00C002F5">
        <w:rPr>
          <w:b/>
          <w:sz w:val="22"/>
          <w:szCs w:val="22"/>
          <w:vertAlign w:val="baseline"/>
        </w:rPr>
        <w:t>Estado da Bahia</w:t>
      </w:r>
      <w:r w:rsidR="00CF7968" w:rsidRPr="004B37CD">
        <w:rPr>
          <w:sz w:val="20"/>
          <w:vertAlign w:val="baseline"/>
        </w:rPr>
        <w:t xml:space="preserve">, </w:t>
      </w:r>
      <w:r w:rsidRPr="004B37CD">
        <w:rPr>
          <w:sz w:val="20"/>
          <w:vertAlign w:val="baseline"/>
        </w:rPr>
        <w:t>pelo valor global de R$ __________, ___ (</w:t>
      </w:r>
      <w:r w:rsidRPr="004B37CD">
        <w:rPr>
          <w:b/>
          <w:sz w:val="20"/>
          <w:vertAlign w:val="baseline"/>
        </w:rPr>
        <w:t>VALOR TOTAL POR EXTENSO, EM REAIS)</w:t>
      </w:r>
      <w:r w:rsidRPr="004B37CD">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A Licitante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D24297">
        <w:rPr>
          <w:sz w:val="22"/>
          <w:vertAlign w:val="baseline"/>
        </w:rPr>
        <w:t>01/2014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D24297">
        <w:rPr>
          <w:sz w:val="22"/>
          <w:vertAlign w:val="baseline"/>
        </w:rPr>
        <w:t>01/2014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6D50C7" w:rsidRPr="00717E67" w:rsidRDefault="006D50C7">
      <w:pPr>
        <w:tabs>
          <w:tab w:val="left" w:pos="1021"/>
        </w:tabs>
        <w:jc w:val="center"/>
        <w:rPr>
          <w:b/>
          <w:sz w:val="22"/>
          <w:vertAlign w:val="baseline"/>
        </w:rPr>
      </w:pPr>
      <w:proofErr w:type="gramStart"/>
      <w:r w:rsidRPr="00717E67">
        <w:rPr>
          <w:b/>
          <w:sz w:val="22"/>
          <w:vertAlign w:val="baseline"/>
        </w:rPr>
        <w:t xml:space="preserve">ANEXO </w:t>
      </w:r>
      <w:r w:rsidR="00BC5193" w:rsidRPr="00717E67">
        <w:rPr>
          <w:b/>
          <w:sz w:val="22"/>
          <w:vertAlign w:val="baseline"/>
        </w:rPr>
        <w:t>V</w:t>
      </w:r>
      <w:r w:rsidR="000016A4">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MINUTA DE CONTRATO</w:t>
      </w:r>
    </w:p>
    <w:p w:rsidR="006D50C7" w:rsidRPr="00717E67" w:rsidRDefault="006D50C7">
      <w:pPr>
        <w:pStyle w:val="Recuodecorpodetexto"/>
        <w:ind w:left="3540"/>
        <w:rPr>
          <w:sz w:val="22"/>
        </w:rPr>
      </w:pPr>
      <w:r w:rsidRPr="00717E67">
        <w:rPr>
          <w:sz w:val="22"/>
        </w:rPr>
        <w:lastRenderedPageBreak/>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14DB3" w:rsidRPr="00BF44D9">
        <w:rPr>
          <w:sz w:val="22"/>
          <w:vertAlign w:val="baseline"/>
        </w:rPr>
        <w:t>201</w:t>
      </w:r>
      <w:r w:rsidR="00EF5949">
        <w:rPr>
          <w:sz w:val="22"/>
          <w:vertAlign w:val="baseline"/>
        </w:rPr>
        <w:t>3</w:t>
      </w:r>
      <w:r w:rsidRPr="00BF44D9">
        <w:rPr>
          <w:sz w:val="22"/>
          <w:vertAlign w:val="baseline"/>
        </w:rPr>
        <w:t xml:space="preserve">, constante às fls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472CB2">
        <w:rPr>
          <w:sz w:val="22"/>
          <w:szCs w:val="24"/>
          <w:vertAlign w:val="baseline"/>
        </w:rPr>
        <w:t>000541/2013-34</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AD5094" w:rsidRPr="00AD5094">
        <w:rPr>
          <w:rFonts w:ascii="Times New Roman" w:hAnsi="Times New Roman"/>
          <w:sz w:val="22"/>
          <w:szCs w:val="22"/>
        </w:rPr>
        <w:t>Execução</w:t>
      </w:r>
      <w:r w:rsidR="00AD5094" w:rsidRPr="00AD5094">
        <w:rPr>
          <w:rFonts w:ascii="Times New Roman" w:eastAsia="Arial" w:hAnsi="Times New Roman"/>
          <w:sz w:val="22"/>
          <w:szCs w:val="22"/>
        </w:rPr>
        <w:t xml:space="preserve"> dos serviços de recuperação da Barragem de Zabumbão, localizada em Paramirim – BA</w:t>
      </w:r>
      <w:r w:rsidR="00AD5094" w:rsidRPr="00AD5094">
        <w:rPr>
          <w:rFonts w:ascii="Times New Roman" w:hAnsi="Times New Roman"/>
          <w:b/>
          <w:sz w:val="22"/>
          <w:szCs w:val="22"/>
        </w:rPr>
        <w:t>,</w:t>
      </w:r>
      <w:r w:rsidR="00AD5094" w:rsidRPr="00AD5094">
        <w:rPr>
          <w:rFonts w:ascii="Times New Roman" w:hAnsi="Times New Roman"/>
          <w:sz w:val="22"/>
          <w:szCs w:val="22"/>
        </w:rPr>
        <w:t xml:space="preserve"> no âmbito da 2ª Superintendência Regional da CODEVASF, no </w:t>
      </w:r>
      <w:r w:rsidR="00AD5094" w:rsidRPr="00AD5094">
        <w:rPr>
          <w:rFonts w:ascii="Times New Roman" w:hAnsi="Times New Roman"/>
          <w:b/>
          <w:sz w:val="22"/>
          <w:szCs w:val="22"/>
        </w:rPr>
        <w:t>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nas Especificações</w:t>
      </w:r>
      <w:r w:rsidR="003C6A7B">
        <w:rPr>
          <w:sz w:val="22"/>
          <w:vertAlign w:val="baseline"/>
        </w:rPr>
        <w:t xml:space="preserve">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472CB2">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2C6BF7">
        <w:rPr>
          <w:sz w:val="22"/>
          <w:szCs w:val="22"/>
          <w:vertAlign w:val="baseline"/>
        </w:rPr>
        <w:t xml:space="preserve">Decreto 7.983, de </w:t>
      </w:r>
      <w:proofErr w:type="gramStart"/>
      <w:r w:rsidR="002C6BF7" w:rsidRPr="002C6BF7">
        <w:rPr>
          <w:sz w:val="22"/>
          <w:szCs w:val="22"/>
          <w:vertAlign w:val="baseline"/>
        </w:rPr>
        <w:t>8</w:t>
      </w:r>
      <w:proofErr w:type="gramEnd"/>
      <w:r w:rsidR="002C6BF7" w:rsidRPr="002C6BF7">
        <w:rPr>
          <w:sz w:val="22"/>
          <w:szCs w:val="22"/>
          <w:vertAlign w:val="baseline"/>
        </w:rPr>
        <w:t xml:space="preserve"> de Abril de 2013</w:t>
      </w:r>
      <w:r w:rsidR="003C6A7B">
        <w:rPr>
          <w:sz w:val="22"/>
          <w:vertAlign w:val="baseline"/>
        </w:rPr>
        <w:t xml:space="preserve">, </w:t>
      </w:r>
      <w:r w:rsidRPr="003C6A7B">
        <w:rPr>
          <w:sz w:val="22"/>
          <w:vertAlign w:val="baseline"/>
        </w:rPr>
        <w:t>sob</w:t>
      </w:r>
      <w:r w:rsidRPr="00717E67">
        <w:rPr>
          <w:sz w:val="22"/>
          <w:vertAlign w:val="baseline"/>
        </w:rPr>
        <w:t xml:space="preserve"> regime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472CB2">
        <w:rPr>
          <w:sz w:val="22"/>
          <w:vertAlign w:val="baseline"/>
        </w:rPr>
        <w:t>TOMADA DE PREÇOS</w:t>
      </w:r>
      <w:r w:rsidRPr="009A4674">
        <w:rPr>
          <w:sz w:val="22"/>
          <w:vertAlign w:val="baseline"/>
        </w:rPr>
        <w:t xml:space="preserve"> nº </w:t>
      </w:r>
      <w:r w:rsidR="00D24297">
        <w:rPr>
          <w:sz w:val="22"/>
          <w:vertAlign w:val="baseline"/>
        </w:rPr>
        <w:t>01/2014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e Especificações Técnicas;</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472CB2">
        <w:rPr>
          <w:sz w:val="22"/>
          <w:szCs w:val="24"/>
          <w:vertAlign w:val="baseline"/>
        </w:rPr>
        <w:t>000541/2013-34</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Terceira - PRAZO</w:t>
      </w:r>
    </w:p>
    <w:p w:rsidR="006D50C7" w:rsidRPr="001D7B29" w:rsidRDefault="003521EC" w:rsidP="005D0B6A">
      <w:pPr>
        <w:spacing w:before="120" w:after="120" w:line="276" w:lineRule="auto"/>
        <w:ind w:left="709" w:hanging="1"/>
        <w:jc w:val="both"/>
        <w:rPr>
          <w:sz w:val="22"/>
          <w:szCs w:val="22"/>
          <w:vertAlign w:val="baseline"/>
        </w:rPr>
      </w:pPr>
      <w:r w:rsidRPr="00700B36">
        <w:rPr>
          <w:sz w:val="22"/>
          <w:szCs w:val="22"/>
          <w:vertAlign w:val="baseline"/>
        </w:rPr>
        <w:t xml:space="preserve">O prazo máximo para execução das Obras/Serviços/Fornecimentos objeto do presente edital será de 360 (trezentos e sessenta) dias, contados a partir da emissão da Ordem de Serviço, com validade e eficácia legal após a publicação do extrato do contrato no Diário Oficial da União, podendo ser </w:t>
      </w:r>
      <w:r w:rsidRPr="00700B36">
        <w:rPr>
          <w:sz w:val="22"/>
          <w:szCs w:val="22"/>
          <w:vertAlign w:val="baseline"/>
        </w:rPr>
        <w:lastRenderedPageBreak/>
        <w:t>prorrogado, mediante manifestação expressa das partes, na forma do art. 57, §§ 1º e 2º da Lei nº 8.666/93</w:t>
      </w:r>
      <w:r w:rsidR="00CA38DC" w:rsidRPr="00700B36">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255D2" w:rsidP="0094218D">
      <w:pPr>
        <w:pStyle w:val="Recuodecorpodetexto"/>
        <w:numPr>
          <w:ilvl w:val="1"/>
          <w:numId w:val="115"/>
        </w:numPr>
        <w:ind w:left="709" w:hanging="709"/>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9255D2" w:rsidRDefault="003521EC" w:rsidP="0094218D">
      <w:pPr>
        <w:pStyle w:val="Recuodecorpodetexto"/>
        <w:numPr>
          <w:ilvl w:val="0"/>
          <w:numId w:val="116"/>
        </w:numPr>
        <w:ind w:left="1134"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0029</w:t>
      </w:r>
      <w:r>
        <w:rPr>
          <w:snapToGrid w:val="0"/>
          <w:sz w:val="22"/>
          <w:szCs w:val="22"/>
        </w:rPr>
        <w:t xml:space="preserve"> </w:t>
      </w:r>
      <w:r w:rsidRPr="00707146">
        <w:rPr>
          <w:snapToGrid w:val="0"/>
          <w:sz w:val="22"/>
          <w:szCs w:val="22"/>
        </w:rPr>
        <w:t>Apoio a Projetos de Desenvolvimento Sustentável Local Integrado - No Estado da Bahia</w:t>
      </w:r>
      <w:r w:rsidR="009255D2">
        <w:rPr>
          <w:sz w:val="22"/>
          <w:szCs w:val="22"/>
        </w:rPr>
        <w:t>;</w:t>
      </w:r>
    </w:p>
    <w:p w:rsidR="00F03C7A" w:rsidRPr="00F03C7A" w:rsidRDefault="003521EC" w:rsidP="0094218D">
      <w:pPr>
        <w:pStyle w:val="Recuodecorpodetexto"/>
        <w:numPr>
          <w:ilvl w:val="0"/>
          <w:numId w:val="116"/>
        </w:numPr>
        <w:ind w:left="1134"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0066</w:t>
      </w:r>
      <w:r>
        <w:rPr>
          <w:snapToGrid w:val="0"/>
          <w:sz w:val="22"/>
          <w:szCs w:val="22"/>
        </w:rPr>
        <w:t xml:space="preserve"> </w:t>
      </w:r>
      <w:r w:rsidRPr="00707146">
        <w:rPr>
          <w:snapToGrid w:val="0"/>
          <w:sz w:val="22"/>
          <w:szCs w:val="22"/>
        </w:rPr>
        <w:t>Apoio a Projetos de Desenvolvimento Sustentável Local Integrado  -Em Municípios - No Estado da Bahia</w:t>
      </w:r>
      <w:r w:rsidR="00F03C7A">
        <w:rPr>
          <w:snapToGrid w:val="0"/>
          <w:sz w:val="22"/>
          <w:szCs w:val="22"/>
        </w:rPr>
        <w:t>;</w:t>
      </w:r>
    </w:p>
    <w:p w:rsidR="00F03C7A" w:rsidRPr="003521EC" w:rsidRDefault="003521EC" w:rsidP="0094218D">
      <w:pPr>
        <w:pStyle w:val="Recuodecorpodetexto"/>
        <w:numPr>
          <w:ilvl w:val="0"/>
          <w:numId w:val="116"/>
        </w:numPr>
        <w:ind w:left="1134" w:hanging="425"/>
        <w:rPr>
          <w:sz w:val="22"/>
          <w:szCs w:val="22"/>
        </w:rPr>
      </w:pPr>
      <w:r w:rsidRPr="00707146">
        <w:rPr>
          <w:snapToGrid w:val="0"/>
          <w:sz w:val="22"/>
          <w:szCs w:val="22"/>
        </w:rPr>
        <w:t>18.544.2051.1851.0070</w:t>
      </w:r>
      <w:r w:rsidRPr="00707146">
        <w:rPr>
          <w:snapToGrid w:val="0"/>
          <w:sz w:val="22"/>
          <w:szCs w:val="22"/>
        </w:rPr>
        <w:tab/>
      </w:r>
      <w:r>
        <w:rPr>
          <w:snapToGrid w:val="0"/>
          <w:sz w:val="22"/>
          <w:szCs w:val="22"/>
        </w:rPr>
        <w:t xml:space="preserve"> </w:t>
      </w:r>
      <w:r w:rsidRPr="00707146">
        <w:rPr>
          <w:snapToGrid w:val="0"/>
          <w:sz w:val="22"/>
          <w:szCs w:val="22"/>
        </w:rPr>
        <w:t>Implantação de Obras de Infra-Estrutura Hídrica - Em Municípios - No Estado da Bahia</w:t>
      </w:r>
      <w:r w:rsidR="00F03C7A">
        <w:rPr>
          <w:snapToGrid w:val="0"/>
          <w:sz w:val="22"/>
          <w:szCs w:val="22"/>
        </w:rPr>
        <w:t>;</w:t>
      </w:r>
    </w:p>
    <w:p w:rsidR="003521EC" w:rsidRPr="003521EC" w:rsidRDefault="003521EC" w:rsidP="0094218D">
      <w:pPr>
        <w:pStyle w:val="Recuodecorpodetexto"/>
        <w:numPr>
          <w:ilvl w:val="0"/>
          <w:numId w:val="116"/>
        </w:numPr>
        <w:ind w:left="1134" w:hanging="425"/>
        <w:rPr>
          <w:sz w:val="22"/>
          <w:szCs w:val="22"/>
        </w:rPr>
      </w:pPr>
      <w:r w:rsidRPr="00707146">
        <w:rPr>
          <w:snapToGrid w:val="0"/>
          <w:sz w:val="22"/>
          <w:szCs w:val="22"/>
        </w:rPr>
        <w:t>18.544.2051.1851.0092 Implantação de Obras de Infra-Estrutura Hídrica-2ª e 6ª SR - No Estado da Bahia</w:t>
      </w:r>
      <w:r>
        <w:rPr>
          <w:snapToGrid w:val="0"/>
          <w:sz w:val="22"/>
          <w:szCs w:val="22"/>
        </w:rPr>
        <w:t>;</w:t>
      </w:r>
    </w:p>
    <w:p w:rsidR="003521EC" w:rsidRPr="003521EC" w:rsidRDefault="003521EC" w:rsidP="0094218D">
      <w:pPr>
        <w:pStyle w:val="Recuodecorpodetexto"/>
        <w:numPr>
          <w:ilvl w:val="0"/>
          <w:numId w:val="116"/>
        </w:numPr>
        <w:ind w:left="1134" w:hanging="425"/>
        <w:rPr>
          <w:sz w:val="22"/>
          <w:szCs w:val="22"/>
        </w:rPr>
      </w:pPr>
      <w:r w:rsidRPr="00707146">
        <w:rPr>
          <w:snapToGrid w:val="0"/>
          <w:sz w:val="22"/>
          <w:szCs w:val="22"/>
        </w:rPr>
        <w:t>18.544.2051.1851.0029</w:t>
      </w:r>
      <w:r w:rsidRPr="00707146">
        <w:rPr>
          <w:snapToGrid w:val="0"/>
          <w:sz w:val="22"/>
          <w:szCs w:val="22"/>
        </w:rPr>
        <w:tab/>
      </w:r>
      <w:r>
        <w:rPr>
          <w:snapToGrid w:val="0"/>
          <w:sz w:val="22"/>
          <w:szCs w:val="22"/>
        </w:rPr>
        <w:t xml:space="preserve"> </w:t>
      </w:r>
      <w:r w:rsidRPr="00707146">
        <w:rPr>
          <w:snapToGrid w:val="0"/>
          <w:sz w:val="22"/>
          <w:szCs w:val="22"/>
        </w:rPr>
        <w:t>Implantação de Obras de Infra-Estrutura Hídrica - No Estado da Bahia</w:t>
      </w:r>
      <w:r>
        <w:rPr>
          <w:snapToGrid w:val="0"/>
          <w:sz w:val="22"/>
          <w:szCs w:val="22"/>
        </w:rPr>
        <w:t>;</w:t>
      </w:r>
    </w:p>
    <w:p w:rsidR="003521EC" w:rsidRPr="00F03C7A" w:rsidRDefault="003521EC" w:rsidP="0094218D">
      <w:pPr>
        <w:pStyle w:val="Recuodecorpodetexto"/>
        <w:numPr>
          <w:ilvl w:val="0"/>
          <w:numId w:val="116"/>
        </w:numPr>
        <w:ind w:left="1134" w:hanging="425"/>
        <w:rPr>
          <w:sz w:val="22"/>
          <w:szCs w:val="22"/>
        </w:rPr>
      </w:pPr>
      <w:r w:rsidRPr="00707146">
        <w:rPr>
          <w:snapToGrid w:val="0"/>
          <w:sz w:val="22"/>
          <w:szCs w:val="22"/>
        </w:rPr>
        <w:t>15.244.2029.7</w:t>
      </w:r>
      <w:proofErr w:type="gramStart"/>
      <w:r w:rsidRPr="00707146">
        <w:rPr>
          <w:snapToGrid w:val="0"/>
          <w:sz w:val="22"/>
          <w:szCs w:val="22"/>
        </w:rPr>
        <w:t>K66.</w:t>
      </w:r>
      <w:proofErr w:type="gramEnd"/>
      <w:r w:rsidRPr="00707146">
        <w:rPr>
          <w:snapToGrid w:val="0"/>
          <w:sz w:val="22"/>
          <w:szCs w:val="22"/>
        </w:rPr>
        <w:t>0084</w:t>
      </w:r>
      <w:r>
        <w:rPr>
          <w:snapToGrid w:val="0"/>
          <w:sz w:val="22"/>
          <w:szCs w:val="22"/>
        </w:rPr>
        <w:t xml:space="preserve"> </w:t>
      </w:r>
      <w:r w:rsidRPr="00707146">
        <w:rPr>
          <w:snapToGrid w:val="0"/>
          <w:sz w:val="22"/>
          <w:szCs w:val="22"/>
        </w:rPr>
        <w:t>Apoio a Projetos de Desenvolvimento Sustentável Local Integrado- 2ª e 6ª SR -No Estado da Bahia</w:t>
      </w:r>
      <w:r>
        <w:rPr>
          <w:snapToGrid w:val="0"/>
          <w:sz w:val="22"/>
          <w:szCs w:val="22"/>
        </w:rPr>
        <w:t>.</w:t>
      </w:r>
    </w:p>
    <w:p w:rsidR="000B5480" w:rsidRPr="00972451" w:rsidRDefault="003521EC" w:rsidP="0094218D">
      <w:pPr>
        <w:pStyle w:val="PargrafodaLista"/>
        <w:numPr>
          <w:ilvl w:val="1"/>
          <w:numId w:val="115"/>
        </w:numPr>
        <w:spacing w:before="120" w:after="120"/>
        <w:ind w:left="709" w:hanging="709"/>
        <w:jc w:val="both"/>
        <w:rPr>
          <w:sz w:val="22"/>
          <w:szCs w:val="22"/>
          <w:vertAlign w:val="baseline"/>
        </w:rPr>
      </w:pPr>
      <w:r w:rsidRPr="00700B36">
        <w:rPr>
          <w:sz w:val="22"/>
          <w:szCs w:val="22"/>
          <w:vertAlign w:val="baseline"/>
        </w:rPr>
        <w:lastRenderedPageBreak/>
        <w:t xml:space="preserve">Os custos dos insumos, obras e serviços objeto deste edital atendem o disposto no </w:t>
      </w:r>
      <w:proofErr w:type="spellStart"/>
      <w:r w:rsidRPr="00700B36">
        <w:rPr>
          <w:sz w:val="22"/>
          <w:szCs w:val="22"/>
          <w:vertAlign w:val="baseline"/>
        </w:rPr>
        <w:t>Art</w:t>
      </w:r>
      <w:proofErr w:type="spellEnd"/>
      <w:r w:rsidRPr="00700B36">
        <w:rPr>
          <w:sz w:val="22"/>
          <w:szCs w:val="22"/>
          <w:vertAlign w:val="baseline"/>
        </w:rPr>
        <w:t>º 102, Lei 12.708 de 17 de agosto de 2012 – LDO/2013</w:t>
      </w:r>
      <w:r w:rsidR="00E15984" w:rsidRPr="00700B36">
        <w:rPr>
          <w:sz w:val="22"/>
          <w:szCs w:val="22"/>
          <w:vertAlign w:val="baseline"/>
        </w:rPr>
        <w:t>,</w:t>
      </w:r>
      <w:r w:rsidR="00E15984" w:rsidRPr="00E15984">
        <w:rPr>
          <w:sz w:val="22"/>
          <w:szCs w:val="22"/>
          <w:vertAlign w:val="baseline"/>
        </w:rPr>
        <w:t xml:space="preserve"> </w:t>
      </w:r>
      <w:r w:rsidR="00B01526" w:rsidRPr="009916CE">
        <w:rPr>
          <w:color w:val="000000"/>
          <w:sz w:val="22"/>
          <w:szCs w:val="22"/>
          <w:vertAlign w:val="baseline"/>
        </w:rPr>
        <w:t>sendo o valor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600EAA" w:rsidP="00750F89">
      <w:pPr>
        <w:numPr>
          <w:ilvl w:val="1"/>
          <w:numId w:val="23"/>
        </w:numPr>
        <w:spacing w:before="240" w:after="120"/>
        <w:jc w:val="both"/>
        <w:rPr>
          <w:sz w:val="22"/>
          <w:vertAlign w:val="baseline"/>
        </w:rPr>
      </w:pPr>
      <w:r w:rsidRPr="00600EAA">
        <w:rPr>
          <w:sz w:val="22"/>
          <w:szCs w:val="22"/>
          <w:vertAlign w:val="baseline"/>
        </w:rPr>
        <w:t xml:space="preserve">Os preços permanecerão válidos por um período de um ano, contados da data de apresentação da proposta. Após este prazo poderão ser reajustados para mais ou para menos </w:t>
      </w:r>
      <w:proofErr w:type="gramStart"/>
      <w:r w:rsidRPr="00600EAA">
        <w:rPr>
          <w:sz w:val="22"/>
          <w:szCs w:val="22"/>
          <w:vertAlign w:val="baseline"/>
        </w:rPr>
        <w:t>aplicando-se</w:t>
      </w:r>
      <w:proofErr w:type="gramEnd"/>
      <w:r w:rsidRPr="00600EAA">
        <w:rPr>
          <w:sz w:val="22"/>
          <w:szCs w:val="22"/>
          <w:vertAlign w:val="baseline"/>
        </w:rPr>
        <w:t xml:space="preserve"> a seguinte fórmula básica (desde que todos os índices tenham a mesma data base)</w:t>
      </w:r>
      <w:r w:rsidR="006C6E13" w:rsidRPr="00600EAA">
        <w:rPr>
          <w:sz w:val="22"/>
          <w:vertAlign w:val="baseline"/>
        </w:rPr>
        <w:t>:</w:t>
      </w:r>
    </w:p>
    <w:p w:rsidR="006C6E13" w:rsidRDefault="009916CE" w:rsidP="006C6E13">
      <w:pPr>
        <w:pStyle w:val="Recuodecorpodetexto"/>
        <w:spacing w:before="240"/>
        <w:ind w:left="0" w:firstLine="0"/>
        <w:jc w:val="center"/>
        <w:rPr>
          <w:sz w:val="22"/>
          <w:szCs w:val="24"/>
        </w:rPr>
      </w:pPr>
      <m:oMathPara>
        <m:oMath>
          <m:r>
            <m:rPr>
              <m:sty m:val="bi"/>
            </m:rPr>
            <w:rPr>
              <w:rFonts w:ascii="Cambria Math" w:hAnsi="Cambria Math"/>
              <w:szCs w:val="24"/>
            </w:rPr>
            <m:t>R=V×</m:t>
          </m:r>
          <m:d>
            <m:dPr>
              <m:begChr m:val="["/>
              <m:endChr m:val="]"/>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1</m:t>
                      </m:r>
                    </m:sub>
                  </m:sSub>
                  <m:r>
                    <m:rPr>
                      <m:sty m:val="bi"/>
                    </m:rPr>
                    <w:rPr>
                      <w:rFonts w:ascii="Cambria Math" w:hAnsi="Cambria Math"/>
                      <w:szCs w:val="24"/>
                    </w:rPr>
                    <m:t>-</m:t>
                  </m:r>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num>
                <m:den>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den>
              </m:f>
            </m:e>
          </m:d>
        </m:oMath>
      </m:oMathPara>
    </w:p>
    <w:p w:rsidR="003521EC" w:rsidRPr="006D5930" w:rsidRDefault="003521EC" w:rsidP="003521EC">
      <w:pPr>
        <w:numPr>
          <w:ilvl w:val="1"/>
          <w:numId w:val="0"/>
        </w:numPr>
        <w:ind w:firstLine="851"/>
        <w:jc w:val="both"/>
        <w:outlineLvl w:val="1"/>
        <w:rPr>
          <w:color w:val="000000"/>
          <w:sz w:val="22"/>
          <w:szCs w:val="22"/>
          <w:vertAlign w:val="baseline"/>
        </w:rPr>
      </w:pPr>
      <w:r w:rsidRPr="006D5930">
        <w:rPr>
          <w:color w:val="000000"/>
          <w:sz w:val="22"/>
          <w:szCs w:val="22"/>
          <w:vertAlign w:val="baseline"/>
        </w:rPr>
        <w:t>Onde:</w:t>
      </w:r>
    </w:p>
    <w:p w:rsidR="003521EC" w:rsidRPr="006D5930" w:rsidRDefault="003521EC" w:rsidP="003521EC">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R - valor do reajustamento procurado;</w:t>
      </w:r>
    </w:p>
    <w:p w:rsidR="003521EC" w:rsidRPr="006D5930" w:rsidRDefault="003521EC" w:rsidP="003521EC">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V – valor contratual a ser reajustado;</w:t>
      </w:r>
    </w:p>
    <w:p w:rsidR="003521EC" w:rsidRPr="006D5930" w:rsidRDefault="003521EC" w:rsidP="003521EC">
      <w:pPr>
        <w:numPr>
          <w:ilvl w:val="1"/>
          <w:numId w:val="0"/>
        </w:numPr>
        <w:spacing w:before="100" w:after="100"/>
        <w:ind w:left="851"/>
        <w:jc w:val="both"/>
        <w:outlineLvl w:val="1"/>
        <w:rPr>
          <w:color w:val="000000"/>
          <w:sz w:val="22"/>
          <w:szCs w:val="22"/>
          <w:vertAlign w:val="baseline"/>
        </w:rPr>
      </w:pPr>
      <w:r w:rsidRPr="006D5930">
        <w:rPr>
          <w:color w:val="000000"/>
          <w:sz w:val="22"/>
          <w:szCs w:val="22"/>
          <w:vertAlign w:val="baseline"/>
        </w:rPr>
        <w:t>Io – índice de preço verificado no mês de apresentação da proposta;</w:t>
      </w:r>
    </w:p>
    <w:p w:rsidR="006C6E13" w:rsidRPr="00F33D72" w:rsidRDefault="003521EC" w:rsidP="003521EC">
      <w:pPr>
        <w:pStyle w:val="PargrafodaLista"/>
        <w:spacing w:line="276" w:lineRule="auto"/>
        <w:ind w:left="851"/>
        <w:jc w:val="both"/>
        <w:outlineLvl w:val="1"/>
        <w:rPr>
          <w:color w:val="000000"/>
          <w:sz w:val="22"/>
          <w:szCs w:val="24"/>
          <w:vertAlign w:val="baseline"/>
        </w:rPr>
      </w:pPr>
      <w:proofErr w:type="spellStart"/>
      <w:r w:rsidRPr="006D5930">
        <w:rPr>
          <w:color w:val="000000"/>
          <w:sz w:val="22"/>
          <w:szCs w:val="22"/>
          <w:vertAlign w:val="baseline"/>
        </w:rPr>
        <w:t>Ii</w:t>
      </w:r>
      <w:proofErr w:type="spellEnd"/>
      <w:r w:rsidRPr="006D5930">
        <w:rPr>
          <w:color w:val="000000"/>
          <w:sz w:val="22"/>
          <w:szCs w:val="22"/>
          <w:vertAlign w:val="baseline"/>
        </w:rPr>
        <w:t xml:space="preserve"> – índice de preço referente ao mês de reajustamento.</w:t>
      </w:r>
    </w:p>
    <w:p w:rsidR="006C6E13" w:rsidRPr="003521EC" w:rsidRDefault="00700B36" w:rsidP="00750F89">
      <w:pPr>
        <w:numPr>
          <w:ilvl w:val="1"/>
          <w:numId w:val="23"/>
        </w:numPr>
        <w:spacing w:before="240" w:after="120"/>
        <w:jc w:val="both"/>
        <w:rPr>
          <w:sz w:val="22"/>
          <w:vertAlign w:val="baseline"/>
        </w:rPr>
      </w:pPr>
      <w:r w:rsidRPr="00700B36">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r w:rsidR="003521EC" w:rsidRPr="00700B36">
        <w:rPr>
          <w:color w:val="000000"/>
          <w:sz w:val="22"/>
          <w:szCs w:val="22"/>
          <w:vertAlign w:val="baseline"/>
        </w:rPr>
        <w:t>.</w:t>
      </w:r>
    </w:p>
    <w:p w:rsidR="003521EC" w:rsidRPr="00750F89" w:rsidRDefault="003521EC" w:rsidP="00750F89">
      <w:pPr>
        <w:numPr>
          <w:ilvl w:val="1"/>
          <w:numId w:val="23"/>
        </w:numPr>
        <w:spacing w:before="240" w:after="120"/>
        <w:jc w:val="both"/>
        <w:rPr>
          <w:sz w:val="22"/>
          <w:vertAlign w:val="baseline"/>
        </w:rPr>
      </w:pPr>
      <w:r w:rsidRPr="006D5930">
        <w:rPr>
          <w:color w:val="000000"/>
          <w:sz w:val="22"/>
          <w:szCs w:val="22"/>
          <w:vertAlign w:val="baseline"/>
        </w:rPr>
        <w:t>Para fins de aplicação desse item deverão inexistir culpa da licitante vencedora no não cumprimento do prazo inicialmente pactuado</w:t>
      </w:r>
      <w:r>
        <w:rPr>
          <w:color w:val="000000"/>
          <w:sz w:val="22"/>
          <w:szCs w:val="22"/>
          <w:vertAlign w:val="baseline"/>
        </w:rPr>
        <w:t>.</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46ED" w:rsidRDefault="00600EAA" w:rsidP="00EC4599">
      <w:pPr>
        <w:numPr>
          <w:ilvl w:val="1"/>
          <w:numId w:val="25"/>
        </w:numPr>
        <w:spacing w:before="240" w:after="120"/>
        <w:jc w:val="both"/>
        <w:rPr>
          <w:sz w:val="22"/>
          <w:vertAlign w:val="baseline"/>
        </w:rPr>
      </w:pPr>
      <w:r w:rsidRPr="00600EAA">
        <w:rPr>
          <w:sz w:val="22"/>
          <w:szCs w:val="22"/>
          <w:vertAlign w:val="baseline"/>
        </w:rPr>
        <w:t>Os pagamentos das obras/serviços/fornecimentos executados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CA66BC">
        <w:rPr>
          <w:sz w:val="22"/>
          <w:szCs w:val="22"/>
          <w:vertAlign w:val="baseline"/>
        </w:rPr>
        <w:t>:</w:t>
      </w:r>
    </w:p>
    <w:p w:rsidR="00EB303F" w:rsidRPr="00600EAA" w:rsidRDefault="00354978" w:rsidP="00A346ED">
      <w:pPr>
        <w:numPr>
          <w:ilvl w:val="2"/>
          <w:numId w:val="25"/>
        </w:numPr>
        <w:spacing w:before="240" w:after="120"/>
        <w:ind w:left="709" w:hanging="709"/>
        <w:jc w:val="both"/>
        <w:rPr>
          <w:sz w:val="22"/>
          <w:vertAlign w:val="baseline"/>
        </w:rPr>
      </w:pPr>
      <w:r w:rsidRPr="00354978">
        <w:rPr>
          <w:sz w:val="22"/>
          <w:szCs w:val="24"/>
          <w:vertAlign w:val="baseline"/>
        </w:rPr>
        <w:t>Para efeito de pagamento será observado o prazo de até 30 (trinta) dias corridos, contado da data final do período de adimplemento de cada parcela estipulada</w:t>
      </w:r>
      <w:r w:rsidR="00CA66BC" w:rsidRPr="00A346ED">
        <w:rPr>
          <w:sz w:val="22"/>
          <w:szCs w:val="24"/>
          <w:vertAlign w:val="baseline"/>
        </w:rPr>
        <w:t>.</w:t>
      </w:r>
    </w:p>
    <w:p w:rsidR="00CA66BC" w:rsidRPr="00600EAA" w:rsidRDefault="003521EC" w:rsidP="00582728">
      <w:pPr>
        <w:numPr>
          <w:ilvl w:val="2"/>
          <w:numId w:val="25"/>
        </w:numPr>
        <w:spacing w:before="240" w:after="120"/>
        <w:ind w:left="709" w:hanging="709"/>
        <w:jc w:val="both"/>
        <w:rPr>
          <w:sz w:val="22"/>
          <w:vertAlign w:val="baseline"/>
        </w:rPr>
      </w:pPr>
      <w:r w:rsidRPr="003521EC">
        <w:rPr>
          <w:sz w:val="22"/>
          <w:szCs w:val="22"/>
          <w:vertAlign w:val="baseline"/>
        </w:rPr>
        <w:t>O pagamento da placa de identificação da obra, mobilização e desmobilização; será efetuado da seguinte forma</w:t>
      </w:r>
      <w:r w:rsidR="00CA66BC" w:rsidRPr="00600EAA">
        <w:rPr>
          <w:sz w:val="22"/>
          <w:szCs w:val="22"/>
          <w:vertAlign w:val="baseline"/>
        </w:rPr>
        <w:t>:</w:t>
      </w:r>
    </w:p>
    <w:p w:rsidR="00CA66BC" w:rsidRDefault="008610D8" w:rsidP="001C7A38">
      <w:pPr>
        <w:pStyle w:val="PargrafodaLista"/>
        <w:keepLines/>
        <w:numPr>
          <w:ilvl w:val="0"/>
          <w:numId w:val="93"/>
        </w:numPr>
        <w:suppressAutoHyphens w:val="0"/>
        <w:spacing w:after="120"/>
        <w:ind w:left="1134" w:hanging="425"/>
        <w:jc w:val="both"/>
        <w:rPr>
          <w:sz w:val="22"/>
          <w:szCs w:val="22"/>
          <w:vertAlign w:val="baseline"/>
        </w:rPr>
      </w:pPr>
      <w:r w:rsidRPr="00A121B5">
        <w:rPr>
          <w:b/>
          <w:sz w:val="22"/>
          <w:szCs w:val="22"/>
          <w:vertAlign w:val="baseline"/>
        </w:rPr>
        <w:lastRenderedPageBreak/>
        <w:t>Placa da Obra</w:t>
      </w:r>
      <w:r w:rsidRPr="00A121B5">
        <w:rPr>
          <w:sz w:val="22"/>
          <w:szCs w:val="22"/>
          <w:vertAlign w:val="baseline"/>
        </w:rPr>
        <w:t xml:space="preserve"> – de acordo com o cronograma financeiro proposto</w:t>
      </w:r>
      <w:r w:rsidR="00CA66BC" w:rsidRPr="000F2950">
        <w:rPr>
          <w:sz w:val="22"/>
          <w:szCs w:val="22"/>
          <w:vertAlign w:val="baseline"/>
        </w:rPr>
        <w:t>;</w:t>
      </w:r>
    </w:p>
    <w:p w:rsidR="00CA66BC" w:rsidRDefault="008610D8" w:rsidP="001C7A38">
      <w:pPr>
        <w:pStyle w:val="PargrafodaLista"/>
        <w:keepLines/>
        <w:numPr>
          <w:ilvl w:val="0"/>
          <w:numId w:val="93"/>
        </w:numPr>
        <w:suppressAutoHyphens w:val="0"/>
        <w:spacing w:after="120"/>
        <w:ind w:left="1134" w:hanging="425"/>
        <w:jc w:val="both"/>
        <w:rPr>
          <w:sz w:val="22"/>
          <w:szCs w:val="22"/>
          <w:vertAlign w:val="baseline"/>
        </w:rPr>
      </w:pPr>
      <w:r w:rsidRPr="00A121B5">
        <w:rPr>
          <w:b/>
          <w:sz w:val="22"/>
          <w:szCs w:val="22"/>
          <w:vertAlign w:val="baseline"/>
        </w:rPr>
        <w:t>Mobilização</w:t>
      </w:r>
      <w:r w:rsidRPr="00A121B5">
        <w:rPr>
          <w:sz w:val="22"/>
          <w:szCs w:val="22"/>
          <w:vertAlign w:val="baseline"/>
        </w:rPr>
        <w:t xml:space="preserve"> – após efetivamente mobilizados todos os equipamentos e pessoal; e</w:t>
      </w:r>
      <w:r w:rsidR="00600EAA">
        <w:rPr>
          <w:sz w:val="22"/>
          <w:szCs w:val="22"/>
          <w:vertAlign w:val="baseline"/>
        </w:rPr>
        <w:t>,</w:t>
      </w:r>
    </w:p>
    <w:p w:rsidR="00CA66BC" w:rsidRPr="000F2950" w:rsidRDefault="008610D8" w:rsidP="001C7A38">
      <w:pPr>
        <w:pStyle w:val="PargrafodaLista"/>
        <w:keepLines/>
        <w:numPr>
          <w:ilvl w:val="0"/>
          <w:numId w:val="93"/>
        </w:numPr>
        <w:suppressAutoHyphens w:val="0"/>
        <w:spacing w:after="120"/>
        <w:ind w:left="1134" w:hanging="425"/>
        <w:jc w:val="both"/>
        <w:rPr>
          <w:sz w:val="22"/>
          <w:szCs w:val="22"/>
          <w:vertAlign w:val="baseline"/>
        </w:rPr>
      </w:pPr>
      <w:r w:rsidRPr="00A121B5">
        <w:rPr>
          <w:b/>
          <w:sz w:val="22"/>
          <w:szCs w:val="22"/>
          <w:vertAlign w:val="baseline"/>
        </w:rPr>
        <w:t>Desmobilização</w:t>
      </w:r>
      <w:r w:rsidRPr="00A121B5">
        <w:rPr>
          <w:sz w:val="22"/>
          <w:szCs w:val="22"/>
          <w:vertAlign w:val="baseline"/>
        </w:rPr>
        <w:t xml:space="preserve"> – após a total desmobilização, comprovada pela </w:t>
      </w:r>
      <w:r>
        <w:rPr>
          <w:sz w:val="22"/>
          <w:szCs w:val="22"/>
          <w:vertAlign w:val="baseline"/>
        </w:rPr>
        <w:t>f</w:t>
      </w:r>
      <w:r w:rsidRPr="00A121B5">
        <w:rPr>
          <w:sz w:val="22"/>
          <w:szCs w:val="22"/>
          <w:vertAlign w:val="baseline"/>
        </w:rPr>
        <w:t>iscalização</w:t>
      </w:r>
      <w:r w:rsidR="00C80873" w:rsidRPr="00F67632">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1F1566">
      <w:pPr>
        <w:pStyle w:val="Default"/>
        <w:numPr>
          <w:ilvl w:val="0"/>
          <w:numId w:val="94"/>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A83AAC" w:rsidP="001F1566">
      <w:pPr>
        <w:pStyle w:val="Default"/>
        <w:numPr>
          <w:ilvl w:val="0"/>
          <w:numId w:val="94"/>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1F1566">
      <w:pPr>
        <w:pStyle w:val="Default"/>
        <w:numPr>
          <w:ilvl w:val="0"/>
          <w:numId w:val="94"/>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301AE2" w:rsidRPr="00F142CA" w:rsidRDefault="00F82FE4" w:rsidP="001F1566">
      <w:pPr>
        <w:pStyle w:val="PargrafodaLista"/>
        <w:numPr>
          <w:ilvl w:val="0"/>
          <w:numId w:val="94"/>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Pr="00600EAA" w:rsidRDefault="00600EAA" w:rsidP="00E806E9">
      <w:pPr>
        <w:numPr>
          <w:ilvl w:val="3"/>
          <w:numId w:val="25"/>
        </w:numPr>
        <w:spacing w:before="240" w:after="120"/>
        <w:ind w:left="709" w:hanging="709"/>
        <w:jc w:val="both"/>
        <w:rPr>
          <w:sz w:val="22"/>
          <w:szCs w:val="22"/>
          <w:vertAlign w:val="baseline"/>
        </w:rPr>
      </w:pPr>
      <w:r w:rsidRPr="00600EAA">
        <w:rPr>
          <w:sz w:val="22"/>
          <w:szCs w:val="22"/>
          <w:vertAlign w:val="baseline"/>
        </w:rPr>
        <w:t>Os recolhimentos das contribuições sociais (Fundo de Garantia do Tempo de Serviço e Previdência Social) serão os correspondentes ao mês da última Nota Fiscal ou Fatura vencido, compatível com os empregados vinculados à execução contratual, nominalmente identificados, na forma do § 4º do Art. 31 da Lei nº 9.032, de 28 de abril de 1995</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1F1566">
      <w:pPr>
        <w:pStyle w:val="Default"/>
        <w:numPr>
          <w:ilvl w:val="0"/>
          <w:numId w:val="95"/>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Pr="00122640"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a-1</w:t>
      </w:r>
      <w:proofErr w:type="gramEnd"/>
      <w:r>
        <w:rPr>
          <w:rFonts w:ascii="Times New Roman" w:eastAsia="Arial Unicode MS" w:hAnsi="Times New Roman"/>
          <w:color w:val="auto"/>
          <w:sz w:val="22"/>
          <w:szCs w:val="22"/>
        </w:rPr>
        <w:t xml:space="preserve">) </w:t>
      </w:r>
      <w:r w:rsidRPr="00E17BB6">
        <w:rPr>
          <w:rFonts w:ascii="Times New Roman" w:hAnsi="Times New Roman"/>
          <w:sz w:val="22"/>
          <w:szCs w:val="22"/>
        </w:rPr>
        <w:t>Não cumprida a exigência acima, a CODEVASF efetuará a retenção e recolhimento do percentual de 11% (onze por cento) sobre o valor bruto da nota fiscal/fatura de prestação de serviços, consoante o disposto no art. 31 da Lei nº 8.212, de 24/07/1991, c/c o art. 151, § único, da Instrução Normativa MPS/SRP nº 3, de 14 de julho de 2005</w:t>
      </w:r>
      <w:r>
        <w:rPr>
          <w:rFonts w:ascii="Times New Roman" w:hAnsi="Times New Roman"/>
          <w:sz w:val="22"/>
          <w:szCs w:val="22"/>
        </w:rPr>
        <w:t>.</w:t>
      </w:r>
      <w:r w:rsidR="00525156" w:rsidRPr="00122640">
        <w:rPr>
          <w:rFonts w:ascii="Times New Roman" w:eastAsia="Arial Unicode MS" w:hAnsi="Times New Roman"/>
          <w:color w:val="auto"/>
          <w:sz w:val="22"/>
          <w:szCs w:val="22"/>
        </w:rPr>
        <w:t xml:space="preserve"> </w:t>
      </w:r>
    </w:p>
    <w:p w:rsidR="00525156" w:rsidRDefault="00525156" w:rsidP="001F1566">
      <w:pPr>
        <w:pStyle w:val="Default"/>
        <w:numPr>
          <w:ilvl w:val="0"/>
          <w:numId w:val="95"/>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1F1566">
      <w:pPr>
        <w:pStyle w:val="Default"/>
        <w:numPr>
          <w:ilvl w:val="0"/>
          <w:numId w:val="95"/>
        </w:numPr>
        <w:spacing w:after="137"/>
        <w:ind w:left="1134" w:hanging="425"/>
        <w:jc w:val="both"/>
        <w:rPr>
          <w:sz w:val="22"/>
          <w:szCs w:val="22"/>
        </w:rPr>
      </w:pPr>
      <w:r w:rsidRPr="00122640">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122640">
        <w:rPr>
          <w:rFonts w:ascii="Times New Roman" w:eastAsia="Arial Unicode MS" w:hAnsi="Times New Roman"/>
          <w:color w:val="auto"/>
          <w:sz w:val="22"/>
          <w:szCs w:val="22"/>
        </w:rPr>
        <w:t>sob pena</w:t>
      </w:r>
      <w:proofErr w:type="gramEnd"/>
      <w:r w:rsidRPr="00122640">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927BD1" w:rsidRPr="00600EAA" w:rsidRDefault="00600EAA" w:rsidP="00927BD1">
      <w:pPr>
        <w:numPr>
          <w:ilvl w:val="2"/>
          <w:numId w:val="25"/>
        </w:numPr>
        <w:spacing w:before="240" w:after="120"/>
        <w:ind w:left="709" w:hanging="709"/>
        <w:jc w:val="both"/>
        <w:rPr>
          <w:sz w:val="22"/>
          <w:szCs w:val="24"/>
          <w:vertAlign w:val="baseline"/>
        </w:rPr>
      </w:pPr>
      <w:r w:rsidRPr="00600EAA">
        <w:rPr>
          <w:sz w:val="22"/>
          <w:szCs w:val="22"/>
          <w:vertAlign w:val="baseline"/>
        </w:rPr>
        <w:t xml:space="preserve">Não constituem motivos de pagamento pela CODEVASF serviços em excesso, desnecessários à execução das obras/serviços/fornecimentos e que forem realizados sem autorização prévia da </w:t>
      </w:r>
      <w:r w:rsidRPr="00600EAA">
        <w:rPr>
          <w:sz w:val="22"/>
          <w:szCs w:val="22"/>
          <w:vertAlign w:val="baseline"/>
        </w:rPr>
        <w:lastRenderedPageBreak/>
        <w:t>fiscalização. Não terá faturamento obra/serviço/fornecimento algum que não se enquadre na forma de pagamento estabelecida neste edital</w:t>
      </w:r>
      <w:r w:rsidR="00927BD1" w:rsidRPr="00600EAA">
        <w:rPr>
          <w:sz w:val="22"/>
          <w:szCs w:val="24"/>
          <w:vertAlign w:val="baseline"/>
        </w:rPr>
        <w:t>.</w:t>
      </w:r>
    </w:p>
    <w:p w:rsidR="00600EAA" w:rsidRPr="008610D8" w:rsidRDefault="008610D8" w:rsidP="00927BD1">
      <w:pPr>
        <w:numPr>
          <w:ilvl w:val="2"/>
          <w:numId w:val="25"/>
        </w:numPr>
        <w:spacing w:before="240" w:after="120"/>
        <w:ind w:left="709" w:hanging="709"/>
        <w:jc w:val="both"/>
        <w:rPr>
          <w:sz w:val="22"/>
          <w:szCs w:val="24"/>
          <w:vertAlign w:val="baseline"/>
        </w:rPr>
      </w:pPr>
      <w:r w:rsidRPr="008610D8">
        <w:rPr>
          <w:sz w:val="22"/>
          <w:szCs w:val="22"/>
          <w:vertAlign w:val="baseline"/>
        </w:rPr>
        <w:t xml:space="preserve">As faturas apenas serão liberadas para pagamento depois de aprovadas pela CODEVASF e se não contiverem erros ou omissões, sem o que serão, de forma imediata, devolvidas à </w:t>
      </w:r>
      <w:r w:rsidR="002C6D3D" w:rsidRPr="008610D8">
        <w:rPr>
          <w:sz w:val="22"/>
          <w:szCs w:val="22"/>
          <w:vertAlign w:val="baseline"/>
        </w:rPr>
        <w:t>contratada</w:t>
      </w:r>
      <w:r w:rsidRPr="008610D8">
        <w:rPr>
          <w:sz w:val="22"/>
          <w:szCs w:val="22"/>
          <w:vertAlign w:val="baseline"/>
        </w:rPr>
        <w:t xml:space="preserve"> para correções, não se alterando a data de adimplemento da obrigação em conformidade com o parágrafo anterior</w:t>
      </w:r>
      <w:r w:rsidR="00600EAA" w:rsidRPr="00600EAA">
        <w:rPr>
          <w:sz w:val="22"/>
          <w:szCs w:val="22"/>
          <w:vertAlign w:val="baseline"/>
        </w:rPr>
        <w:t>.</w:t>
      </w:r>
    </w:p>
    <w:p w:rsidR="008610D8" w:rsidRPr="008610D8" w:rsidRDefault="008610D8" w:rsidP="00927BD1">
      <w:pPr>
        <w:numPr>
          <w:ilvl w:val="2"/>
          <w:numId w:val="25"/>
        </w:numPr>
        <w:spacing w:before="240" w:after="120"/>
        <w:ind w:left="709" w:hanging="709"/>
        <w:jc w:val="both"/>
        <w:rPr>
          <w:sz w:val="22"/>
          <w:szCs w:val="24"/>
          <w:vertAlign w:val="baseline"/>
        </w:rPr>
      </w:pPr>
      <w:r w:rsidRPr="008610D8">
        <w:rPr>
          <w:sz w:val="22"/>
          <w:szCs w:val="22"/>
          <w:vertAlign w:val="baseline"/>
        </w:rPr>
        <w:t xml:space="preserve">A fatura deverá vir acompanhada da documentação relativa à aprovação por parte da </w:t>
      </w:r>
      <w:r w:rsidR="002C6D3D" w:rsidRPr="008610D8">
        <w:rPr>
          <w:sz w:val="22"/>
          <w:szCs w:val="22"/>
          <w:vertAlign w:val="baseline"/>
        </w:rPr>
        <w:t>fiscalização</w:t>
      </w:r>
      <w:r w:rsidRPr="008610D8">
        <w:rPr>
          <w:sz w:val="22"/>
          <w:szCs w:val="22"/>
          <w:vertAlign w:val="baseline"/>
        </w:rPr>
        <w:t xml:space="preserve"> do serviço faturado, indicando a data da aprovação do evento, que será considerada como data final de adimplemento da obrigação, conforme estabelece o Art. 9º do Decreto 1.054, de 07 de fevereiro de 1994.</w:t>
      </w:r>
    </w:p>
    <w:p w:rsidR="00600EAA" w:rsidRPr="00600EAA" w:rsidRDefault="00600EAA" w:rsidP="00927BD1">
      <w:pPr>
        <w:numPr>
          <w:ilvl w:val="2"/>
          <w:numId w:val="25"/>
        </w:numPr>
        <w:spacing w:before="240" w:after="120"/>
        <w:ind w:left="709" w:hanging="709"/>
        <w:jc w:val="both"/>
        <w:rPr>
          <w:sz w:val="22"/>
          <w:szCs w:val="24"/>
          <w:vertAlign w:val="baseline"/>
        </w:rPr>
      </w:pPr>
      <w:r w:rsidRPr="00600EAA">
        <w:rPr>
          <w:sz w:val="22"/>
          <w:szCs w:val="22"/>
          <w:vertAlign w:val="baseline"/>
        </w:rPr>
        <w:t>Os documentos de cobrança indicarão obrigatoriamente, o número e a data de emissão da Nota de Empenho, emitidos pela CODEVASF e que cubram a execução das obras/serviços/fornecimentos.</w:t>
      </w:r>
    </w:p>
    <w:p w:rsidR="00600EAA" w:rsidRPr="00600EAA" w:rsidRDefault="00600EAA" w:rsidP="00927BD1">
      <w:pPr>
        <w:numPr>
          <w:ilvl w:val="2"/>
          <w:numId w:val="25"/>
        </w:numPr>
        <w:spacing w:before="240" w:after="120"/>
        <w:ind w:left="709" w:hanging="709"/>
        <w:jc w:val="both"/>
        <w:rPr>
          <w:sz w:val="22"/>
          <w:szCs w:val="24"/>
          <w:vertAlign w:val="baseline"/>
        </w:rPr>
      </w:pPr>
      <w:r w:rsidRPr="00600EAA">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600EAA" w:rsidRPr="00600EAA" w:rsidRDefault="00600EAA" w:rsidP="00927BD1">
      <w:pPr>
        <w:numPr>
          <w:ilvl w:val="2"/>
          <w:numId w:val="25"/>
        </w:numPr>
        <w:spacing w:before="240" w:after="120"/>
        <w:ind w:left="709" w:hanging="709"/>
        <w:jc w:val="both"/>
        <w:rPr>
          <w:sz w:val="22"/>
          <w:szCs w:val="24"/>
          <w:vertAlign w:val="baseline"/>
        </w:rPr>
      </w:pPr>
      <w:r w:rsidRPr="00600EAA">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600EAA" w:rsidRPr="00600EAA" w:rsidRDefault="00600EAA" w:rsidP="00600EAA">
      <w:pPr>
        <w:pStyle w:val="PargrafodaLista"/>
        <w:numPr>
          <w:ilvl w:val="3"/>
          <w:numId w:val="25"/>
        </w:numPr>
        <w:spacing w:before="240" w:after="120"/>
        <w:ind w:left="851" w:hanging="851"/>
        <w:jc w:val="both"/>
        <w:rPr>
          <w:sz w:val="22"/>
          <w:szCs w:val="24"/>
          <w:vertAlign w:val="baseline"/>
        </w:rPr>
      </w:pPr>
      <w:r w:rsidRPr="00600EAA">
        <w:rPr>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600EAA" w:rsidRPr="00600EAA" w:rsidRDefault="00600EAA" w:rsidP="00927BD1">
      <w:pPr>
        <w:numPr>
          <w:ilvl w:val="2"/>
          <w:numId w:val="25"/>
        </w:numPr>
        <w:spacing w:before="240" w:after="120"/>
        <w:ind w:left="709" w:hanging="709"/>
        <w:jc w:val="both"/>
        <w:rPr>
          <w:sz w:val="22"/>
          <w:szCs w:val="24"/>
          <w:vertAlign w:val="baseline"/>
        </w:rPr>
      </w:pPr>
      <w:r w:rsidRPr="00600EAA">
        <w:rPr>
          <w:sz w:val="22"/>
          <w:szCs w:val="22"/>
          <w:vertAlign w:val="baseline"/>
        </w:rPr>
        <w:t xml:space="preserve">Atendido ao disposto nos itens anteriores a CODEVASF considera como data final do período de adimplemento, a data útil seguinte à de entrega do documento de cobrança no local de pagamento das obras/serviços/fornecimentos, a partir da qual será observado o prazo citado no subitem </w:t>
      </w:r>
      <w:r>
        <w:rPr>
          <w:sz w:val="22"/>
          <w:szCs w:val="22"/>
          <w:vertAlign w:val="baseline"/>
        </w:rPr>
        <w:t>8</w:t>
      </w:r>
      <w:r w:rsidRPr="00600EAA">
        <w:rPr>
          <w:sz w:val="22"/>
          <w:szCs w:val="22"/>
          <w:vertAlign w:val="baseline"/>
        </w:rPr>
        <w:t xml:space="preserve">.1.1 para pagamento, conforme estabelecido no Artigo 9º, do Decreto nº 1.054, de </w:t>
      </w:r>
      <w:proofErr w:type="gramStart"/>
      <w:r w:rsidRPr="00600EAA">
        <w:rPr>
          <w:sz w:val="22"/>
          <w:szCs w:val="22"/>
          <w:vertAlign w:val="baseline"/>
        </w:rPr>
        <w:t>7</w:t>
      </w:r>
      <w:proofErr w:type="gramEnd"/>
      <w:r w:rsidRPr="00600EAA">
        <w:rPr>
          <w:sz w:val="22"/>
          <w:szCs w:val="22"/>
          <w:vertAlign w:val="baseline"/>
        </w:rPr>
        <w:t xml:space="preserve"> de fevereiro de 1994.</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acima</w:t>
      </w:r>
      <w:r w:rsidRPr="005D2FF5">
        <w:rPr>
          <w:sz w:val="22"/>
          <w:szCs w:val="24"/>
          <w:vertAlign w:val="baseline"/>
        </w:rPr>
        <w:t>, caso em que a CODEVASF efetuará atualização financeira, aplicando-se a seguinte fórmula:</w:t>
      </w:r>
    </w:p>
    <w:p w:rsidR="0008473D" w:rsidRPr="0008473D" w:rsidRDefault="0008473D" w:rsidP="00EB6E63">
      <w:pPr>
        <w:pStyle w:val="Ttulo1"/>
        <w:keepNext w:val="0"/>
        <w:numPr>
          <w:ilvl w:val="0"/>
          <w:numId w:val="0"/>
        </w:numPr>
        <w:ind w:left="709"/>
        <w:rPr>
          <w:b/>
          <w:sz w:val="22"/>
          <w:szCs w:val="22"/>
        </w:rPr>
      </w:pPr>
      <w:r w:rsidRPr="0008473D">
        <w:rPr>
          <w:i/>
          <w:sz w:val="22"/>
          <w:szCs w:val="22"/>
        </w:rPr>
        <w:t>AM = P x I</w:t>
      </w:r>
      <w:r w:rsidRPr="0008473D">
        <w:rPr>
          <w:sz w:val="22"/>
          <w:szCs w:val="22"/>
        </w:rPr>
        <w:t>, onde:</w:t>
      </w:r>
    </w:p>
    <w:p w:rsidR="0008473D" w:rsidRPr="0008473D" w:rsidRDefault="0008473D" w:rsidP="00EB6E63">
      <w:pPr>
        <w:pStyle w:val="Ttulo1"/>
        <w:keepNext w:val="0"/>
        <w:numPr>
          <w:ilvl w:val="0"/>
          <w:numId w:val="0"/>
        </w:numPr>
        <w:ind w:left="709"/>
        <w:rPr>
          <w:b/>
          <w:sz w:val="22"/>
          <w:szCs w:val="22"/>
        </w:rPr>
      </w:pPr>
      <w:r w:rsidRPr="0008473D">
        <w:rPr>
          <w:i/>
          <w:sz w:val="22"/>
          <w:szCs w:val="22"/>
        </w:rPr>
        <w:t>AM</w:t>
      </w:r>
      <w:r w:rsidRPr="0008473D">
        <w:rPr>
          <w:sz w:val="22"/>
          <w:szCs w:val="22"/>
        </w:rPr>
        <w:t xml:space="preserve"> = Atualização Monetária;</w:t>
      </w:r>
    </w:p>
    <w:p w:rsidR="0008473D" w:rsidRPr="0008473D" w:rsidRDefault="0008473D" w:rsidP="00EB6E63">
      <w:pPr>
        <w:pStyle w:val="Ttulo1"/>
        <w:keepNext w:val="0"/>
        <w:numPr>
          <w:ilvl w:val="0"/>
          <w:numId w:val="0"/>
        </w:numPr>
        <w:ind w:left="709"/>
        <w:rPr>
          <w:b/>
          <w:sz w:val="22"/>
          <w:szCs w:val="22"/>
        </w:rPr>
      </w:pPr>
      <w:r w:rsidRPr="0008473D">
        <w:rPr>
          <w:i/>
          <w:sz w:val="22"/>
          <w:szCs w:val="22"/>
        </w:rPr>
        <w:t>P</w:t>
      </w:r>
      <w:r w:rsidRPr="0008473D">
        <w:rPr>
          <w:sz w:val="22"/>
          <w:szCs w:val="22"/>
        </w:rPr>
        <w:t xml:space="preserve"> = Valor da Parcela a ser paga; </w:t>
      </w:r>
      <w:proofErr w:type="gramStart"/>
      <w:r w:rsidRPr="0008473D">
        <w:rPr>
          <w:sz w:val="22"/>
          <w:szCs w:val="22"/>
        </w:rPr>
        <w:t>e</w:t>
      </w:r>
      <w:proofErr w:type="gramEnd"/>
    </w:p>
    <w:p w:rsidR="0008473D" w:rsidRPr="0008473D" w:rsidRDefault="0008473D" w:rsidP="00EB6E63">
      <w:pPr>
        <w:pStyle w:val="Ttulo1"/>
        <w:keepNext w:val="0"/>
        <w:numPr>
          <w:ilvl w:val="0"/>
          <w:numId w:val="0"/>
        </w:numPr>
        <w:ind w:left="709"/>
        <w:rPr>
          <w:b/>
          <w:sz w:val="22"/>
          <w:szCs w:val="22"/>
        </w:rPr>
      </w:pPr>
      <w:r w:rsidRPr="0008473D">
        <w:rPr>
          <w:i/>
          <w:sz w:val="22"/>
          <w:szCs w:val="22"/>
        </w:rPr>
        <w:t>I</w:t>
      </w:r>
      <w:r w:rsidRPr="0008473D">
        <w:rPr>
          <w:sz w:val="22"/>
          <w:szCs w:val="22"/>
        </w:rPr>
        <w:t xml:space="preserve"> = Percentual de atualização </w:t>
      </w:r>
      <w:proofErr w:type="gramStart"/>
      <w:r w:rsidRPr="0008473D">
        <w:rPr>
          <w:sz w:val="22"/>
          <w:szCs w:val="22"/>
        </w:rPr>
        <w:t>monetária, assim apurado</w:t>
      </w:r>
      <w:proofErr w:type="gramEnd"/>
      <w:r w:rsidRPr="0008473D">
        <w:rPr>
          <w:sz w:val="22"/>
          <w:szCs w:val="22"/>
        </w:rPr>
        <w:t>:</w:t>
      </w:r>
    </w:p>
    <w:p w:rsidR="0008473D" w:rsidRPr="0008473D" w:rsidRDefault="0008473D" w:rsidP="0008473D">
      <w:pPr>
        <w:spacing w:before="240" w:after="240"/>
        <w:ind w:left="1134"/>
        <w:jc w:val="both"/>
        <w:rPr>
          <w:sz w:val="22"/>
          <w:szCs w:val="22"/>
        </w:rPr>
      </w:pPr>
      <m:oMathPara>
        <m:oMathParaPr>
          <m:jc m:val="center"/>
        </m:oMathParaPr>
        <m:oMath>
          <m:r>
            <w:rPr>
              <w:rFonts w:ascii="Cambria Math" w:hAnsi="Cambria Math"/>
              <w:sz w:val="22"/>
              <w:szCs w:val="22"/>
            </w:rPr>
            <m:t>I</m:t>
          </m:r>
          <m:r>
            <w:rPr>
              <w:rFonts w:ascii="Cambria Math"/>
              <w:sz w:val="22"/>
              <w:szCs w:val="22"/>
            </w:rPr>
            <m:t>=</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1</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1</m:t>
                      </m:r>
                    </m:num>
                    <m:den>
                      <m:r>
                        <w:rPr>
                          <w:rFonts w:ascii="Cambria Math"/>
                          <w:sz w:val="22"/>
                          <w:szCs w:val="22"/>
                        </w:rPr>
                        <m:t>30</m:t>
                      </m:r>
                    </m:den>
                  </m:f>
                </m:sup>
              </m:sSup>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2</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2</m:t>
                      </m:r>
                    </m:num>
                    <m:den>
                      <m:r>
                        <w:rPr>
                          <w:rFonts w:ascii="Cambria Math"/>
                          <w:sz w:val="22"/>
                          <w:szCs w:val="22"/>
                        </w:rPr>
                        <m:t>30</m:t>
                      </m:r>
                    </m:den>
                  </m:f>
                </m:sup>
              </m:sSup>
              <m:r>
                <w:rPr>
                  <w:rFonts w:ascii="Cambria Math"/>
                  <w:sz w:val="22"/>
                  <w:szCs w:val="22"/>
                </w:rPr>
                <m:t>×</m:t>
              </m:r>
              <m:r>
                <w:rPr>
                  <w:rFonts w:ascii="Cambria Math" w:hAnsi="Cambria Math"/>
                  <w:sz w:val="22"/>
                  <w:szCs w:val="22"/>
                </w:rPr>
                <m:t>⋯</m:t>
              </m:r>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imn</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sz w:val="22"/>
                          <w:szCs w:val="22"/>
                        </w:rPr>
                        <m:t>30</m:t>
                      </m:r>
                    </m:den>
                  </m:f>
                </m:sup>
              </m:sSup>
            </m:e>
          </m:d>
          <m:r>
            <w:rPr>
              <w:rFonts w:ascii="Cambria Math"/>
              <w:sz w:val="22"/>
              <w:szCs w:val="22"/>
            </w:rPr>
            <m:t>-</m:t>
          </m:r>
          <m:r>
            <w:rPr>
              <w:rFonts w:ascii="Cambria Math"/>
              <w:sz w:val="22"/>
              <w:szCs w:val="22"/>
            </w:rPr>
            <m:t>1</m:t>
          </m:r>
        </m:oMath>
      </m:oMathPara>
    </w:p>
    <w:p w:rsidR="0008473D" w:rsidRPr="0008473D" w:rsidRDefault="0008473D" w:rsidP="00EB6E63">
      <w:pPr>
        <w:pStyle w:val="Ttulo1"/>
        <w:numPr>
          <w:ilvl w:val="0"/>
          <w:numId w:val="0"/>
        </w:numPr>
        <w:ind w:left="709"/>
        <w:rPr>
          <w:b/>
          <w:sz w:val="22"/>
          <w:szCs w:val="22"/>
        </w:rPr>
      </w:pPr>
      <w:r w:rsidRPr="0008473D">
        <w:rPr>
          <w:sz w:val="22"/>
          <w:szCs w:val="22"/>
        </w:rPr>
        <w:t>Onde:</w:t>
      </w:r>
    </w:p>
    <w:p w:rsidR="0008473D" w:rsidRPr="0008473D" w:rsidRDefault="0008473D" w:rsidP="00EB6E63">
      <w:pPr>
        <w:pStyle w:val="Ttulo1"/>
        <w:keepNext w:val="0"/>
        <w:numPr>
          <w:ilvl w:val="0"/>
          <w:numId w:val="0"/>
        </w:numPr>
        <w:ind w:left="709"/>
        <w:rPr>
          <w:b/>
          <w:sz w:val="22"/>
          <w:szCs w:val="22"/>
        </w:rPr>
      </w:pPr>
      <w:r w:rsidRPr="0008473D">
        <w:rPr>
          <w:i/>
          <w:sz w:val="22"/>
          <w:szCs w:val="22"/>
        </w:rPr>
        <w:t>i</w:t>
      </w:r>
      <w:r w:rsidRPr="0008473D">
        <w:rPr>
          <w:sz w:val="22"/>
          <w:szCs w:val="22"/>
        </w:rPr>
        <w:t xml:space="preserve"> = Variação do Índice de Preço ao Consumidor Amplo - IPCA no mês “m”;</w:t>
      </w:r>
    </w:p>
    <w:p w:rsidR="0008473D" w:rsidRPr="0008473D" w:rsidRDefault="0008473D" w:rsidP="00EB6E63">
      <w:pPr>
        <w:pStyle w:val="Ttulo1"/>
        <w:keepNext w:val="0"/>
        <w:numPr>
          <w:ilvl w:val="0"/>
          <w:numId w:val="0"/>
        </w:numPr>
        <w:ind w:left="709"/>
        <w:rPr>
          <w:sz w:val="22"/>
          <w:szCs w:val="22"/>
        </w:rPr>
      </w:pPr>
      <w:r w:rsidRPr="0008473D">
        <w:rPr>
          <w:i/>
          <w:sz w:val="22"/>
          <w:szCs w:val="22"/>
        </w:rPr>
        <w:t>d</w:t>
      </w:r>
      <w:r w:rsidRPr="0008473D">
        <w:rPr>
          <w:sz w:val="22"/>
          <w:szCs w:val="22"/>
        </w:rPr>
        <w:t xml:space="preserve"> = Número de dias em atraso no mês “m”;</w:t>
      </w:r>
    </w:p>
    <w:p w:rsidR="0008473D" w:rsidRPr="0008473D" w:rsidRDefault="0008473D" w:rsidP="00EB6E63">
      <w:pPr>
        <w:pStyle w:val="Ttulo1"/>
        <w:keepNext w:val="0"/>
        <w:numPr>
          <w:ilvl w:val="0"/>
          <w:numId w:val="0"/>
        </w:numPr>
        <w:ind w:left="709"/>
        <w:rPr>
          <w:i/>
          <w:iCs/>
          <w:sz w:val="22"/>
          <w:szCs w:val="22"/>
        </w:rPr>
      </w:pPr>
      <w:r w:rsidRPr="0008473D">
        <w:rPr>
          <w:i/>
          <w:sz w:val="22"/>
          <w:szCs w:val="22"/>
        </w:rPr>
        <w:t xml:space="preserve">m </w:t>
      </w:r>
      <w:r w:rsidRPr="0008473D">
        <w:rPr>
          <w:sz w:val="22"/>
          <w:szCs w:val="22"/>
        </w:rPr>
        <w:t>=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lastRenderedPageBreak/>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Como garantia para completa execução das obrigações contratuais e da liquidação das multas convencionais, fica estipulada uma "Garantia de Execução" no montante de 5% (cinco por cento) do valor do contrato, a ser integralizada previamente à assinatura do mesmo, em espécie, em Títulos da Dívida Pública da União, com cotação de mercado devidamente comprovada por documento hábil expedido pela CVM – Comissão de Valores Mobiliários, Seguro Garantia ou Fiança Bancária, a critério da contratada.</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7C1495" w:rsidRPr="008610D8" w:rsidRDefault="00A96359" w:rsidP="00EC4599">
      <w:pPr>
        <w:numPr>
          <w:ilvl w:val="1"/>
          <w:numId w:val="27"/>
        </w:numPr>
        <w:spacing w:before="240" w:after="120"/>
        <w:jc w:val="both"/>
        <w:rPr>
          <w:sz w:val="22"/>
          <w:vertAlign w:val="baseline"/>
        </w:rPr>
      </w:pPr>
      <w:r w:rsidRPr="00A96359">
        <w:rPr>
          <w:sz w:val="22"/>
          <w:szCs w:val="24"/>
          <w:vertAlign w:val="baseline"/>
        </w:rPr>
        <w:t xml:space="preserve">O prazo de garantia </w:t>
      </w:r>
      <w:r w:rsidRPr="00A96359">
        <w:rPr>
          <w:sz w:val="22"/>
          <w:vertAlign w:val="baseline"/>
        </w:rPr>
        <w:t>da responsabilidade de empreiteiros e construtores está disciplinado no Código Civil de 2002, no seu art. 618:</w:t>
      </w:r>
      <w:r w:rsidRPr="00A96359">
        <w:rPr>
          <w:sz w:val="22"/>
          <w:szCs w:val="22"/>
          <w:vertAlign w:val="baseline"/>
        </w:rPr>
        <w:t xml:space="preserve"> “</w:t>
      </w:r>
      <w:r w:rsidRPr="00A96359">
        <w:rPr>
          <w:iCs/>
          <w:sz w:val="22"/>
          <w:szCs w:val="24"/>
          <w:vertAlign w:val="baseline"/>
        </w:rPr>
        <w:t xml:space="preserve">Nos contratos de empreitada de edifícios ou outras construções consideráveis, o empreiteiro de materiais e execução responderá, durante o prazo irredutível de </w:t>
      </w:r>
      <w:proofErr w:type="gramStart"/>
      <w:r w:rsidRPr="00A96359">
        <w:rPr>
          <w:iCs/>
          <w:sz w:val="22"/>
          <w:szCs w:val="24"/>
          <w:vertAlign w:val="baseline"/>
        </w:rPr>
        <w:t>5</w:t>
      </w:r>
      <w:proofErr w:type="gramEnd"/>
      <w:r w:rsidRPr="00A96359">
        <w:rPr>
          <w:iCs/>
          <w:sz w:val="22"/>
          <w:szCs w:val="24"/>
          <w:vertAlign w:val="baseline"/>
        </w:rPr>
        <w:t xml:space="preserve"> (cinco) anos, pela solidez e segurança do trabalho, assim em razão dos materiais, como do solo”</w:t>
      </w:r>
      <w:r w:rsidR="007C1495" w:rsidRPr="00A96359">
        <w:rPr>
          <w:iCs/>
          <w:sz w:val="22"/>
          <w:szCs w:val="24"/>
          <w:vertAlign w:val="baseline"/>
        </w:rPr>
        <w:t>.</w:t>
      </w:r>
    </w:p>
    <w:p w:rsidR="008610D8" w:rsidRPr="008610D8" w:rsidRDefault="008610D8" w:rsidP="00EC4599">
      <w:pPr>
        <w:numPr>
          <w:ilvl w:val="1"/>
          <w:numId w:val="27"/>
        </w:numPr>
        <w:spacing w:before="240" w:after="120"/>
        <w:jc w:val="both"/>
        <w:rPr>
          <w:sz w:val="22"/>
          <w:vertAlign w:val="baseline"/>
        </w:rPr>
      </w:pPr>
      <w:r w:rsidRPr="008610D8">
        <w:rPr>
          <w:sz w:val="22"/>
          <w:szCs w:val="22"/>
          <w:vertAlign w:val="baseline"/>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lastRenderedPageBreak/>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1F1566">
      <w:pPr>
        <w:keepLines/>
        <w:numPr>
          <w:ilvl w:val="0"/>
          <w:numId w:val="96"/>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1F1566">
      <w:pPr>
        <w:pStyle w:val="PargrafodaLista"/>
        <w:numPr>
          <w:ilvl w:val="0"/>
          <w:numId w:val="96"/>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F56B15">
      <w:pPr>
        <w:numPr>
          <w:ilvl w:val="2"/>
          <w:numId w:val="76"/>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F56B15">
      <w:pPr>
        <w:numPr>
          <w:ilvl w:val="2"/>
          <w:numId w:val="76"/>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F56B15">
      <w:pPr>
        <w:numPr>
          <w:ilvl w:val="2"/>
          <w:numId w:val="76"/>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F56B15">
      <w:pPr>
        <w:numPr>
          <w:ilvl w:val="2"/>
          <w:numId w:val="76"/>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F56B15">
      <w:pPr>
        <w:numPr>
          <w:ilvl w:val="2"/>
          <w:numId w:val="76"/>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s autos deverão ser remetidos a</w:t>
      </w:r>
      <w:r w:rsidR="0061134F">
        <w:rPr>
          <w:sz w:val="22"/>
          <w:szCs w:val="22"/>
          <w:vertAlign w:val="baseline"/>
        </w:rPr>
        <w:t>o</w:t>
      </w:r>
      <w:r w:rsidRPr="00077329">
        <w:rPr>
          <w:sz w:val="22"/>
          <w:szCs w:val="22"/>
          <w:vertAlign w:val="baseline"/>
        </w:rPr>
        <w:t xml:space="preserve"> </w:t>
      </w:r>
      <w:r w:rsidR="0061134F">
        <w:rPr>
          <w:sz w:val="22"/>
          <w:szCs w:val="22"/>
          <w:vertAlign w:val="baseline"/>
        </w:rPr>
        <w:t>Comitê de Gestão</w:t>
      </w:r>
      <w:r w:rsidRPr="00077329">
        <w:rPr>
          <w:sz w:val="22"/>
          <w:szCs w:val="22"/>
          <w:vertAlign w:val="baseline"/>
        </w:rPr>
        <w:t xml:space="preserve"> Executiva da CODEVASF para julgamento do recurso</w:t>
      </w:r>
      <w:r w:rsidR="00EC4599" w:rsidRPr="00EC4599">
        <w:rPr>
          <w:sz w:val="22"/>
          <w:vertAlign w:val="baseline"/>
        </w:rPr>
        <w:t>.</w:t>
      </w:r>
    </w:p>
    <w:p w:rsidR="00820835" w:rsidRPr="00820835" w:rsidRDefault="00077329" w:rsidP="00F56B15">
      <w:pPr>
        <w:numPr>
          <w:ilvl w:val="2"/>
          <w:numId w:val="76"/>
        </w:numPr>
        <w:spacing w:before="240" w:after="120"/>
        <w:jc w:val="both"/>
        <w:rPr>
          <w:sz w:val="22"/>
          <w:vertAlign w:val="baseline"/>
        </w:rPr>
      </w:pPr>
      <w:r w:rsidRPr="00077329">
        <w:rPr>
          <w:sz w:val="22"/>
          <w:szCs w:val="22"/>
          <w:vertAlign w:val="baseline"/>
        </w:rPr>
        <w:t xml:space="preserve">Caso </w:t>
      </w:r>
      <w:r w:rsidR="0061134F">
        <w:rPr>
          <w:sz w:val="22"/>
          <w:szCs w:val="22"/>
          <w:vertAlign w:val="baseline"/>
        </w:rPr>
        <w:t>o</w:t>
      </w:r>
      <w:r w:rsidR="008E08D7" w:rsidRPr="00077329">
        <w:rPr>
          <w:sz w:val="22"/>
          <w:szCs w:val="22"/>
          <w:vertAlign w:val="baseline"/>
        </w:rPr>
        <w:t xml:space="preserve"> </w:t>
      </w:r>
      <w:r w:rsidR="0061134F">
        <w:rPr>
          <w:sz w:val="22"/>
          <w:szCs w:val="22"/>
          <w:vertAlign w:val="baseline"/>
        </w:rPr>
        <w:t>Comitê de Gestão</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61134F" w:rsidRDefault="0061134F" w:rsidP="00EC4599">
      <w:pPr>
        <w:numPr>
          <w:ilvl w:val="1"/>
          <w:numId w:val="31"/>
        </w:numPr>
        <w:spacing w:before="240" w:after="120"/>
        <w:jc w:val="both"/>
        <w:rPr>
          <w:sz w:val="22"/>
          <w:vertAlign w:val="baseline"/>
        </w:rPr>
      </w:pPr>
      <w:r w:rsidRPr="0061134F">
        <w:rPr>
          <w:sz w:val="22"/>
          <w:szCs w:val="22"/>
          <w:vertAlign w:val="baseline"/>
        </w:rPr>
        <w:t>A fiscalização das obras/serviços será feita diretamente por uma equipe técnica que atuará sob a responsabilidade de um coordenador formalmente designado na forma do Art. 67 da Lei nº 8.666/93, a quem compete verificar se a contratada está executando os trabalhos, observando o contrato e os documentos que o integram</w:t>
      </w:r>
      <w:r w:rsidR="006D50C7" w:rsidRPr="0061134F">
        <w:rPr>
          <w:sz w:val="22"/>
          <w:vertAlign w:val="baseline"/>
        </w:rPr>
        <w:t>.</w:t>
      </w:r>
    </w:p>
    <w:p w:rsidR="00F761BF" w:rsidRPr="0061134F" w:rsidRDefault="0061134F" w:rsidP="00EC4599">
      <w:pPr>
        <w:numPr>
          <w:ilvl w:val="1"/>
          <w:numId w:val="31"/>
        </w:numPr>
        <w:spacing w:before="240" w:after="120"/>
        <w:jc w:val="both"/>
        <w:rPr>
          <w:sz w:val="22"/>
          <w:vertAlign w:val="baseline"/>
        </w:rPr>
      </w:pPr>
      <w:r w:rsidRPr="0061134F">
        <w:rPr>
          <w:sz w:val="22"/>
          <w:szCs w:val="22"/>
          <w:vertAlign w:val="baseline"/>
        </w:rPr>
        <w:lastRenderedPageBreak/>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761BF" w:rsidRPr="0061134F">
        <w:rPr>
          <w:sz w:val="22"/>
          <w:szCs w:val="24"/>
          <w:vertAlign w:val="baseline"/>
        </w:rPr>
        <w:t>.</w:t>
      </w:r>
    </w:p>
    <w:p w:rsidR="006D50C7" w:rsidRPr="0061134F" w:rsidRDefault="0061134F" w:rsidP="00EC4599">
      <w:pPr>
        <w:numPr>
          <w:ilvl w:val="1"/>
          <w:numId w:val="31"/>
        </w:numPr>
        <w:spacing w:before="240" w:after="120"/>
        <w:jc w:val="both"/>
        <w:rPr>
          <w:sz w:val="22"/>
          <w:vertAlign w:val="baseline"/>
        </w:rPr>
      </w:pPr>
      <w:r w:rsidRPr="0061134F">
        <w:rPr>
          <w:sz w:val="22"/>
          <w:szCs w:val="22"/>
          <w:vertAlign w:val="baseline"/>
        </w:rPr>
        <w:t>A fiscalização terá plenos poderes para sustar qualquer serviço que não esteja sendo executado dentro dos termos do contrato, dando conhecimento do fato à Gerência Regional de Infraestrutura da CODEVASF – 2ª SR/GRD, responsável pela execução do contrato</w:t>
      </w:r>
      <w:r w:rsidR="006D50C7" w:rsidRPr="0061134F">
        <w:rPr>
          <w:sz w:val="22"/>
          <w:vertAlign w:val="baseline"/>
        </w:rPr>
        <w:t>.</w:t>
      </w:r>
    </w:p>
    <w:p w:rsidR="006D50C7" w:rsidRPr="0061134F" w:rsidRDefault="0061134F" w:rsidP="00EC4599">
      <w:pPr>
        <w:numPr>
          <w:ilvl w:val="1"/>
          <w:numId w:val="31"/>
        </w:numPr>
        <w:spacing w:before="240" w:after="120"/>
        <w:jc w:val="both"/>
        <w:rPr>
          <w:sz w:val="22"/>
          <w:vertAlign w:val="baseline"/>
        </w:rPr>
      </w:pPr>
      <w:r w:rsidRPr="0061134F">
        <w:rPr>
          <w:sz w:val="22"/>
          <w:szCs w:val="22"/>
          <w:vertAlign w:val="baseline"/>
        </w:rPr>
        <w:t>Caberá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6D50C7" w:rsidRPr="0061134F">
        <w:rPr>
          <w:sz w:val="22"/>
          <w:vertAlign w:val="baseline"/>
        </w:rPr>
        <w:t>.</w:t>
      </w:r>
    </w:p>
    <w:p w:rsidR="006D50C7" w:rsidRPr="0061134F" w:rsidRDefault="0061134F" w:rsidP="00EC4599">
      <w:pPr>
        <w:numPr>
          <w:ilvl w:val="1"/>
          <w:numId w:val="31"/>
        </w:numPr>
        <w:spacing w:before="240" w:after="120"/>
        <w:jc w:val="both"/>
        <w:rPr>
          <w:sz w:val="22"/>
          <w:vertAlign w:val="baseline"/>
        </w:rPr>
      </w:pPr>
      <w:r w:rsidRPr="0061134F">
        <w:rPr>
          <w:sz w:val="22"/>
          <w:szCs w:val="22"/>
          <w:vertAlign w:val="baseline"/>
        </w:rPr>
        <w:t>Das decisões da fiscalização poderá a contratada, recorrer à Gerência Regional de Infraestrutura da CODEVASF – 2ª SR/GRD, responsável pelo acompanhamento do contrato, no prazo de 10 (dez) dias da respectiva comunicação. Os recursos relativos a multas serão feitos na forma prevista na respectiva cláusula</w:t>
      </w:r>
      <w:r w:rsidR="006D50C7" w:rsidRPr="0061134F">
        <w:rPr>
          <w:sz w:val="22"/>
          <w:vertAlign w:val="baseline"/>
        </w:rPr>
        <w:t>.</w:t>
      </w:r>
    </w:p>
    <w:p w:rsidR="006D50C7" w:rsidRPr="0061134F" w:rsidRDefault="0061134F" w:rsidP="00EC4599">
      <w:pPr>
        <w:numPr>
          <w:ilvl w:val="1"/>
          <w:numId w:val="31"/>
        </w:numPr>
        <w:spacing w:before="240" w:after="120"/>
        <w:jc w:val="both"/>
        <w:rPr>
          <w:sz w:val="22"/>
          <w:vertAlign w:val="baseline"/>
        </w:rPr>
      </w:pPr>
      <w:r w:rsidRPr="0061134F">
        <w:rPr>
          <w:sz w:val="22"/>
          <w:szCs w:val="22"/>
          <w:vertAlign w:val="baseline"/>
        </w:rPr>
        <w:t>A ação e/ou omissão, total ou parcial, da fiscalização não eximirá a contratada da integral responsabilidade pela execução do objeto deste contrato</w:t>
      </w:r>
      <w:r w:rsidR="006D50C7" w:rsidRPr="0061134F">
        <w:rPr>
          <w:sz w:val="22"/>
          <w:vertAlign w:val="baseline"/>
        </w:rPr>
        <w:t>.</w:t>
      </w:r>
    </w:p>
    <w:p w:rsidR="0061134F" w:rsidRPr="0061134F" w:rsidRDefault="0061134F" w:rsidP="00EC4599">
      <w:pPr>
        <w:numPr>
          <w:ilvl w:val="1"/>
          <w:numId w:val="31"/>
        </w:numPr>
        <w:spacing w:before="240" w:after="120"/>
        <w:jc w:val="both"/>
        <w:rPr>
          <w:sz w:val="22"/>
          <w:vertAlign w:val="baseline"/>
        </w:rPr>
      </w:pPr>
      <w:r w:rsidRPr="0061134F">
        <w:rPr>
          <w:sz w:val="22"/>
          <w:szCs w:val="22"/>
          <w:vertAlign w:val="baseline"/>
        </w:rPr>
        <w:t>Será solicitada, pela fiscalização, a emissão das licenças pelo INEMA, órgão responsável pela fiscalização dos serviços.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O transporte interno e externo do pessoal e dos insumos até o local dos serviços será de inteira responsabilidade da contratada</w:t>
      </w:r>
      <w:r w:rsidR="00600EAA" w:rsidRPr="0061134F">
        <w:rPr>
          <w:sz w:val="22"/>
          <w:szCs w:val="22"/>
          <w:vertAlign w:val="baseline"/>
        </w:rPr>
        <w:t>.</w:t>
      </w:r>
    </w:p>
    <w:p w:rsidR="00425A41"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A contratada deverá utilizar pessoal experiente, bem como equipamentos, ferramentas e instrumentos adequados para a boa execução dos serviços</w:t>
      </w:r>
      <w:r w:rsidR="00425A41" w:rsidRPr="0061134F">
        <w:rPr>
          <w:sz w:val="22"/>
          <w:szCs w:val="22"/>
          <w:vertAlign w:val="baseline"/>
        </w:rPr>
        <w:t>.</w:t>
      </w:r>
    </w:p>
    <w:p w:rsidR="00D8405F"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Será de inteira responsabilidade da empresa contratada, todos e quaisquer danos causados às estruturas, construções, instalações elétricas, cercas, equipamentos, etc., existentes no local quando da execução dos serviços</w:t>
      </w:r>
      <w:r w:rsidR="00425A41" w:rsidRPr="0061134F">
        <w:rPr>
          <w:sz w:val="22"/>
          <w:szCs w:val="22"/>
          <w:vertAlign w:val="baseline"/>
        </w:rPr>
        <w:t>.</w:t>
      </w:r>
    </w:p>
    <w:p w:rsidR="00437B95"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Serão de responsabilidade da contratada, a vigilância e proteção de todos os materiais e equipamentos no local dos serviços</w:t>
      </w:r>
      <w:r w:rsidR="00437B95" w:rsidRPr="0061134F">
        <w:rPr>
          <w:sz w:val="22"/>
          <w:szCs w:val="22"/>
          <w:vertAlign w:val="baseline"/>
        </w:rPr>
        <w:t>.</w:t>
      </w:r>
    </w:p>
    <w:p w:rsidR="00437B95"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A contratada deverá colocar tantas frentes de serviços quantas forem necessárias, para possibilitar a perfeita execução dos serviços no prazo contratual</w:t>
      </w:r>
      <w:r w:rsidR="00437B95" w:rsidRPr="0061134F">
        <w:rPr>
          <w:sz w:val="22"/>
          <w:szCs w:val="22"/>
          <w:vertAlign w:val="baseline"/>
        </w:rPr>
        <w:t>.</w:t>
      </w:r>
    </w:p>
    <w:p w:rsidR="00437B95"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437B95" w:rsidRPr="0061134F">
        <w:rPr>
          <w:sz w:val="22"/>
          <w:szCs w:val="22"/>
          <w:vertAlign w:val="baseline"/>
        </w:rPr>
        <w:t>.</w:t>
      </w:r>
    </w:p>
    <w:p w:rsidR="00437B95"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 xml:space="preserve">Responsabilizar-se, desde o início das obras até o encerramento do contrato, pelo pagamento integral das despesas do canteiro referentes </w:t>
      </w:r>
      <w:proofErr w:type="gramStart"/>
      <w:r w:rsidRPr="0061134F">
        <w:rPr>
          <w:sz w:val="22"/>
          <w:szCs w:val="22"/>
          <w:vertAlign w:val="baseline"/>
        </w:rPr>
        <w:t>a</w:t>
      </w:r>
      <w:proofErr w:type="gramEnd"/>
      <w:r w:rsidRPr="0061134F">
        <w:rPr>
          <w:sz w:val="22"/>
          <w:szCs w:val="22"/>
          <w:vertAlign w:val="baseline"/>
        </w:rPr>
        <w:t xml:space="preserve"> água, energia, telefone, taxas, impostos e quaisquer outros tributos que venham a ser cobrados</w:t>
      </w:r>
      <w:r w:rsidR="00437B95" w:rsidRPr="0061134F">
        <w:rPr>
          <w:sz w:val="22"/>
          <w:szCs w:val="22"/>
          <w:vertAlign w:val="baseline"/>
        </w:rPr>
        <w:t>.</w:t>
      </w:r>
    </w:p>
    <w:p w:rsidR="00437B95"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437B95" w:rsidRPr="0061134F">
        <w:rPr>
          <w:sz w:val="22"/>
          <w:szCs w:val="22"/>
          <w:vertAlign w:val="baseline"/>
        </w:rPr>
        <w:t>.</w:t>
      </w:r>
    </w:p>
    <w:p w:rsidR="00612D7E" w:rsidRPr="0061134F" w:rsidRDefault="0061134F" w:rsidP="007078AA">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lastRenderedPageBreak/>
        <w:t>Menor impacto sobre recursos naturais como flora, fauna, ar, solo e água;</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Preferência para materiais, tecnologias e matérias-primas de origem local;</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Maior eficiência na utilização de recursos naturais como água e energia;</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Maior geração de empregos, preferencialmente com mão de obra local;</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Maior vida útil e menor custo de manutenção do bem e da obra;</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Uso de inovações que reduzam a pressão sobre recursos naturais; e,</w:t>
      </w:r>
    </w:p>
    <w:p w:rsidR="0061134F" w:rsidRPr="0061134F" w:rsidRDefault="0061134F" w:rsidP="0061134F">
      <w:pPr>
        <w:pStyle w:val="PargrafodaLista"/>
        <w:numPr>
          <w:ilvl w:val="0"/>
          <w:numId w:val="148"/>
        </w:numPr>
        <w:spacing w:before="120" w:after="120"/>
        <w:ind w:left="1134" w:hanging="425"/>
        <w:jc w:val="both"/>
        <w:rPr>
          <w:sz w:val="22"/>
          <w:szCs w:val="22"/>
          <w:vertAlign w:val="baseline"/>
        </w:rPr>
      </w:pPr>
      <w:r w:rsidRPr="0061134F">
        <w:rPr>
          <w:sz w:val="22"/>
          <w:szCs w:val="22"/>
          <w:vertAlign w:val="baseline"/>
        </w:rPr>
        <w:t>Origem ambientalmente regular dos recursos naturais utilizados nos bens, serviços e obras.</w:t>
      </w:r>
    </w:p>
    <w:p w:rsidR="00612D7E" w:rsidRPr="0061134F" w:rsidRDefault="0061134F" w:rsidP="007078AA">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A(s) contratada(s) se obriga(m) a fornecer, e afixar, 01 (uma) placa de identificação para as obras, no padrão definido pela CODEVASF, elaboradas conforme especificação constante do Manual para Elaboração de Placas de Obra do Ministério da Integração Nacional, documento que integra o presente edital e em local e dimensões a ser indicado pela fiscalização da CODEVASF</w:t>
      </w:r>
      <w:r w:rsidR="0001593C" w:rsidRPr="0061134F">
        <w:rPr>
          <w:sz w:val="22"/>
          <w:szCs w:val="22"/>
          <w:vertAlign w:val="baseline"/>
        </w:rPr>
        <w:t>.</w:t>
      </w:r>
    </w:p>
    <w:p w:rsidR="00BE1BA8" w:rsidRPr="0061134F" w:rsidRDefault="0061134F" w:rsidP="001F1566">
      <w:pPr>
        <w:pStyle w:val="PargrafodaLista"/>
        <w:numPr>
          <w:ilvl w:val="1"/>
          <w:numId w:val="80"/>
        </w:numPr>
        <w:spacing w:before="120" w:after="120"/>
        <w:ind w:left="709" w:hanging="709"/>
        <w:jc w:val="both"/>
        <w:rPr>
          <w:sz w:val="22"/>
          <w:szCs w:val="22"/>
          <w:vertAlign w:val="baseline"/>
        </w:rPr>
      </w:pPr>
      <w:r w:rsidRPr="0061134F">
        <w:rPr>
          <w:sz w:val="22"/>
          <w:szCs w:val="22"/>
          <w:vertAlign w:val="baseline"/>
        </w:rPr>
        <w:t>A destinação final do entulho de obras será determinada pela fiscalização da CODEVASF, porém deverão ser observadas todas as recomendações de proteção ambiental previstas nas normas, resoluções e leis ambientais</w:t>
      </w:r>
      <w:r w:rsidR="00BE1BA8" w:rsidRPr="0061134F">
        <w:rPr>
          <w:sz w:val="22"/>
          <w:szCs w:val="22"/>
          <w:vertAlign w:val="baseline"/>
        </w:rPr>
        <w:t>.</w:t>
      </w:r>
    </w:p>
    <w:p w:rsidR="00A96359" w:rsidRPr="00630BA3" w:rsidRDefault="00A96359" w:rsidP="001F1566">
      <w:pPr>
        <w:pStyle w:val="PargrafodaLista"/>
        <w:numPr>
          <w:ilvl w:val="1"/>
          <w:numId w:val="80"/>
        </w:numPr>
        <w:spacing w:before="120" w:after="120"/>
        <w:ind w:left="709" w:hanging="709"/>
        <w:jc w:val="both"/>
        <w:rPr>
          <w:sz w:val="22"/>
          <w:szCs w:val="22"/>
          <w:vertAlign w:val="baseline"/>
        </w:rPr>
      </w:pPr>
      <w:r w:rsidRPr="00700B36">
        <w:rPr>
          <w:sz w:val="22"/>
          <w:szCs w:val="24"/>
          <w:vertAlign w:val="baseline"/>
        </w:rPr>
        <w:t>Além dos Projetos, Normas Complementares e demais Especificações Técnicas, deverão ser também observadas durante a execução das obras/serviços as Normas Técnicas da ABNT, do INMETRO, atender à Instrução Normativa nº 01 de 19 de Janeiro de 2010 da SLTI/MPOG e o Decreto 7.746 de 05 de Junho de 2012</w:t>
      </w:r>
      <w:r w:rsidRPr="00630BA3">
        <w:rPr>
          <w:sz w:val="22"/>
          <w:szCs w:val="24"/>
          <w:vertAlign w:val="baseline"/>
        </w:rPr>
        <w:t>.</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92781E" w:rsidP="00EF7AC2">
      <w:pPr>
        <w:pStyle w:val="PargrafodaLista"/>
        <w:numPr>
          <w:ilvl w:val="1"/>
          <w:numId w:val="81"/>
        </w:numPr>
        <w:spacing w:before="120" w:after="120"/>
        <w:ind w:left="709" w:hanging="709"/>
        <w:jc w:val="both"/>
        <w:rPr>
          <w:sz w:val="22"/>
          <w:vertAlign w:val="baseline"/>
        </w:rPr>
      </w:pPr>
      <w:r w:rsidRPr="0092781E">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w:t>
      </w:r>
      <w:bookmarkStart w:id="0" w:name="_GoBack"/>
      <w:r w:rsidRPr="0092781E">
        <w:rPr>
          <w:sz w:val="22"/>
          <w:szCs w:val="24"/>
          <w:vertAlign w:val="baseline"/>
        </w:rPr>
        <w:t>87</w:t>
      </w:r>
      <w:bookmarkEnd w:id="0"/>
      <w:r w:rsidRPr="0092781E">
        <w:rPr>
          <w:sz w:val="22"/>
          <w:szCs w:val="24"/>
          <w:vertAlign w:val="baseline"/>
        </w:rPr>
        <w:t xml:space="preserve"> da Lei nº 8.666, de 21.06.1993, podendo a CODEVASF, garantida a prévia defesa, aplicar ao responsável as seguintes sanções</w:t>
      </w:r>
      <w:r w:rsidRPr="0092781E">
        <w:rPr>
          <w:sz w:val="22"/>
          <w:vertAlign w:val="baseline"/>
        </w:rPr>
        <w:t>:</w:t>
      </w:r>
    </w:p>
    <w:p w:rsidR="006D50C7" w:rsidRPr="0092781E" w:rsidRDefault="0092781E" w:rsidP="003C5683">
      <w:pPr>
        <w:pStyle w:val="PargrafodaLista"/>
        <w:numPr>
          <w:ilvl w:val="0"/>
          <w:numId w:val="82"/>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3C5683">
      <w:pPr>
        <w:pStyle w:val="PargrafodaLista"/>
        <w:numPr>
          <w:ilvl w:val="0"/>
          <w:numId w:val="82"/>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3C5683">
      <w:pPr>
        <w:pStyle w:val="PargrafodaLista"/>
        <w:numPr>
          <w:ilvl w:val="0"/>
          <w:numId w:val="82"/>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3C5683">
      <w:pPr>
        <w:pStyle w:val="PargrafodaLista"/>
        <w:numPr>
          <w:ilvl w:val="0"/>
          <w:numId w:val="82"/>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EF7AC2">
      <w:pPr>
        <w:pStyle w:val="PargrafodaLista"/>
        <w:numPr>
          <w:ilvl w:val="1"/>
          <w:numId w:val="81"/>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EF7AC2">
      <w:pPr>
        <w:pStyle w:val="PargrafodaLista"/>
        <w:numPr>
          <w:ilvl w:val="1"/>
          <w:numId w:val="81"/>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EF7AC2">
      <w:pPr>
        <w:pStyle w:val="PargrafodaLista"/>
        <w:numPr>
          <w:ilvl w:val="1"/>
          <w:numId w:val="83"/>
        </w:numPr>
        <w:spacing w:before="120" w:after="120"/>
        <w:ind w:left="709" w:hanging="709"/>
        <w:jc w:val="both"/>
        <w:rPr>
          <w:sz w:val="22"/>
          <w:vertAlign w:val="baseline"/>
        </w:rPr>
      </w:pPr>
      <w:r w:rsidRPr="00324AAE">
        <w:rPr>
          <w:sz w:val="22"/>
          <w:vertAlign w:val="baseline"/>
        </w:rPr>
        <w:lastRenderedPageBreak/>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EF7AC2">
      <w:pPr>
        <w:pStyle w:val="PargrafodaLista"/>
        <w:numPr>
          <w:ilvl w:val="1"/>
          <w:numId w:val="84"/>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EF7AC2"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Pr="00324AAE" w:rsidRDefault="006D50C7" w:rsidP="003C5683">
      <w:pPr>
        <w:pStyle w:val="PargrafodaLista"/>
        <w:numPr>
          <w:ilvl w:val="1"/>
          <w:numId w:val="85"/>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61134F" w:rsidRDefault="0061134F" w:rsidP="003C5683">
      <w:pPr>
        <w:pStyle w:val="PargrafodaLista"/>
        <w:numPr>
          <w:ilvl w:val="1"/>
          <w:numId w:val="86"/>
        </w:numPr>
        <w:spacing w:before="120" w:after="120"/>
        <w:ind w:left="709" w:hanging="709"/>
        <w:jc w:val="both"/>
        <w:rPr>
          <w:sz w:val="22"/>
          <w:vertAlign w:val="baseline"/>
        </w:rPr>
      </w:pPr>
      <w:r w:rsidRPr="0061134F">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61134F">
        <w:rPr>
          <w:sz w:val="22"/>
          <w:vertAlign w:val="baseline"/>
        </w:rPr>
        <w:t>.</w:t>
      </w:r>
    </w:p>
    <w:p w:rsidR="006D50C7" w:rsidRPr="0061134F" w:rsidRDefault="0061134F" w:rsidP="003C5683">
      <w:pPr>
        <w:numPr>
          <w:ilvl w:val="1"/>
          <w:numId w:val="86"/>
        </w:numPr>
        <w:spacing w:before="240" w:after="120"/>
        <w:ind w:left="709" w:hanging="709"/>
        <w:jc w:val="both"/>
        <w:rPr>
          <w:sz w:val="22"/>
          <w:szCs w:val="22"/>
          <w:vertAlign w:val="baseline"/>
        </w:rPr>
      </w:pPr>
      <w:r w:rsidRPr="0061134F">
        <w:rPr>
          <w:sz w:val="22"/>
          <w:szCs w:val="22"/>
          <w:vertAlign w:val="baseline"/>
        </w:rPr>
        <w:t>A CODEVASF terá até 90 (noventa) dias para, através da fiscalização, verificar a adequação dos serviços recebidos com as condições contratadas, emitirem parecer conclusivo e, no caso de projeto, aprovação da autoridade competente</w:t>
      </w:r>
      <w:r w:rsidR="006D50C7" w:rsidRPr="0061134F">
        <w:rPr>
          <w:sz w:val="22"/>
          <w:vertAlign w:val="baseline"/>
        </w:rPr>
        <w:t>.</w:t>
      </w:r>
    </w:p>
    <w:p w:rsidR="006D50C7" w:rsidRPr="0061134F" w:rsidRDefault="0061134F" w:rsidP="003C5683">
      <w:pPr>
        <w:numPr>
          <w:ilvl w:val="1"/>
          <w:numId w:val="86"/>
        </w:numPr>
        <w:spacing w:before="240" w:after="120"/>
        <w:ind w:left="709" w:hanging="709"/>
        <w:jc w:val="both"/>
        <w:rPr>
          <w:sz w:val="22"/>
          <w:szCs w:val="22"/>
          <w:vertAlign w:val="baseline"/>
        </w:rPr>
      </w:pPr>
      <w:r w:rsidRPr="0061134F">
        <w:rPr>
          <w:sz w:val="22"/>
          <w:szCs w:val="22"/>
          <w:vertAlign w:val="baseline"/>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r w:rsidR="005B30E6" w:rsidRPr="0061134F">
        <w:rPr>
          <w:sz w:val="22"/>
          <w:szCs w:val="22"/>
          <w:vertAlign w:val="baseline"/>
        </w:rPr>
        <w:t>.</w:t>
      </w:r>
    </w:p>
    <w:p w:rsidR="006D50C7" w:rsidRPr="0061134F" w:rsidRDefault="0061134F" w:rsidP="003C5683">
      <w:pPr>
        <w:pStyle w:val="PargrafodaLista"/>
        <w:numPr>
          <w:ilvl w:val="1"/>
          <w:numId w:val="86"/>
        </w:numPr>
        <w:spacing w:before="240" w:after="120"/>
        <w:ind w:left="709" w:hanging="709"/>
        <w:jc w:val="both"/>
        <w:rPr>
          <w:sz w:val="22"/>
          <w:szCs w:val="22"/>
          <w:vertAlign w:val="baseline"/>
        </w:rPr>
      </w:pPr>
      <w:r w:rsidRPr="0061134F">
        <w:rPr>
          <w:sz w:val="22"/>
          <w:szCs w:val="22"/>
          <w:vertAlign w:val="baseline"/>
        </w:rPr>
        <w:t xml:space="preserve">O Termo de Encerramento Físico do Contrato está condicionado </w:t>
      </w:r>
      <w:proofErr w:type="gramStart"/>
      <w:r w:rsidRPr="0061134F">
        <w:rPr>
          <w:sz w:val="22"/>
          <w:szCs w:val="22"/>
          <w:vertAlign w:val="baseline"/>
        </w:rPr>
        <w:t>a</w:t>
      </w:r>
      <w:proofErr w:type="gramEnd"/>
      <w:r w:rsidRPr="0061134F">
        <w:rPr>
          <w:sz w:val="22"/>
          <w:szCs w:val="22"/>
          <w:vertAlign w:val="baseline"/>
        </w:rPr>
        <w:t xml:space="preserve"> emissão de Laudo Técnico pela CODEVASF sobre todos os serviços executados</w:t>
      </w:r>
      <w:r w:rsidR="006D50C7" w:rsidRPr="0061134F">
        <w:rPr>
          <w:sz w:val="22"/>
          <w:vertAlign w:val="baseline"/>
        </w:rPr>
        <w:t>.</w:t>
      </w:r>
    </w:p>
    <w:p w:rsidR="007F523E" w:rsidRPr="0061134F" w:rsidRDefault="0061134F" w:rsidP="003C5683">
      <w:pPr>
        <w:pStyle w:val="PargrafodaLista"/>
        <w:numPr>
          <w:ilvl w:val="1"/>
          <w:numId w:val="86"/>
        </w:numPr>
        <w:spacing w:before="240" w:after="120"/>
        <w:ind w:left="709" w:hanging="709"/>
        <w:jc w:val="both"/>
        <w:rPr>
          <w:sz w:val="22"/>
          <w:szCs w:val="22"/>
          <w:vertAlign w:val="baseline"/>
        </w:rPr>
      </w:pPr>
      <w:r w:rsidRPr="0061134F">
        <w:rPr>
          <w:sz w:val="22"/>
          <w:szCs w:val="22"/>
          <w:vertAlign w:val="baseline"/>
        </w:rPr>
        <w:t>A última fatura de serviços somente será encaminhada para pagamento após emissão do Termo de Encerramento Físico do Contrato, que deverá ser anexado ao processo de liberação e pagamento</w:t>
      </w:r>
      <w:r w:rsidR="007F523E" w:rsidRPr="0061134F">
        <w:rPr>
          <w:sz w:val="22"/>
          <w:szCs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Dezoito - PUBLICAÇÃO</w:t>
      </w:r>
      <w:proofErr w:type="gramStart"/>
      <w:r w:rsidRPr="00717E67">
        <w:rPr>
          <w:b/>
          <w:sz w:val="22"/>
          <w:vertAlign w:val="baseline"/>
        </w:rPr>
        <w:t xml:space="preserve">   </w:t>
      </w:r>
    </w:p>
    <w:p w:rsidR="006D50C7" w:rsidRDefault="006D50C7" w:rsidP="009970FA">
      <w:pPr>
        <w:spacing w:before="120" w:after="120"/>
        <w:ind w:left="709"/>
        <w:jc w:val="both"/>
        <w:rPr>
          <w:sz w:val="22"/>
          <w:vertAlign w:val="baseline"/>
        </w:rPr>
      </w:pPr>
      <w:proofErr w:type="gramEnd"/>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65D0B" w:rsidRDefault="00065D0B"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lastRenderedPageBreak/>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50768975" r:id="rId22"/>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D24297">
              <w:rPr>
                <w:b/>
                <w:sz w:val="22"/>
              </w:rPr>
              <w:t>01/2014</w:t>
            </w:r>
          </w:p>
          <w:p w:rsidR="006D50C7" w:rsidRPr="00AF39E6" w:rsidRDefault="006D50C7" w:rsidP="002B3578">
            <w:pPr>
              <w:ind w:left="71"/>
              <w:jc w:val="center"/>
              <w:rPr>
                <w:b/>
                <w:sz w:val="22"/>
                <w:vertAlign w:val="baseline"/>
              </w:rPr>
            </w:pPr>
            <w:r w:rsidRPr="00AF39E6">
              <w:rPr>
                <w:b/>
                <w:sz w:val="22"/>
                <w:vertAlign w:val="baseline"/>
              </w:rPr>
              <w:t>(</w:t>
            </w:r>
            <w:r w:rsidR="00472CB2">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D24297">
              <w:rPr>
                <w:sz w:val="22"/>
                <w:szCs w:val="22"/>
                <w:vertAlign w:val="baseline"/>
              </w:rPr>
              <w:t>01/2014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AA6BEA">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proofErr w:type="gramStart"/>
            <w:r>
              <w:rPr>
                <w:sz w:val="22"/>
                <w:szCs w:val="22"/>
                <w:vertAlign w:val="baseline"/>
              </w:rPr>
              <w:t>ANEXO V</w:t>
            </w:r>
            <w:r w:rsidR="00AA6BEA">
              <w:rPr>
                <w:sz w:val="22"/>
                <w:szCs w:val="22"/>
                <w:vertAlign w:val="baseline"/>
              </w:rPr>
              <w:t>I</w:t>
            </w:r>
            <w:proofErr w:type="gramEnd"/>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61134F">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AD5094" w:rsidRPr="00C002F5">
              <w:rPr>
                <w:sz w:val="22"/>
                <w:szCs w:val="22"/>
                <w:vertAlign w:val="baseline"/>
              </w:rPr>
              <w:t>Execução</w:t>
            </w:r>
            <w:r w:rsidR="00AD5094" w:rsidRPr="00C002F5">
              <w:rPr>
                <w:rFonts w:eastAsia="Arial"/>
                <w:sz w:val="22"/>
                <w:szCs w:val="22"/>
                <w:vertAlign w:val="baseline"/>
              </w:rPr>
              <w:t xml:space="preserve"> dos serviços de recuperação da Barragem de Zabumbão, localizada em Paramirim – B</w:t>
            </w:r>
            <w:r w:rsidR="00AD5094">
              <w:rPr>
                <w:rFonts w:eastAsia="Arial"/>
                <w:sz w:val="22"/>
                <w:szCs w:val="22"/>
                <w:vertAlign w:val="baseline"/>
              </w:rPr>
              <w:t>A</w:t>
            </w:r>
            <w:r w:rsidR="00AD5094" w:rsidRPr="00C002F5">
              <w:rPr>
                <w:b/>
                <w:sz w:val="22"/>
                <w:szCs w:val="22"/>
                <w:vertAlign w:val="baseline"/>
              </w:rPr>
              <w:t>,</w:t>
            </w:r>
            <w:r w:rsidR="00AD5094" w:rsidRPr="00C002F5">
              <w:rPr>
                <w:sz w:val="22"/>
                <w:szCs w:val="22"/>
                <w:vertAlign w:val="baseline"/>
              </w:rPr>
              <w:t xml:space="preserve"> no âmbito da 2ª Superintendência Regional da CODEVASF, no </w:t>
            </w:r>
            <w:r w:rsidR="00AD5094" w:rsidRPr="00C002F5">
              <w:rPr>
                <w:b/>
                <w:sz w:val="22"/>
                <w:szCs w:val="22"/>
                <w:vertAlign w:val="baseline"/>
              </w:rPr>
              <w:t>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FAX:</w:t>
            </w:r>
            <w:proofErr w:type="gramStart"/>
            <w:r w:rsidRPr="00717E67">
              <w:rPr>
                <w:sz w:val="22"/>
                <w:vertAlign w:val="baseline"/>
              </w:rPr>
              <w:t xml:space="preserve">    </w:t>
            </w:r>
          </w:p>
        </w:tc>
        <w:proofErr w:type="gramEnd"/>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3" w:history="1">
              <w:r w:rsidRPr="00717E67">
                <w:rPr>
                  <w:rStyle w:val="Hyperlink"/>
                  <w:color w:val="auto"/>
                  <w:sz w:val="22"/>
                  <w:vertAlign w:val="baseline"/>
                </w:rPr>
                <w:t>www.codevasf.gov.br</w:t>
              </w:r>
            </w:hyperlink>
            <w:r w:rsidRPr="00717E67">
              <w:rPr>
                <w:b/>
                <w:sz w:val="22"/>
                <w:vertAlign w:val="baseline"/>
              </w:rPr>
              <w:t xml:space="preserve"> e </w:t>
            </w:r>
            <w:hyperlink r:id="rId24"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5"/>
      <w:footerReference w:type="default" r:id="rId26"/>
      <w:headerReference w:type="first" r:id="rId27"/>
      <w:footerReference w:type="first" r:id="rId28"/>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97" w:rsidRDefault="00D24297">
      <w:r>
        <w:separator/>
      </w:r>
    </w:p>
  </w:endnote>
  <w:endnote w:type="continuationSeparator" w:id="0">
    <w:p w:rsidR="00D24297" w:rsidRDefault="00D24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297" w:rsidRDefault="00D24297">
    <w:pPr>
      <w:ind w:right="360"/>
      <w:rPr>
        <w:sz w:val="22"/>
      </w:rPr>
    </w:pPr>
    <w:r>
      <w:rPr>
        <w:noProof/>
        <w:lang w:eastAsia="pt-BR"/>
      </w:rPr>
      <mc:AlternateContent>
        <mc:Choice Requires="wps">
          <w:drawing>
            <wp:anchor distT="0" distB="0" distL="0" distR="0" simplePos="0" relativeHeight="251657216" behindDoc="0" locked="0" layoutInCell="1" allowOverlap="1">
              <wp:simplePos x="0" y="0"/>
              <wp:positionH relativeFrom="page">
                <wp:posOffset>6844665</wp:posOffset>
              </wp:positionH>
              <wp:positionV relativeFrom="paragraph">
                <wp:posOffset>635</wp:posOffset>
              </wp:positionV>
              <wp:extent cx="146050" cy="144780"/>
              <wp:effectExtent l="5715" t="635" r="635" b="698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447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Default="00D24297">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DE325B">
                            <w:rPr>
                              <w:rStyle w:val="Nmerodepgina"/>
                              <w:noProof/>
                              <w:sz w:val="20"/>
                              <w:vertAlign w:val="baseline"/>
                            </w:rPr>
                            <w:t>49</w:t>
                          </w:r>
                          <w:r>
                            <w:rPr>
                              <w:rStyle w:val="Nmerodepgina"/>
                              <w:sz w:val="20"/>
                              <w:vertAlign w:val="baselin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D24297" w:rsidRDefault="00D24297">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DE325B">
                      <w:rPr>
                        <w:rStyle w:val="Nmerodepgina"/>
                        <w:noProof/>
                        <w:sz w:val="20"/>
                        <w:vertAlign w:val="baseline"/>
                      </w:rPr>
                      <w:t>49</w:t>
                    </w:r>
                    <w:r>
                      <w:rPr>
                        <w:rStyle w:val="Nmerodepgina"/>
                        <w:sz w:val="20"/>
                        <w:vertAlign w:val="baseline"/>
                      </w:rPr>
                      <w:fldChar w:fldCharType="end"/>
                    </w:r>
                  </w:p>
                </w:txbxContent>
              </v:textbox>
              <w10:wrap type="square" side="largest" anchorx="page"/>
            </v:shape>
          </w:pict>
        </mc:Fallback>
      </mc:AlternateContent>
    </w:r>
    <w:r w:rsidRPr="007A356D">
      <w:t xml:space="preserve"> </w:t>
    </w:r>
    <w:r>
      <w:t>TP</w:t>
    </w:r>
    <w:r w:rsidRPr="007A356D">
      <w:t xml:space="preserve"> </w:t>
    </w:r>
    <w:r>
      <w:t>01</w:t>
    </w:r>
    <w:r w:rsidRPr="007A356D">
      <w:t>-1</w:t>
    </w:r>
    <w:r>
      <w:t>4</w:t>
    </w:r>
    <w:r w:rsidRPr="007A356D">
      <w:t xml:space="preserve"> </w:t>
    </w:r>
    <w:r>
      <w:t>–</w:t>
    </w:r>
    <w:r w:rsidRPr="007A356D">
      <w:t xml:space="preserve"> </w:t>
    </w:r>
    <w:r>
      <w:t>(</w:t>
    </w:r>
    <w:proofErr w:type="spellStart"/>
    <w:r w:rsidRPr="005610AD">
      <w:t>Recup</w:t>
    </w:r>
    <w:proofErr w:type="spellEnd"/>
    <w:r w:rsidRPr="005610AD">
      <w:t>. da Barragem do Zabumbão</w:t>
    </w:r>
    <w:r>
      <w:t>)</w:t>
    </w:r>
    <w:r>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297" w:rsidRDefault="00D242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97" w:rsidRDefault="00D24297">
      <w:r>
        <w:separator/>
      </w:r>
    </w:p>
  </w:footnote>
  <w:footnote w:type="continuationSeparator" w:id="0">
    <w:p w:rsidR="00D24297" w:rsidRDefault="00D24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297" w:rsidRDefault="00D24297"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50768976" r:id="rId2"/>
      </w:object>
    </w:r>
    <w:r>
      <w:rPr>
        <w:b/>
        <w:noProof/>
        <w:sz w:val="20"/>
        <w:vertAlign w:val="baseline"/>
        <w:lang w:eastAsia="pt-BR"/>
      </w:rPr>
      <mc:AlternateContent>
        <mc:Choice Requires="wps">
          <w:drawing>
            <wp:anchor distT="0" distB="0" distL="114935" distR="114935" simplePos="0" relativeHeight="251658240" behindDoc="0" locked="0" layoutInCell="1" allowOverlap="1">
              <wp:simplePos x="0" y="0"/>
              <wp:positionH relativeFrom="column">
                <wp:posOffset>4581525</wp:posOffset>
              </wp:positionH>
              <wp:positionV relativeFrom="paragraph">
                <wp:posOffset>-522605</wp:posOffset>
              </wp:positionV>
              <wp:extent cx="1807845" cy="654685"/>
              <wp:effectExtent l="0" t="1270" r="1905"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845" cy="654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4297" w:rsidRPr="00607B4A" w:rsidRDefault="00D24297">
                          <w:pPr>
                            <w:jc w:val="both"/>
                            <w:rPr>
                              <w:sz w:val="16"/>
                              <w:vertAlign w:val="baseline"/>
                              <w:lang w:val="fr-FR"/>
                            </w:rPr>
                          </w:pPr>
                          <w:r w:rsidRPr="00607B4A">
                            <w:rPr>
                              <w:sz w:val="16"/>
                              <w:vertAlign w:val="baseline"/>
                              <w:lang w:val="fr-FR"/>
                            </w:rPr>
                            <w:t>Fl.: _________________________</w:t>
                          </w:r>
                        </w:p>
                        <w:p w:rsidR="00D24297" w:rsidRPr="00607B4A" w:rsidRDefault="00D24297">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000541/2013-34</w:t>
                          </w:r>
                        </w:p>
                        <w:p w:rsidR="00D24297" w:rsidRPr="00607B4A" w:rsidRDefault="00D24297">
                          <w:pPr>
                            <w:jc w:val="both"/>
                            <w:rPr>
                              <w:sz w:val="16"/>
                              <w:vertAlign w:val="baseline"/>
                              <w:lang w:val="fr-FR"/>
                            </w:rPr>
                          </w:pPr>
                          <w:r w:rsidRPr="00607B4A">
                            <w:rPr>
                              <w:sz w:val="16"/>
                              <w:vertAlign w:val="baseline"/>
                              <w:lang w:val="fr-FR"/>
                            </w:rPr>
                            <w:t>_____________________________</w:t>
                          </w:r>
                        </w:p>
                        <w:p w:rsidR="00D24297" w:rsidRPr="00607B4A" w:rsidRDefault="00D24297">
                          <w:pPr>
                            <w:jc w:val="center"/>
                            <w:rPr>
                              <w:sz w:val="16"/>
                              <w:vertAlign w:val="baseline"/>
                              <w:lang w:val="fr-FR"/>
                            </w:rPr>
                          </w:pPr>
                          <w:r w:rsidRPr="00607B4A">
                            <w:rPr>
                              <w:sz w:val="16"/>
                              <w:vertAlign w:val="baseline"/>
                              <w:lang w:val="fr-FR"/>
                            </w:rPr>
                            <w:t>2ª SR/SL</w:t>
                          </w:r>
                        </w:p>
                        <w:p w:rsidR="00D24297" w:rsidRDefault="00D24297">
                          <w:pPr>
                            <w:rPr>
                              <w:sz w:val="18"/>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margin-left:360.75pt;margin-top:-41.1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D24297" w:rsidRPr="00607B4A" w:rsidRDefault="00D24297">
                    <w:pPr>
                      <w:jc w:val="both"/>
                      <w:rPr>
                        <w:sz w:val="16"/>
                        <w:vertAlign w:val="baseline"/>
                        <w:lang w:val="fr-FR"/>
                      </w:rPr>
                    </w:pPr>
                    <w:r w:rsidRPr="00607B4A">
                      <w:rPr>
                        <w:sz w:val="16"/>
                        <w:vertAlign w:val="baseline"/>
                        <w:lang w:val="fr-FR"/>
                      </w:rPr>
                      <w:t>Fl.: _________________________</w:t>
                    </w:r>
                  </w:p>
                  <w:p w:rsidR="00D24297" w:rsidRPr="00607B4A" w:rsidRDefault="00D24297">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000541/2013-34</w:t>
                    </w:r>
                  </w:p>
                  <w:p w:rsidR="00D24297" w:rsidRPr="00607B4A" w:rsidRDefault="00D24297">
                    <w:pPr>
                      <w:jc w:val="both"/>
                      <w:rPr>
                        <w:sz w:val="16"/>
                        <w:vertAlign w:val="baseline"/>
                        <w:lang w:val="fr-FR"/>
                      </w:rPr>
                    </w:pPr>
                    <w:r w:rsidRPr="00607B4A">
                      <w:rPr>
                        <w:sz w:val="16"/>
                        <w:vertAlign w:val="baseline"/>
                        <w:lang w:val="fr-FR"/>
                      </w:rPr>
                      <w:t>_____________________________</w:t>
                    </w:r>
                  </w:p>
                  <w:p w:rsidR="00D24297" w:rsidRPr="00607B4A" w:rsidRDefault="00D24297">
                    <w:pPr>
                      <w:jc w:val="center"/>
                      <w:rPr>
                        <w:sz w:val="16"/>
                        <w:vertAlign w:val="baseline"/>
                        <w:lang w:val="fr-FR"/>
                      </w:rPr>
                    </w:pPr>
                    <w:r w:rsidRPr="00607B4A">
                      <w:rPr>
                        <w:sz w:val="16"/>
                        <w:vertAlign w:val="baseline"/>
                        <w:lang w:val="fr-FR"/>
                      </w:rPr>
                      <w:t>2ª SR/SL</w:t>
                    </w:r>
                  </w:p>
                  <w:p w:rsidR="00D24297" w:rsidRDefault="00D24297">
                    <w:pPr>
                      <w:rPr>
                        <w:sz w:val="18"/>
                        <w:lang w:val="fr-FR"/>
                      </w:rPr>
                    </w:pPr>
                  </w:p>
                </w:txbxContent>
              </v:textbox>
            </v:shape>
          </w:pict>
        </mc:Fallback>
      </mc:AlternateContent>
    </w:r>
  </w:p>
  <w:p w:rsidR="00D24297" w:rsidRPr="006C5E4C" w:rsidRDefault="00D24297">
    <w:pPr>
      <w:pStyle w:val="Cabealho"/>
      <w:jc w:val="center"/>
      <w:rPr>
        <w:b/>
        <w:sz w:val="20"/>
        <w:vertAlign w:val="baseline"/>
      </w:rPr>
    </w:pPr>
    <w:r w:rsidRPr="006C5E4C">
      <w:rPr>
        <w:b/>
        <w:sz w:val="20"/>
        <w:vertAlign w:val="baseline"/>
      </w:rPr>
      <w:t>MINISTÉRIO DA INTEGRAÇÃO NACIONAL – MI</w:t>
    </w:r>
  </w:p>
  <w:p w:rsidR="00D24297" w:rsidRPr="006C5E4C" w:rsidRDefault="00D24297">
    <w:pPr>
      <w:pStyle w:val="Cabealho"/>
      <w:jc w:val="center"/>
      <w:rPr>
        <w:b/>
        <w:sz w:val="22"/>
        <w:vertAlign w:val="baseline"/>
      </w:rPr>
    </w:pPr>
    <w:r w:rsidRPr="006C5E4C">
      <w:rPr>
        <w:b/>
        <w:sz w:val="20"/>
        <w:vertAlign w:val="baseline"/>
      </w:rPr>
      <w:t>COMPANHIA DE DESENVOLVIMENTO DOS VALES DO SÃO FRANCISCO E DO PARNAÍBA</w:t>
    </w:r>
  </w:p>
  <w:p w:rsidR="00D24297" w:rsidRDefault="00D24297"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297" w:rsidRDefault="00D242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8141D"/>
    <w:multiLevelType w:val="hybridMultilevel"/>
    <w:tmpl w:val="AB846560"/>
    <w:lvl w:ilvl="0" w:tplc="16366910">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0">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04A31043"/>
    <w:multiLevelType w:val="multilevel"/>
    <w:tmpl w:val="250488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05D86BC9"/>
    <w:multiLevelType w:val="hybridMultilevel"/>
    <w:tmpl w:val="9E049DE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nsid w:val="07962C03"/>
    <w:multiLevelType w:val="multilevel"/>
    <w:tmpl w:val="D130BC1A"/>
    <w:lvl w:ilvl="0">
      <w:start w:val="1"/>
      <w:numFmt w:val="upperRoman"/>
      <w:lvlText w:val="%1."/>
      <w:lvlJc w:val="left"/>
      <w:pPr>
        <w:ind w:left="1996" w:hanging="360"/>
      </w:pPr>
      <w:rPr>
        <w:rFonts w:hint="default"/>
      </w:rPr>
    </w:lvl>
    <w:lvl w:ilvl="1">
      <w:start w:val="2"/>
      <w:numFmt w:val="decimal"/>
      <w:isLgl/>
      <w:lvlText w:val="%1.%2"/>
      <w:lvlJc w:val="left"/>
      <w:pPr>
        <w:ind w:left="2328" w:hanging="480"/>
      </w:pPr>
      <w:rPr>
        <w:rFonts w:hint="default"/>
      </w:rPr>
    </w:lvl>
    <w:lvl w:ilvl="2">
      <w:start w:val="2"/>
      <w:numFmt w:val="decimal"/>
      <w:isLgl/>
      <w:lvlText w:val="%1.%2.%3"/>
      <w:lvlJc w:val="left"/>
      <w:pPr>
        <w:ind w:left="2780"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776" w:hanging="1080"/>
      </w:pPr>
      <w:rPr>
        <w:rFonts w:hint="default"/>
      </w:rPr>
    </w:lvl>
    <w:lvl w:ilvl="6">
      <w:start w:val="1"/>
      <w:numFmt w:val="decimal"/>
      <w:isLgl/>
      <w:lvlText w:val="%1.%2.%3.%4.%5.%6.%7"/>
      <w:lvlJc w:val="left"/>
      <w:pPr>
        <w:ind w:left="4348"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772" w:hanging="1440"/>
      </w:pPr>
      <w:rPr>
        <w:rFonts w:hint="default"/>
      </w:rPr>
    </w:lvl>
  </w:abstractNum>
  <w:abstractNum w:abstractNumId="34">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08A2690B"/>
    <w:multiLevelType w:val="multilevel"/>
    <w:tmpl w:val="C1A094B2"/>
    <w:numStyleLink w:val="Estilo4"/>
  </w:abstractNum>
  <w:abstractNum w:abstractNumId="36">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7">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8">
    <w:nsid w:val="0907063C"/>
    <w:multiLevelType w:val="multilevel"/>
    <w:tmpl w:val="223A6FE4"/>
    <w:numStyleLink w:val="Estilo3"/>
  </w:abstractNum>
  <w:abstractNum w:abstractNumId="39">
    <w:nsid w:val="09194430"/>
    <w:multiLevelType w:val="hybridMultilevel"/>
    <w:tmpl w:val="554A7E80"/>
    <w:lvl w:ilvl="0" w:tplc="962C7B2E">
      <w:start w:val="5"/>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41">
    <w:nsid w:val="0B7A02A5"/>
    <w:multiLevelType w:val="hybridMultilevel"/>
    <w:tmpl w:val="6A7A5DE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2">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0EF323B4"/>
    <w:multiLevelType w:val="multilevel"/>
    <w:tmpl w:val="00E6CC2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1F80DEB"/>
    <w:multiLevelType w:val="multilevel"/>
    <w:tmpl w:val="DCBEFA30"/>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133C1592"/>
    <w:multiLevelType w:val="hybridMultilevel"/>
    <w:tmpl w:val="896C9934"/>
    <w:lvl w:ilvl="0" w:tplc="16366910">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0">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16EF71F8"/>
    <w:multiLevelType w:val="hybridMultilevel"/>
    <w:tmpl w:val="2BF6F950"/>
    <w:lvl w:ilvl="0" w:tplc="EA9AB6DE">
      <w:start w:val="1"/>
      <w:numFmt w:val="decimal"/>
      <w:lvlText w:val="%1."/>
      <w:lvlJc w:val="center"/>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5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1B682BA2"/>
    <w:multiLevelType w:val="multilevel"/>
    <w:tmpl w:val="04C8D5E0"/>
    <w:lvl w:ilvl="0">
      <w:start w:val="17"/>
      <w:numFmt w:val="decimal"/>
      <w:lvlText w:val="%1"/>
      <w:lvlJc w:val="left"/>
      <w:pPr>
        <w:ind w:left="540" w:hanging="540"/>
      </w:pPr>
      <w:rPr>
        <w:rFonts w:ascii="Arial" w:eastAsia="Times New Roman" w:hAnsi="Arial" w:cs="Arial" w:hint="default"/>
        <w:color w:val="000000"/>
      </w:rPr>
    </w:lvl>
    <w:lvl w:ilvl="1">
      <w:start w:val="19"/>
      <w:numFmt w:val="decimal"/>
      <w:lvlText w:val="%1.%2"/>
      <w:lvlJc w:val="left"/>
      <w:pPr>
        <w:ind w:left="1391" w:hanging="540"/>
      </w:pPr>
      <w:rPr>
        <w:rFonts w:ascii="Times New Roman" w:eastAsia="Times New Roman" w:hAnsi="Times New Roman" w:cs="Times New Roman" w:hint="default"/>
        <w:color w:val="000000"/>
      </w:rPr>
    </w:lvl>
    <w:lvl w:ilvl="2">
      <w:start w:val="1"/>
      <w:numFmt w:val="decimal"/>
      <w:lvlText w:val="%1.%2.%3"/>
      <w:lvlJc w:val="left"/>
      <w:pPr>
        <w:ind w:left="2422" w:hanging="720"/>
      </w:pPr>
      <w:rPr>
        <w:rFonts w:ascii="Arial" w:eastAsia="Times New Roman" w:hAnsi="Arial" w:cs="Arial" w:hint="default"/>
        <w:color w:val="000000"/>
      </w:rPr>
    </w:lvl>
    <w:lvl w:ilvl="3">
      <w:start w:val="1"/>
      <w:numFmt w:val="decimal"/>
      <w:lvlText w:val="%1.%2.%3.%4"/>
      <w:lvlJc w:val="left"/>
      <w:pPr>
        <w:ind w:left="3273" w:hanging="720"/>
      </w:pPr>
      <w:rPr>
        <w:rFonts w:ascii="Arial" w:eastAsia="Times New Roman" w:hAnsi="Arial" w:cs="Arial" w:hint="default"/>
        <w:color w:val="000000"/>
      </w:rPr>
    </w:lvl>
    <w:lvl w:ilvl="4">
      <w:start w:val="1"/>
      <w:numFmt w:val="decimal"/>
      <w:lvlText w:val="%1.%2.%3.%4.%5"/>
      <w:lvlJc w:val="left"/>
      <w:pPr>
        <w:ind w:left="4484" w:hanging="1080"/>
      </w:pPr>
      <w:rPr>
        <w:rFonts w:ascii="Arial" w:eastAsia="Times New Roman" w:hAnsi="Arial" w:cs="Arial" w:hint="default"/>
        <w:color w:val="000000"/>
      </w:rPr>
    </w:lvl>
    <w:lvl w:ilvl="5">
      <w:start w:val="1"/>
      <w:numFmt w:val="decimal"/>
      <w:lvlText w:val="%1.%2.%3.%4.%5.%6"/>
      <w:lvlJc w:val="left"/>
      <w:pPr>
        <w:ind w:left="5335" w:hanging="1080"/>
      </w:pPr>
      <w:rPr>
        <w:rFonts w:ascii="Arial" w:eastAsia="Times New Roman" w:hAnsi="Arial" w:cs="Arial" w:hint="default"/>
        <w:color w:val="000000"/>
      </w:rPr>
    </w:lvl>
    <w:lvl w:ilvl="6">
      <w:start w:val="1"/>
      <w:numFmt w:val="decimal"/>
      <w:lvlText w:val="%1.%2.%3.%4.%5.%6.%7"/>
      <w:lvlJc w:val="left"/>
      <w:pPr>
        <w:ind w:left="6546" w:hanging="1440"/>
      </w:pPr>
      <w:rPr>
        <w:rFonts w:ascii="Arial" w:eastAsia="Times New Roman" w:hAnsi="Arial" w:cs="Arial" w:hint="default"/>
        <w:color w:val="000000"/>
      </w:rPr>
    </w:lvl>
    <w:lvl w:ilvl="7">
      <w:start w:val="1"/>
      <w:numFmt w:val="decimal"/>
      <w:lvlText w:val="%1.%2.%3.%4.%5.%6.%7.%8"/>
      <w:lvlJc w:val="left"/>
      <w:pPr>
        <w:ind w:left="7397" w:hanging="1440"/>
      </w:pPr>
      <w:rPr>
        <w:rFonts w:ascii="Arial" w:eastAsia="Times New Roman" w:hAnsi="Arial" w:cs="Arial" w:hint="default"/>
        <w:color w:val="000000"/>
      </w:rPr>
    </w:lvl>
    <w:lvl w:ilvl="8">
      <w:start w:val="1"/>
      <w:numFmt w:val="decimal"/>
      <w:lvlText w:val="%1.%2.%3.%4.%5.%6.%7.%8.%9"/>
      <w:lvlJc w:val="left"/>
      <w:pPr>
        <w:ind w:left="8248" w:hanging="1440"/>
      </w:pPr>
      <w:rPr>
        <w:rFonts w:ascii="Arial" w:eastAsia="Times New Roman" w:hAnsi="Arial" w:cs="Arial" w:hint="default"/>
        <w:color w:val="000000"/>
      </w:rPr>
    </w:lvl>
  </w:abstractNum>
  <w:abstractNum w:abstractNumId="56">
    <w:nsid w:val="1D8776A5"/>
    <w:multiLevelType w:val="hybridMultilevel"/>
    <w:tmpl w:val="F3EE7F50"/>
    <w:lvl w:ilvl="0" w:tplc="16366910">
      <w:start w:val="1"/>
      <w:numFmt w:val="upperRoman"/>
      <w:lvlText w:val="%1."/>
      <w:lvlJc w:val="left"/>
      <w:pPr>
        <w:ind w:left="2770" w:hanging="360"/>
      </w:pPr>
      <w:rPr>
        <w:rFonts w:hint="default"/>
      </w:rPr>
    </w:lvl>
    <w:lvl w:ilvl="1" w:tplc="04160019" w:tentative="1">
      <w:start w:val="1"/>
      <w:numFmt w:val="lowerLetter"/>
      <w:lvlText w:val="%2."/>
      <w:lvlJc w:val="left"/>
      <w:pPr>
        <w:ind w:left="3490" w:hanging="360"/>
      </w:pPr>
    </w:lvl>
    <w:lvl w:ilvl="2" w:tplc="0416001B" w:tentative="1">
      <w:start w:val="1"/>
      <w:numFmt w:val="lowerRoman"/>
      <w:lvlText w:val="%3."/>
      <w:lvlJc w:val="right"/>
      <w:pPr>
        <w:ind w:left="4210" w:hanging="180"/>
      </w:pPr>
    </w:lvl>
    <w:lvl w:ilvl="3" w:tplc="0416000F" w:tentative="1">
      <w:start w:val="1"/>
      <w:numFmt w:val="decimal"/>
      <w:lvlText w:val="%4."/>
      <w:lvlJc w:val="left"/>
      <w:pPr>
        <w:ind w:left="4930" w:hanging="360"/>
      </w:pPr>
    </w:lvl>
    <w:lvl w:ilvl="4" w:tplc="04160019" w:tentative="1">
      <w:start w:val="1"/>
      <w:numFmt w:val="lowerLetter"/>
      <w:lvlText w:val="%5."/>
      <w:lvlJc w:val="left"/>
      <w:pPr>
        <w:ind w:left="5650" w:hanging="360"/>
      </w:pPr>
    </w:lvl>
    <w:lvl w:ilvl="5" w:tplc="0416001B" w:tentative="1">
      <w:start w:val="1"/>
      <w:numFmt w:val="lowerRoman"/>
      <w:lvlText w:val="%6."/>
      <w:lvlJc w:val="right"/>
      <w:pPr>
        <w:ind w:left="6370" w:hanging="180"/>
      </w:pPr>
    </w:lvl>
    <w:lvl w:ilvl="6" w:tplc="0416000F" w:tentative="1">
      <w:start w:val="1"/>
      <w:numFmt w:val="decimal"/>
      <w:lvlText w:val="%7."/>
      <w:lvlJc w:val="left"/>
      <w:pPr>
        <w:ind w:left="7090" w:hanging="360"/>
      </w:pPr>
    </w:lvl>
    <w:lvl w:ilvl="7" w:tplc="04160019" w:tentative="1">
      <w:start w:val="1"/>
      <w:numFmt w:val="lowerLetter"/>
      <w:lvlText w:val="%8."/>
      <w:lvlJc w:val="left"/>
      <w:pPr>
        <w:ind w:left="7810" w:hanging="360"/>
      </w:pPr>
    </w:lvl>
    <w:lvl w:ilvl="8" w:tplc="0416001B" w:tentative="1">
      <w:start w:val="1"/>
      <w:numFmt w:val="lowerRoman"/>
      <w:lvlText w:val="%9."/>
      <w:lvlJc w:val="right"/>
      <w:pPr>
        <w:ind w:left="8530" w:hanging="180"/>
      </w:pPr>
    </w:lvl>
  </w:abstractNum>
  <w:abstractNum w:abstractNumId="57">
    <w:nsid w:val="1EE73A14"/>
    <w:multiLevelType w:val="multilevel"/>
    <w:tmpl w:val="8E26ADF6"/>
    <w:lvl w:ilvl="0">
      <w:start w:val="6"/>
      <w:numFmt w:val="decimal"/>
      <w:lvlText w:val="%1"/>
      <w:lvlJc w:val="left"/>
      <w:pPr>
        <w:ind w:left="480" w:hanging="480"/>
      </w:pPr>
      <w:rPr>
        <w:rFonts w:hint="default"/>
        <w:color w:val="auto"/>
      </w:rPr>
    </w:lvl>
    <w:lvl w:ilvl="1">
      <w:start w:val="1"/>
      <w:numFmt w:val="decimal"/>
      <w:lvlText w:val="%1.%2"/>
      <w:lvlJc w:val="left"/>
      <w:pPr>
        <w:ind w:left="1085" w:hanging="48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535" w:hanging="720"/>
      </w:pPr>
      <w:rPr>
        <w:rFonts w:hint="default"/>
        <w:color w:val="auto"/>
      </w:rPr>
    </w:lvl>
    <w:lvl w:ilvl="4">
      <w:start w:val="1"/>
      <w:numFmt w:val="decimal"/>
      <w:lvlText w:val="%1.%2.%3.%4.%5"/>
      <w:lvlJc w:val="left"/>
      <w:pPr>
        <w:ind w:left="3500" w:hanging="1080"/>
      </w:pPr>
      <w:rPr>
        <w:rFonts w:hint="default"/>
        <w:color w:val="auto"/>
      </w:rPr>
    </w:lvl>
    <w:lvl w:ilvl="5">
      <w:start w:val="1"/>
      <w:numFmt w:val="decimal"/>
      <w:lvlText w:val="%1.%2.%3.%4.%5.%6"/>
      <w:lvlJc w:val="left"/>
      <w:pPr>
        <w:ind w:left="4105" w:hanging="1080"/>
      </w:pPr>
      <w:rPr>
        <w:rFonts w:hint="default"/>
        <w:color w:val="auto"/>
      </w:rPr>
    </w:lvl>
    <w:lvl w:ilvl="6">
      <w:start w:val="1"/>
      <w:numFmt w:val="decimal"/>
      <w:lvlText w:val="%1.%2.%3.%4.%5.%6.%7"/>
      <w:lvlJc w:val="left"/>
      <w:pPr>
        <w:ind w:left="5070" w:hanging="1440"/>
      </w:pPr>
      <w:rPr>
        <w:rFonts w:hint="default"/>
        <w:color w:val="auto"/>
      </w:rPr>
    </w:lvl>
    <w:lvl w:ilvl="7">
      <w:start w:val="1"/>
      <w:numFmt w:val="decimal"/>
      <w:lvlText w:val="%1.%2.%3.%4.%5.%6.%7.%8"/>
      <w:lvlJc w:val="left"/>
      <w:pPr>
        <w:ind w:left="5675" w:hanging="1440"/>
      </w:pPr>
      <w:rPr>
        <w:rFonts w:hint="default"/>
        <w:color w:val="auto"/>
      </w:rPr>
    </w:lvl>
    <w:lvl w:ilvl="8">
      <w:start w:val="1"/>
      <w:numFmt w:val="decimal"/>
      <w:lvlText w:val="%1.%2.%3.%4.%5.%6.%7.%8.%9"/>
      <w:lvlJc w:val="left"/>
      <w:pPr>
        <w:ind w:left="6280" w:hanging="1440"/>
      </w:pPr>
      <w:rPr>
        <w:rFonts w:hint="default"/>
        <w:color w:val="auto"/>
      </w:rPr>
    </w:lvl>
  </w:abstractNum>
  <w:abstractNum w:abstractNumId="58">
    <w:nsid w:val="1F3915F1"/>
    <w:multiLevelType w:val="hybridMultilevel"/>
    <w:tmpl w:val="E436778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9">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nsid w:val="22C75B2E"/>
    <w:multiLevelType w:val="multilevel"/>
    <w:tmpl w:val="76F65AB2"/>
    <w:lvl w:ilvl="0">
      <w:start w:val="5"/>
      <w:numFmt w:val="decimal"/>
      <w:lvlText w:val="%1.0"/>
      <w:lvlJc w:val="left"/>
      <w:pPr>
        <w:ind w:left="1494" w:hanging="360"/>
      </w:pPr>
      <w:rPr>
        <w:rFonts w:hint="default"/>
      </w:rPr>
    </w:lvl>
    <w:lvl w:ilvl="1">
      <w:start w:val="1"/>
      <w:numFmt w:val="decimal"/>
      <w:lvlText w:val="%1.%2"/>
      <w:lvlJc w:val="left"/>
      <w:pPr>
        <w:ind w:left="2202"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3978" w:hanging="720"/>
      </w:pPr>
      <w:rPr>
        <w:rFonts w:hint="default"/>
      </w:rPr>
    </w:lvl>
    <w:lvl w:ilvl="4">
      <w:start w:val="1"/>
      <w:numFmt w:val="decimal"/>
      <w:lvlText w:val="%1.%2.%3.%4.%5"/>
      <w:lvlJc w:val="left"/>
      <w:pPr>
        <w:ind w:left="5046" w:hanging="1080"/>
      </w:pPr>
      <w:rPr>
        <w:rFonts w:hint="default"/>
      </w:rPr>
    </w:lvl>
    <w:lvl w:ilvl="5">
      <w:start w:val="1"/>
      <w:numFmt w:val="decimal"/>
      <w:lvlText w:val="%1.%2.%3.%4.%5.%6"/>
      <w:lvlJc w:val="left"/>
      <w:pPr>
        <w:ind w:left="5754" w:hanging="1080"/>
      </w:pPr>
      <w:rPr>
        <w:rFonts w:hint="default"/>
      </w:rPr>
    </w:lvl>
    <w:lvl w:ilvl="6">
      <w:start w:val="1"/>
      <w:numFmt w:val="decimal"/>
      <w:lvlText w:val="%1.%2.%3.%4.%5.%6.%7"/>
      <w:lvlJc w:val="left"/>
      <w:pPr>
        <w:ind w:left="6822" w:hanging="1440"/>
      </w:pPr>
      <w:rPr>
        <w:rFonts w:hint="default"/>
      </w:rPr>
    </w:lvl>
    <w:lvl w:ilvl="7">
      <w:start w:val="1"/>
      <w:numFmt w:val="decimal"/>
      <w:lvlText w:val="%1.%2.%3.%4.%5.%6.%7.%8"/>
      <w:lvlJc w:val="left"/>
      <w:pPr>
        <w:ind w:left="7530" w:hanging="1440"/>
      </w:pPr>
      <w:rPr>
        <w:rFonts w:hint="default"/>
      </w:rPr>
    </w:lvl>
    <w:lvl w:ilvl="8">
      <w:start w:val="1"/>
      <w:numFmt w:val="decimal"/>
      <w:lvlText w:val="%1.%2.%3.%4.%5.%6.%7.%8.%9"/>
      <w:lvlJc w:val="left"/>
      <w:pPr>
        <w:ind w:left="8598" w:hanging="1800"/>
      </w:pPr>
      <w:rPr>
        <w:rFonts w:hint="default"/>
      </w:rPr>
    </w:lvl>
  </w:abstractNum>
  <w:abstractNum w:abstractNumId="62">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nsid w:val="24D7105D"/>
    <w:multiLevelType w:val="multilevel"/>
    <w:tmpl w:val="9CC839AE"/>
    <w:numStyleLink w:val="Estilo8"/>
  </w:abstractNum>
  <w:abstractNum w:abstractNumId="64">
    <w:nsid w:val="25586003"/>
    <w:multiLevelType w:val="hybridMultilevel"/>
    <w:tmpl w:val="D4A2FA1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5">
    <w:nsid w:val="258930FE"/>
    <w:multiLevelType w:val="multilevel"/>
    <w:tmpl w:val="6B5410DC"/>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9"/>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280E5FEB"/>
    <w:multiLevelType w:val="hybridMultilevel"/>
    <w:tmpl w:val="EBC222E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8">
    <w:nsid w:val="283A744A"/>
    <w:multiLevelType w:val="multilevel"/>
    <w:tmpl w:val="94B0C8F0"/>
    <w:numStyleLink w:val="Estilo6"/>
  </w:abstractNum>
  <w:abstractNum w:abstractNumId="69">
    <w:nsid w:val="28AA484F"/>
    <w:multiLevelType w:val="multilevel"/>
    <w:tmpl w:val="A0649D90"/>
    <w:lvl w:ilvl="0">
      <w:start w:val="5"/>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70">
    <w:nsid w:val="2E7C02D3"/>
    <w:multiLevelType w:val="hybridMultilevel"/>
    <w:tmpl w:val="197AA7E4"/>
    <w:lvl w:ilvl="0" w:tplc="539E6EB4">
      <w:start w:val="5"/>
      <w:numFmt w:val="lowerLetter"/>
      <w:lvlText w:val="%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72">
    <w:nsid w:val="2EFB197B"/>
    <w:multiLevelType w:val="hybridMultilevel"/>
    <w:tmpl w:val="773A6108"/>
    <w:lvl w:ilvl="0" w:tplc="16366910">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3">
    <w:nsid w:val="2F3A6E68"/>
    <w:multiLevelType w:val="multilevel"/>
    <w:tmpl w:val="AFE463D0"/>
    <w:lvl w:ilvl="0">
      <w:start w:val="6"/>
      <w:numFmt w:val="decimal"/>
      <w:lvlText w:val="%1"/>
      <w:lvlJc w:val="left"/>
      <w:pPr>
        <w:ind w:left="360" w:hanging="360"/>
      </w:pPr>
      <w:rPr>
        <w:rFonts w:hint="default"/>
      </w:rPr>
    </w:lvl>
    <w:lvl w:ilvl="1">
      <w:start w:val="2"/>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7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3037756A"/>
    <w:multiLevelType w:val="multilevel"/>
    <w:tmpl w:val="60CE5662"/>
    <w:numStyleLink w:val="Estilo9"/>
  </w:abstractNum>
  <w:abstractNum w:abstractNumId="76">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31B525DC"/>
    <w:multiLevelType w:val="multilevel"/>
    <w:tmpl w:val="A22E6FBE"/>
    <w:lvl w:ilvl="0">
      <w:start w:val="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1"/>
      <w:numFmt w:val="decimal"/>
      <w:lvlText w:val="%1.%2.6.%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0">
    <w:nsid w:val="35634D84"/>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1">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82">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3">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36A344E6"/>
    <w:multiLevelType w:val="hybridMultilevel"/>
    <w:tmpl w:val="D8966E8E"/>
    <w:lvl w:ilvl="0" w:tplc="16366910">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85">
    <w:nsid w:val="36B7533B"/>
    <w:multiLevelType w:val="hybridMultilevel"/>
    <w:tmpl w:val="A57E7B5C"/>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383A4239"/>
    <w:multiLevelType w:val="hybridMultilevel"/>
    <w:tmpl w:val="AFD2AFFA"/>
    <w:lvl w:ilvl="0" w:tplc="04160009">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89">
    <w:nsid w:val="385E2EB8"/>
    <w:multiLevelType w:val="hybridMultilevel"/>
    <w:tmpl w:val="DF380A5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91">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nsid w:val="42DD5307"/>
    <w:multiLevelType w:val="hybridMultilevel"/>
    <w:tmpl w:val="E74A808C"/>
    <w:lvl w:ilvl="0" w:tplc="EC528FA2">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nsid w:val="47D90A79"/>
    <w:multiLevelType w:val="multilevel"/>
    <w:tmpl w:val="8604E7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4A81073E"/>
    <w:multiLevelType w:val="multilevel"/>
    <w:tmpl w:val="F6664478"/>
    <w:lvl w:ilvl="0">
      <w:start w:val="12"/>
      <w:numFmt w:val="decimal"/>
      <w:lvlText w:val="%1"/>
      <w:lvlJc w:val="left"/>
      <w:pPr>
        <w:ind w:left="420" w:hanging="420"/>
      </w:pPr>
      <w:rPr>
        <w:rFonts w:hint="default"/>
      </w:rPr>
    </w:lvl>
    <w:lvl w:ilvl="1">
      <w:start w:val="1"/>
      <w:numFmt w:val="lowerLetter"/>
      <w:lvlText w:val="%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105">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6">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nsid w:val="4D451AB2"/>
    <w:multiLevelType w:val="hybridMultilevel"/>
    <w:tmpl w:val="9E24767A"/>
    <w:lvl w:ilvl="0" w:tplc="16366910">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109">
    <w:nsid w:val="4D824A18"/>
    <w:multiLevelType w:val="multilevel"/>
    <w:tmpl w:val="3E5CCFA6"/>
    <w:numStyleLink w:val="Estilo10"/>
  </w:abstractNum>
  <w:abstractNum w:abstractNumId="110">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1">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3">
    <w:nsid w:val="526957DC"/>
    <w:multiLevelType w:val="multilevel"/>
    <w:tmpl w:val="A7F047E6"/>
    <w:numStyleLink w:val="Estilo2"/>
  </w:abstractNum>
  <w:abstractNum w:abstractNumId="114">
    <w:nsid w:val="52775D3F"/>
    <w:multiLevelType w:val="hybridMultilevel"/>
    <w:tmpl w:val="2C5E71E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5">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580045E2"/>
    <w:multiLevelType w:val="multilevel"/>
    <w:tmpl w:val="85664482"/>
    <w:numStyleLink w:val="Estilo7"/>
  </w:abstractNum>
  <w:abstractNum w:abstractNumId="119">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20">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2">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5F1874E2"/>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4">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7">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31">
    <w:nsid w:val="636D17A0"/>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2">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6A0C1C4D"/>
    <w:multiLevelType w:val="multilevel"/>
    <w:tmpl w:val="DA9C54A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4">
    <w:nsid w:val="6A2A097A"/>
    <w:multiLevelType w:val="multilevel"/>
    <w:tmpl w:val="AD263AD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6B22392E"/>
    <w:multiLevelType w:val="hybridMultilevel"/>
    <w:tmpl w:val="CF08E96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7">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8">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6C166182"/>
    <w:multiLevelType w:val="multilevel"/>
    <w:tmpl w:val="22520352"/>
    <w:numStyleLink w:val="Estilo1"/>
  </w:abstractNum>
  <w:abstractNum w:abstractNumId="140">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1">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42">
    <w:nsid w:val="70786AF9"/>
    <w:multiLevelType w:val="hybridMultilevel"/>
    <w:tmpl w:val="EBC222E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7">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8">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0">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1">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3">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5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8">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55"/>
  </w:num>
  <w:num w:numId="8">
    <w:abstractNumId w:val="82"/>
  </w:num>
  <w:num w:numId="9">
    <w:abstractNumId w:val="119"/>
  </w:num>
  <w:num w:numId="10">
    <w:abstractNumId w:val="105"/>
  </w:num>
  <w:num w:numId="11">
    <w:abstractNumId w:val="107"/>
  </w:num>
  <w:num w:numId="12">
    <w:abstractNumId w:val="50"/>
  </w:num>
  <w:num w:numId="13">
    <w:abstractNumId w:val="139"/>
  </w:num>
  <w:num w:numId="14">
    <w:abstractNumId w:val="135"/>
  </w:num>
  <w:num w:numId="15">
    <w:abstractNumId w:val="113"/>
  </w:num>
  <w:num w:numId="16">
    <w:abstractNumId w:val="138"/>
  </w:num>
  <w:num w:numId="17">
    <w:abstractNumId w:val="148"/>
  </w:num>
  <w:num w:numId="18">
    <w:abstractNumId w:val="38"/>
  </w:num>
  <w:num w:numId="19">
    <w:abstractNumId w:val="117"/>
  </w:num>
  <w:num w:numId="20">
    <w:abstractNumId w:val="35"/>
  </w:num>
  <w:num w:numId="21">
    <w:abstractNumId w:val="44"/>
  </w:num>
  <w:num w:numId="22">
    <w:abstractNumId w:val="144"/>
  </w:num>
  <w:num w:numId="23">
    <w:abstractNumId w:val="68"/>
  </w:num>
  <w:num w:numId="24">
    <w:abstractNumId w:val="154"/>
  </w:num>
  <w:num w:numId="25">
    <w:abstractNumId w:val="118"/>
  </w:num>
  <w:num w:numId="26">
    <w:abstractNumId w:val="94"/>
  </w:num>
  <w:num w:numId="27">
    <w:abstractNumId w:val="63"/>
  </w:num>
  <w:num w:numId="28">
    <w:abstractNumId w:val="151"/>
  </w:num>
  <w:num w:numId="29">
    <w:abstractNumId w:val="75"/>
  </w:num>
  <w:num w:numId="30">
    <w:abstractNumId w:val="77"/>
  </w:num>
  <w:num w:numId="31">
    <w:abstractNumId w:val="109"/>
  </w:num>
  <w:num w:numId="32">
    <w:abstractNumId w:val="83"/>
  </w:num>
  <w:num w:numId="33">
    <w:abstractNumId w:val="48"/>
  </w:num>
  <w:num w:numId="34">
    <w:abstractNumId w:val="54"/>
  </w:num>
  <w:num w:numId="35">
    <w:abstractNumId w:val="51"/>
  </w:num>
  <w:num w:numId="36">
    <w:abstractNumId w:val="132"/>
  </w:num>
  <w:num w:numId="37">
    <w:abstractNumId w:val="127"/>
  </w:num>
  <w:num w:numId="38">
    <w:abstractNumId w:val="129"/>
  </w:num>
  <w:num w:numId="39">
    <w:abstractNumId w:val="87"/>
  </w:num>
  <w:num w:numId="40">
    <w:abstractNumId w:val="103"/>
  </w:num>
  <w:num w:numId="41">
    <w:abstractNumId w:val="156"/>
  </w:num>
  <w:num w:numId="42">
    <w:abstractNumId w:val="86"/>
  </w:num>
  <w:num w:numId="43">
    <w:abstractNumId w:val="116"/>
  </w:num>
  <w:num w:numId="44">
    <w:abstractNumId w:val="99"/>
  </w:num>
  <w:num w:numId="45">
    <w:abstractNumId w:val="140"/>
  </w:num>
  <w:num w:numId="46">
    <w:abstractNumId w:val="124"/>
  </w:num>
  <w:num w:numId="47">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91"/>
  </w:num>
  <w:num w:numId="52">
    <w:abstractNumId w:val="42"/>
  </w:num>
  <w:num w:numId="53">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24"/>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52"/>
  </w:num>
  <w:num w:numId="61">
    <w:abstractNumId w:val="59"/>
  </w:num>
  <w:num w:numId="62">
    <w:abstractNumId w:val="149"/>
  </w:num>
  <w:num w:numId="63">
    <w:abstractNumId w:val="62"/>
  </w:num>
  <w:num w:numId="64">
    <w:abstractNumId w:val="34"/>
  </w:num>
  <w:num w:numId="65">
    <w:abstractNumId w:val="147"/>
  </w:num>
  <w:num w:numId="66">
    <w:abstractNumId w:val="95"/>
  </w:num>
  <w:num w:numId="67">
    <w:abstractNumId w:val="90"/>
  </w:num>
  <w:num w:numId="68">
    <w:abstractNumId w:val="98"/>
  </w:num>
  <w:num w:numId="69">
    <w:abstractNumId w:val="66"/>
  </w:num>
  <w:num w:numId="70">
    <w:abstractNumId w:val="100"/>
  </w:num>
  <w:num w:numId="71">
    <w:abstractNumId w:val="53"/>
  </w:num>
  <w:num w:numId="72">
    <w:abstractNumId w:val="106"/>
  </w:num>
  <w:num w:numId="73">
    <w:abstractNumId w:val="102"/>
  </w:num>
  <w:num w:numId="74">
    <w:abstractNumId w:val="43"/>
  </w:num>
  <w:num w:numId="75">
    <w:abstractNumId w:val="134"/>
  </w:num>
  <w:num w:numId="76">
    <w:abstractNumId w:val="7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7">
    <w:abstractNumId w:val="130"/>
  </w:num>
  <w:num w:numId="78">
    <w:abstractNumId w:val="73"/>
  </w:num>
  <w:num w:numId="79">
    <w:abstractNumId w:val="55"/>
  </w:num>
  <w:num w:numId="80">
    <w:abstractNumId w:val="37"/>
  </w:num>
  <w:num w:numId="81">
    <w:abstractNumId w:val="40"/>
  </w:num>
  <w:num w:numId="82">
    <w:abstractNumId w:val="122"/>
  </w:num>
  <w:num w:numId="83">
    <w:abstractNumId w:val="36"/>
  </w:num>
  <w:num w:numId="84">
    <w:abstractNumId w:val="126"/>
  </w:num>
  <w:num w:numId="85">
    <w:abstractNumId w:val="30"/>
  </w:num>
  <w:num w:numId="86">
    <w:abstractNumId w:val="121"/>
  </w:num>
  <w:num w:numId="87">
    <w:abstractNumId w:val="89"/>
  </w:num>
  <w:num w:numId="88">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1134" w:hanging="1134"/>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9">
    <w:abstractNumId w:val="1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0">
    <w:abstractNumId w:val="137"/>
  </w:num>
  <w:num w:numId="91">
    <w:abstractNumId w:val="111"/>
  </w:num>
  <w:num w:numId="92">
    <w:abstractNumId w:val="123"/>
  </w:num>
  <w:num w:numId="93">
    <w:abstractNumId w:val="71"/>
  </w:num>
  <w:num w:numId="94">
    <w:abstractNumId w:val="26"/>
  </w:num>
  <w:num w:numId="95">
    <w:abstractNumId w:val="28"/>
  </w:num>
  <w:num w:numId="96">
    <w:abstractNumId w:val="110"/>
  </w:num>
  <w:num w:numId="97">
    <w:abstractNumId w:val="97"/>
  </w:num>
  <w:num w:numId="98">
    <w:abstractNumId w:val="104"/>
  </w:num>
  <w:num w:numId="99">
    <w:abstractNumId w:val="85"/>
  </w:num>
  <w:num w:numId="100">
    <w:abstractNumId w:val="45"/>
  </w:num>
  <w:num w:numId="101">
    <w:abstractNumId w:val="57"/>
  </w:num>
  <w:num w:numId="102">
    <w:abstractNumId w:val="27"/>
  </w:num>
  <w:num w:numId="103">
    <w:abstractNumId w:val="46"/>
  </w:num>
  <w:num w:numId="104">
    <w:abstractNumId w:val="93"/>
  </w:num>
  <w:num w:numId="105">
    <w:abstractNumId w:val="78"/>
  </w:num>
  <w:num w:numId="106">
    <w:abstractNumId w:val="47"/>
  </w:num>
  <w:num w:numId="107">
    <w:abstractNumId w:val="101"/>
  </w:num>
  <w:num w:numId="108">
    <w:abstractNumId w:val="143"/>
  </w:num>
  <w:num w:numId="109">
    <w:abstractNumId w:val="128"/>
  </w:num>
  <w:num w:numId="110">
    <w:abstractNumId w:val="150"/>
  </w:num>
  <w:num w:numId="111">
    <w:abstractNumId w:val="146"/>
  </w:num>
  <w:num w:numId="112">
    <w:abstractNumId w:val="145"/>
  </w:num>
  <w:num w:numId="113">
    <w:abstractNumId w:val="125"/>
  </w:num>
  <w:num w:numId="114">
    <w:abstractNumId w:val="79"/>
  </w:num>
  <w:num w:numId="115">
    <w:abstractNumId w:val="141"/>
  </w:num>
  <w:num w:numId="116">
    <w:abstractNumId w:val="112"/>
  </w:num>
  <w:num w:numId="117">
    <w:abstractNumId w:val="153"/>
  </w:num>
  <w:num w:numId="118">
    <w:abstractNumId w:val="60"/>
  </w:num>
  <w:num w:numId="119">
    <w:abstractNumId w:val="64"/>
  </w:num>
  <w:num w:numId="120">
    <w:abstractNumId w:val="84"/>
  </w:num>
  <w:num w:numId="121">
    <w:abstractNumId w:val="49"/>
  </w:num>
  <w:num w:numId="122">
    <w:abstractNumId w:val="108"/>
  </w:num>
  <w:num w:numId="123">
    <w:abstractNumId w:val="72"/>
  </w:num>
  <w:num w:numId="124">
    <w:abstractNumId w:val="33"/>
  </w:num>
  <w:num w:numId="125">
    <w:abstractNumId w:val="136"/>
  </w:num>
  <w:num w:numId="126">
    <w:abstractNumId w:val="56"/>
  </w:num>
  <w:num w:numId="127">
    <w:abstractNumId w:val="29"/>
  </w:num>
  <w:num w:numId="128">
    <w:abstractNumId w:val="58"/>
  </w:num>
  <w:num w:numId="129">
    <w:abstractNumId w:val="69"/>
  </w:num>
  <w:num w:numId="130">
    <w:abstractNumId w:val="142"/>
  </w:num>
  <w:num w:numId="131">
    <w:abstractNumId w:val="65"/>
  </w:num>
  <w:num w:numId="132">
    <w:abstractNumId w:val="76"/>
  </w:num>
  <w:num w:numId="133">
    <w:abstractNumId w:val="39"/>
  </w:num>
  <w:num w:numId="134">
    <w:abstractNumId w:val="114"/>
  </w:num>
  <w:num w:numId="135">
    <w:abstractNumId w:val="120"/>
  </w:num>
  <w:num w:numId="136">
    <w:abstractNumId w:val="80"/>
  </w:num>
  <w:num w:numId="137">
    <w:abstractNumId w:val="70"/>
  </w:num>
  <w:num w:numId="138">
    <w:abstractNumId w:val="131"/>
  </w:num>
  <w:num w:numId="139">
    <w:abstractNumId w:val="92"/>
  </w:num>
  <w:num w:numId="140">
    <w:abstractNumId w:val="158"/>
  </w:num>
  <w:num w:numId="141">
    <w:abstractNumId w:val="67"/>
  </w:num>
  <w:num w:numId="142">
    <w:abstractNumId w:val="133"/>
  </w:num>
  <w:num w:numId="143">
    <w:abstractNumId w:val="31"/>
  </w:num>
  <w:num w:numId="144">
    <w:abstractNumId w:val="61"/>
  </w:num>
  <w:num w:numId="145">
    <w:abstractNumId w:val="88"/>
  </w:num>
  <w:num w:numId="146">
    <w:abstractNumId w:val="32"/>
  </w:num>
  <w:num w:numId="147">
    <w:abstractNumId w:val="52"/>
  </w:num>
  <w:num w:numId="148">
    <w:abstractNumId w:val="41"/>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BDC"/>
    <w:rsid w:val="00000086"/>
    <w:rsid w:val="0000040B"/>
    <w:rsid w:val="00000A7F"/>
    <w:rsid w:val="00000D96"/>
    <w:rsid w:val="00000F20"/>
    <w:rsid w:val="0000113C"/>
    <w:rsid w:val="000016A4"/>
    <w:rsid w:val="00002AEC"/>
    <w:rsid w:val="00002F59"/>
    <w:rsid w:val="0000334D"/>
    <w:rsid w:val="000041EC"/>
    <w:rsid w:val="000042E9"/>
    <w:rsid w:val="0000433C"/>
    <w:rsid w:val="000048D5"/>
    <w:rsid w:val="00004A51"/>
    <w:rsid w:val="0000508D"/>
    <w:rsid w:val="00006BF5"/>
    <w:rsid w:val="00007A4A"/>
    <w:rsid w:val="00010A80"/>
    <w:rsid w:val="00010BF8"/>
    <w:rsid w:val="00010C17"/>
    <w:rsid w:val="00011AD5"/>
    <w:rsid w:val="00011BEB"/>
    <w:rsid w:val="00012532"/>
    <w:rsid w:val="0001416C"/>
    <w:rsid w:val="000146A6"/>
    <w:rsid w:val="00015079"/>
    <w:rsid w:val="00015109"/>
    <w:rsid w:val="00015223"/>
    <w:rsid w:val="0001593C"/>
    <w:rsid w:val="00016A9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904"/>
    <w:rsid w:val="00055DF7"/>
    <w:rsid w:val="0005688C"/>
    <w:rsid w:val="000568E2"/>
    <w:rsid w:val="00056984"/>
    <w:rsid w:val="00056BB7"/>
    <w:rsid w:val="00056E4F"/>
    <w:rsid w:val="00060318"/>
    <w:rsid w:val="00061522"/>
    <w:rsid w:val="000617BC"/>
    <w:rsid w:val="00061C82"/>
    <w:rsid w:val="0006204B"/>
    <w:rsid w:val="00062A26"/>
    <w:rsid w:val="00062E7C"/>
    <w:rsid w:val="00064801"/>
    <w:rsid w:val="00065D0B"/>
    <w:rsid w:val="00065DB6"/>
    <w:rsid w:val="00066A1B"/>
    <w:rsid w:val="000719A5"/>
    <w:rsid w:val="00073153"/>
    <w:rsid w:val="00074284"/>
    <w:rsid w:val="00074311"/>
    <w:rsid w:val="00074A1D"/>
    <w:rsid w:val="00075586"/>
    <w:rsid w:val="000756C2"/>
    <w:rsid w:val="00076362"/>
    <w:rsid w:val="0007680F"/>
    <w:rsid w:val="00076938"/>
    <w:rsid w:val="00076EE6"/>
    <w:rsid w:val="00077027"/>
    <w:rsid w:val="00077329"/>
    <w:rsid w:val="0007765E"/>
    <w:rsid w:val="00077B0D"/>
    <w:rsid w:val="00077CDF"/>
    <w:rsid w:val="00077DFC"/>
    <w:rsid w:val="00082B94"/>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73A"/>
    <w:rsid w:val="000D2A87"/>
    <w:rsid w:val="000D2E1B"/>
    <w:rsid w:val="000D381D"/>
    <w:rsid w:val="000D3824"/>
    <w:rsid w:val="000D3E2C"/>
    <w:rsid w:val="000D3E2E"/>
    <w:rsid w:val="000D41A4"/>
    <w:rsid w:val="000D54C8"/>
    <w:rsid w:val="000D5AE4"/>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E75"/>
    <w:rsid w:val="001549B8"/>
    <w:rsid w:val="00155804"/>
    <w:rsid w:val="00156256"/>
    <w:rsid w:val="00156C6B"/>
    <w:rsid w:val="00157A69"/>
    <w:rsid w:val="00157AE9"/>
    <w:rsid w:val="00157C6C"/>
    <w:rsid w:val="00157C75"/>
    <w:rsid w:val="00160DF3"/>
    <w:rsid w:val="00160EF7"/>
    <w:rsid w:val="001613AB"/>
    <w:rsid w:val="00161B86"/>
    <w:rsid w:val="0016204E"/>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D49"/>
    <w:rsid w:val="001A06B4"/>
    <w:rsid w:val="001A0ACE"/>
    <w:rsid w:val="001A0CB6"/>
    <w:rsid w:val="001A0CDE"/>
    <w:rsid w:val="001A26D2"/>
    <w:rsid w:val="001A3704"/>
    <w:rsid w:val="001A479C"/>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8D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3DA"/>
    <w:rsid w:val="0026494C"/>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524F"/>
    <w:rsid w:val="0028608D"/>
    <w:rsid w:val="002871BB"/>
    <w:rsid w:val="00291BF6"/>
    <w:rsid w:val="00291CE1"/>
    <w:rsid w:val="002920A7"/>
    <w:rsid w:val="002929DC"/>
    <w:rsid w:val="002930B6"/>
    <w:rsid w:val="0029391A"/>
    <w:rsid w:val="00293D05"/>
    <w:rsid w:val="00293EEA"/>
    <w:rsid w:val="00294E84"/>
    <w:rsid w:val="002950C1"/>
    <w:rsid w:val="00295296"/>
    <w:rsid w:val="002956E5"/>
    <w:rsid w:val="0029574C"/>
    <w:rsid w:val="00297068"/>
    <w:rsid w:val="002A0A5F"/>
    <w:rsid w:val="002A0DDD"/>
    <w:rsid w:val="002A18BF"/>
    <w:rsid w:val="002A1F8C"/>
    <w:rsid w:val="002A32D4"/>
    <w:rsid w:val="002A37A4"/>
    <w:rsid w:val="002A3EE2"/>
    <w:rsid w:val="002A5087"/>
    <w:rsid w:val="002A584D"/>
    <w:rsid w:val="002A605E"/>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6D3D"/>
    <w:rsid w:val="002C71BD"/>
    <w:rsid w:val="002D014D"/>
    <w:rsid w:val="002D088D"/>
    <w:rsid w:val="002D1024"/>
    <w:rsid w:val="002D1BA5"/>
    <w:rsid w:val="002D2904"/>
    <w:rsid w:val="002D2E80"/>
    <w:rsid w:val="002D339A"/>
    <w:rsid w:val="002D3862"/>
    <w:rsid w:val="002D440C"/>
    <w:rsid w:val="002D45F7"/>
    <w:rsid w:val="002D4DE9"/>
    <w:rsid w:val="002D5263"/>
    <w:rsid w:val="002D52DF"/>
    <w:rsid w:val="002D54EC"/>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1C97"/>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1E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B36"/>
    <w:rsid w:val="00374C72"/>
    <w:rsid w:val="0037505B"/>
    <w:rsid w:val="00376BF7"/>
    <w:rsid w:val="00376E1F"/>
    <w:rsid w:val="00380FA5"/>
    <w:rsid w:val="003813CD"/>
    <w:rsid w:val="00381B45"/>
    <w:rsid w:val="00381D45"/>
    <w:rsid w:val="00381E3B"/>
    <w:rsid w:val="00382C76"/>
    <w:rsid w:val="00382E6C"/>
    <w:rsid w:val="00383006"/>
    <w:rsid w:val="00383BCB"/>
    <w:rsid w:val="00384499"/>
    <w:rsid w:val="00385E62"/>
    <w:rsid w:val="00386931"/>
    <w:rsid w:val="00387F8B"/>
    <w:rsid w:val="00390105"/>
    <w:rsid w:val="00390171"/>
    <w:rsid w:val="00390937"/>
    <w:rsid w:val="00390E9C"/>
    <w:rsid w:val="00393374"/>
    <w:rsid w:val="003945B3"/>
    <w:rsid w:val="00394D6D"/>
    <w:rsid w:val="003962EC"/>
    <w:rsid w:val="00397674"/>
    <w:rsid w:val="00397D05"/>
    <w:rsid w:val="00397D80"/>
    <w:rsid w:val="003A00AC"/>
    <w:rsid w:val="003A0F06"/>
    <w:rsid w:val="003A2A39"/>
    <w:rsid w:val="003A4D09"/>
    <w:rsid w:val="003A58F0"/>
    <w:rsid w:val="003A6258"/>
    <w:rsid w:val="003A6E33"/>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67B"/>
    <w:rsid w:val="004409AD"/>
    <w:rsid w:val="00440D95"/>
    <w:rsid w:val="00440EA3"/>
    <w:rsid w:val="00440FFB"/>
    <w:rsid w:val="00441202"/>
    <w:rsid w:val="004412D9"/>
    <w:rsid w:val="00441314"/>
    <w:rsid w:val="00441D25"/>
    <w:rsid w:val="00441E78"/>
    <w:rsid w:val="004424B5"/>
    <w:rsid w:val="00443B86"/>
    <w:rsid w:val="00443C2B"/>
    <w:rsid w:val="00445002"/>
    <w:rsid w:val="004455EA"/>
    <w:rsid w:val="004459CA"/>
    <w:rsid w:val="00445C91"/>
    <w:rsid w:val="004463D7"/>
    <w:rsid w:val="004465DA"/>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4067"/>
    <w:rsid w:val="0046407F"/>
    <w:rsid w:val="00464346"/>
    <w:rsid w:val="004645E4"/>
    <w:rsid w:val="004648CA"/>
    <w:rsid w:val="0046536F"/>
    <w:rsid w:val="0046617E"/>
    <w:rsid w:val="00466CD3"/>
    <w:rsid w:val="00467E59"/>
    <w:rsid w:val="00471536"/>
    <w:rsid w:val="00472CB2"/>
    <w:rsid w:val="004746D7"/>
    <w:rsid w:val="00475372"/>
    <w:rsid w:val="00476890"/>
    <w:rsid w:val="00477898"/>
    <w:rsid w:val="004779D5"/>
    <w:rsid w:val="004812C6"/>
    <w:rsid w:val="004822FF"/>
    <w:rsid w:val="00482E84"/>
    <w:rsid w:val="0048387B"/>
    <w:rsid w:val="00483BA1"/>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CC8"/>
    <w:rsid w:val="004E3F46"/>
    <w:rsid w:val="004E407A"/>
    <w:rsid w:val="004E4387"/>
    <w:rsid w:val="004E45BC"/>
    <w:rsid w:val="004E5245"/>
    <w:rsid w:val="004E589A"/>
    <w:rsid w:val="004E7582"/>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0AD"/>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134F"/>
    <w:rsid w:val="00612464"/>
    <w:rsid w:val="00612D7E"/>
    <w:rsid w:val="006132E5"/>
    <w:rsid w:val="00614102"/>
    <w:rsid w:val="00614B97"/>
    <w:rsid w:val="00614BB4"/>
    <w:rsid w:val="00615502"/>
    <w:rsid w:val="00615B29"/>
    <w:rsid w:val="006167E8"/>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9C"/>
    <w:rsid w:val="00632DEA"/>
    <w:rsid w:val="00633C11"/>
    <w:rsid w:val="0063433B"/>
    <w:rsid w:val="006352B6"/>
    <w:rsid w:val="00635F0A"/>
    <w:rsid w:val="006360E3"/>
    <w:rsid w:val="00636E6C"/>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540C"/>
    <w:rsid w:val="00685E80"/>
    <w:rsid w:val="0069087F"/>
    <w:rsid w:val="00690E6E"/>
    <w:rsid w:val="006913A8"/>
    <w:rsid w:val="00692071"/>
    <w:rsid w:val="006921F3"/>
    <w:rsid w:val="00692E79"/>
    <w:rsid w:val="00693E61"/>
    <w:rsid w:val="00694D7E"/>
    <w:rsid w:val="00694DD5"/>
    <w:rsid w:val="006952CD"/>
    <w:rsid w:val="0069577B"/>
    <w:rsid w:val="006979AC"/>
    <w:rsid w:val="00697F42"/>
    <w:rsid w:val="006A0D0B"/>
    <w:rsid w:val="006A1CFA"/>
    <w:rsid w:val="006A2605"/>
    <w:rsid w:val="006A39D7"/>
    <w:rsid w:val="006A3C4C"/>
    <w:rsid w:val="006A4B7A"/>
    <w:rsid w:val="006A5065"/>
    <w:rsid w:val="006A5ADE"/>
    <w:rsid w:val="006A6E3F"/>
    <w:rsid w:val="006A7391"/>
    <w:rsid w:val="006A794D"/>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4CF3"/>
    <w:rsid w:val="006C5406"/>
    <w:rsid w:val="006C5E4C"/>
    <w:rsid w:val="006C6205"/>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5930"/>
    <w:rsid w:val="006D6187"/>
    <w:rsid w:val="006D6AEF"/>
    <w:rsid w:val="006D6F81"/>
    <w:rsid w:val="006D7E38"/>
    <w:rsid w:val="006D7FC8"/>
    <w:rsid w:val="006E0105"/>
    <w:rsid w:val="006E09D9"/>
    <w:rsid w:val="006E141F"/>
    <w:rsid w:val="006E1904"/>
    <w:rsid w:val="006E1B3E"/>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0B36"/>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2F8"/>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517E"/>
    <w:rsid w:val="007A5D14"/>
    <w:rsid w:val="007A5DD0"/>
    <w:rsid w:val="007A5DF7"/>
    <w:rsid w:val="007A69DB"/>
    <w:rsid w:val="007A6D6E"/>
    <w:rsid w:val="007A73D8"/>
    <w:rsid w:val="007A749B"/>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C10"/>
    <w:rsid w:val="007D02ED"/>
    <w:rsid w:val="007D0674"/>
    <w:rsid w:val="007D0757"/>
    <w:rsid w:val="007D082E"/>
    <w:rsid w:val="007D1276"/>
    <w:rsid w:val="007D13B7"/>
    <w:rsid w:val="007D14C7"/>
    <w:rsid w:val="007D1BAE"/>
    <w:rsid w:val="007D1CE7"/>
    <w:rsid w:val="007D2514"/>
    <w:rsid w:val="007D2757"/>
    <w:rsid w:val="007D2E90"/>
    <w:rsid w:val="007D2F64"/>
    <w:rsid w:val="007D3634"/>
    <w:rsid w:val="007D3A7A"/>
    <w:rsid w:val="007D4961"/>
    <w:rsid w:val="007D4F02"/>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A79"/>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6F46"/>
    <w:rsid w:val="008610D8"/>
    <w:rsid w:val="008618D9"/>
    <w:rsid w:val="00861C95"/>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2FC"/>
    <w:rsid w:val="00873EDC"/>
    <w:rsid w:val="008748D9"/>
    <w:rsid w:val="00875824"/>
    <w:rsid w:val="00875B50"/>
    <w:rsid w:val="00876249"/>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201E"/>
    <w:rsid w:val="008B2623"/>
    <w:rsid w:val="008B26CA"/>
    <w:rsid w:val="008B3D88"/>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835"/>
    <w:rsid w:val="00901C6A"/>
    <w:rsid w:val="00903182"/>
    <w:rsid w:val="00904559"/>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6688"/>
    <w:rsid w:val="00927393"/>
    <w:rsid w:val="00927651"/>
    <w:rsid w:val="0092781E"/>
    <w:rsid w:val="00927BD1"/>
    <w:rsid w:val="00930113"/>
    <w:rsid w:val="00930467"/>
    <w:rsid w:val="0093088E"/>
    <w:rsid w:val="00930919"/>
    <w:rsid w:val="00930E23"/>
    <w:rsid w:val="00931192"/>
    <w:rsid w:val="00932556"/>
    <w:rsid w:val="00932A2D"/>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2FD"/>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D27"/>
    <w:rsid w:val="009B169A"/>
    <w:rsid w:val="009B1735"/>
    <w:rsid w:val="009B2353"/>
    <w:rsid w:val="009B2C7E"/>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B79"/>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1B5"/>
    <w:rsid w:val="00A127DD"/>
    <w:rsid w:val="00A14834"/>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408D"/>
    <w:rsid w:val="00A34699"/>
    <w:rsid w:val="00A346ED"/>
    <w:rsid w:val="00A348AC"/>
    <w:rsid w:val="00A34926"/>
    <w:rsid w:val="00A35D35"/>
    <w:rsid w:val="00A35EE5"/>
    <w:rsid w:val="00A35F90"/>
    <w:rsid w:val="00A372CE"/>
    <w:rsid w:val="00A37CCB"/>
    <w:rsid w:val="00A40AE3"/>
    <w:rsid w:val="00A41952"/>
    <w:rsid w:val="00A41F91"/>
    <w:rsid w:val="00A42982"/>
    <w:rsid w:val="00A43704"/>
    <w:rsid w:val="00A448D5"/>
    <w:rsid w:val="00A4569E"/>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CD8"/>
    <w:rsid w:val="00A84D76"/>
    <w:rsid w:val="00A85C08"/>
    <w:rsid w:val="00A85D2D"/>
    <w:rsid w:val="00A87190"/>
    <w:rsid w:val="00A91F0C"/>
    <w:rsid w:val="00A92112"/>
    <w:rsid w:val="00A9247C"/>
    <w:rsid w:val="00A92761"/>
    <w:rsid w:val="00A93164"/>
    <w:rsid w:val="00A9585E"/>
    <w:rsid w:val="00A95880"/>
    <w:rsid w:val="00A95EEC"/>
    <w:rsid w:val="00A95FEC"/>
    <w:rsid w:val="00A96077"/>
    <w:rsid w:val="00A96359"/>
    <w:rsid w:val="00A9648B"/>
    <w:rsid w:val="00A9679B"/>
    <w:rsid w:val="00A96B1E"/>
    <w:rsid w:val="00A9741F"/>
    <w:rsid w:val="00A97770"/>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094"/>
    <w:rsid w:val="00AD54CD"/>
    <w:rsid w:val="00AD5917"/>
    <w:rsid w:val="00AD5F69"/>
    <w:rsid w:val="00AD636C"/>
    <w:rsid w:val="00AE00F1"/>
    <w:rsid w:val="00AE0881"/>
    <w:rsid w:val="00AE2DAD"/>
    <w:rsid w:val="00AE3060"/>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1943"/>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42F4"/>
    <w:rsid w:val="00B7455E"/>
    <w:rsid w:val="00B74C51"/>
    <w:rsid w:val="00B75015"/>
    <w:rsid w:val="00B7545E"/>
    <w:rsid w:val="00B756CD"/>
    <w:rsid w:val="00B756DD"/>
    <w:rsid w:val="00B75887"/>
    <w:rsid w:val="00B76155"/>
    <w:rsid w:val="00B76CC3"/>
    <w:rsid w:val="00B76D89"/>
    <w:rsid w:val="00B76EDC"/>
    <w:rsid w:val="00B8032D"/>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3D1"/>
    <w:rsid w:val="00BB7724"/>
    <w:rsid w:val="00BC085C"/>
    <w:rsid w:val="00BC09D1"/>
    <w:rsid w:val="00BC0C1B"/>
    <w:rsid w:val="00BC2A1B"/>
    <w:rsid w:val="00BC2AE3"/>
    <w:rsid w:val="00BC3328"/>
    <w:rsid w:val="00BC3CAC"/>
    <w:rsid w:val="00BC449A"/>
    <w:rsid w:val="00BC4BC1"/>
    <w:rsid w:val="00BC4E80"/>
    <w:rsid w:val="00BC4FBB"/>
    <w:rsid w:val="00BC5193"/>
    <w:rsid w:val="00BC595A"/>
    <w:rsid w:val="00BC59D6"/>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02F5"/>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F20"/>
    <w:rsid w:val="00C4619A"/>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AE2"/>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0C8"/>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380F"/>
    <w:rsid w:val="00CE3EAB"/>
    <w:rsid w:val="00CE523D"/>
    <w:rsid w:val="00CE6227"/>
    <w:rsid w:val="00CF0619"/>
    <w:rsid w:val="00CF11C0"/>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A1C"/>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297"/>
    <w:rsid w:val="00D2491C"/>
    <w:rsid w:val="00D24C85"/>
    <w:rsid w:val="00D2518F"/>
    <w:rsid w:val="00D2612F"/>
    <w:rsid w:val="00D26427"/>
    <w:rsid w:val="00D2797B"/>
    <w:rsid w:val="00D27D31"/>
    <w:rsid w:val="00D30CEA"/>
    <w:rsid w:val="00D31F35"/>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BD4"/>
    <w:rsid w:val="00DD2EE6"/>
    <w:rsid w:val="00DD39D5"/>
    <w:rsid w:val="00DD403A"/>
    <w:rsid w:val="00DD4BF5"/>
    <w:rsid w:val="00DD7149"/>
    <w:rsid w:val="00DE0B16"/>
    <w:rsid w:val="00DE1F79"/>
    <w:rsid w:val="00DE2CE8"/>
    <w:rsid w:val="00DE2E62"/>
    <w:rsid w:val="00DE325B"/>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4704"/>
    <w:rsid w:val="00E25329"/>
    <w:rsid w:val="00E2555D"/>
    <w:rsid w:val="00E25AD7"/>
    <w:rsid w:val="00E2672D"/>
    <w:rsid w:val="00E270A5"/>
    <w:rsid w:val="00E27185"/>
    <w:rsid w:val="00E276A5"/>
    <w:rsid w:val="00E27745"/>
    <w:rsid w:val="00E31289"/>
    <w:rsid w:val="00E31408"/>
    <w:rsid w:val="00E32289"/>
    <w:rsid w:val="00E32902"/>
    <w:rsid w:val="00E32E9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38F1"/>
    <w:rsid w:val="00EE39B8"/>
    <w:rsid w:val="00EE3EAD"/>
    <w:rsid w:val="00EE4426"/>
    <w:rsid w:val="00EE4B72"/>
    <w:rsid w:val="00EE50EB"/>
    <w:rsid w:val="00EE5597"/>
    <w:rsid w:val="00EF0FE2"/>
    <w:rsid w:val="00EF10CB"/>
    <w:rsid w:val="00EF11DA"/>
    <w:rsid w:val="00EF307F"/>
    <w:rsid w:val="00EF4E8D"/>
    <w:rsid w:val="00EF5942"/>
    <w:rsid w:val="00EF5949"/>
    <w:rsid w:val="00EF642E"/>
    <w:rsid w:val="00EF6DF7"/>
    <w:rsid w:val="00EF722C"/>
    <w:rsid w:val="00EF73D9"/>
    <w:rsid w:val="00EF7AC2"/>
    <w:rsid w:val="00F00B9C"/>
    <w:rsid w:val="00F012DC"/>
    <w:rsid w:val="00F01B18"/>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8"/>
    <w:rsid w:val="00F259D8"/>
    <w:rsid w:val="00F259EB"/>
    <w:rsid w:val="00F25C8A"/>
    <w:rsid w:val="00F25C8F"/>
    <w:rsid w:val="00F27424"/>
    <w:rsid w:val="00F3062B"/>
    <w:rsid w:val="00F31011"/>
    <w:rsid w:val="00F31D10"/>
    <w:rsid w:val="00F325CC"/>
    <w:rsid w:val="00F33CA0"/>
    <w:rsid w:val="00F33CF6"/>
    <w:rsid w:val="00F33D72"/>
    <w:rsid w:val="00F33EF3"/>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59D3"/>
    <w:rsid w:val="00F66AC4"/>
    <w:rsid w:val="00F67606"/>
    <w:rsid w:val="00F67632"/>
    <w:rsid w:val="00F7042A"/>
    <w:rsid w:val="00F7084A"/>
    <w:rsid w:val="00F70ED8"/>
    <w:rsid w:val="00F71DC2"/>
    <w:rsid w:val="00F7236C"/>
    <w:rsid w:val="00F72B0E"/>
    <w:rsid w:val="00F73753"/>
    <w:rsid w:val="00F73A7D"/>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ortaldatransparencia.gov.br" TargetMode="External"/><Relationship Id="rId7" Type="http://schemas.openxmlformats.org/officeDocument/2006/relationships/footnotes" Target="foot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2sr-sl@codevasf.gov.br" TargetMode="External"/><Relationship Id="rId20" Type="http://schemas.openxmlformats.org/officeDocument/2006/relationships/hyperlink" Target="http://www.portaldatransparencia.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hyperlink" Target="http://www.codevasf.gov.br/" TargetMode="External"/><Relationship Id="rId28"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hyperlink" Target="http://www.codevasf.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oleObject" Target="embeddings/oleObject3.bin"/><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C4A7B-DDCB-4D7C-BA19-3AFE0ADD6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49</Pages>
  <Words>19014</Words>
  <Characters>102679</Characters>
  <Application>Microsoft Office Word</Application>
  <DocSecurity>0</DocSecurity>
  <Lines>855</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121451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nadilson.barbosa</dc:creator>
  <cp:keywords/>
  <dc:description/>
  <cp:lastModifiedBy>Helio de Sousa Carvalho</cp:lastModifiedBy>
  <cp:revision>28</cp:revision>
  <cp:lastPrinted>2013-12-18T18:51:00Z</cp:lastPrinted>
  <dcterms:created xsi:type="dcterms:W3CDTF">2013-12-17T19:03:00Z</dcterms:created>
  <dcterms:modified xsi:type="dcterms:W3CDTF">2014-01-09T13:37:00Z</dcterms:modified>
</cp:coreProperties>
</file>