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4F63DB">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style="mso-next-textbox:#Text Box 18" inset="0,0,0,0">
              <w:txbxContent>
                <w:tbl>
                  <w:tblPr>
                    <w:tblW w:w="0" w:type="auto"/>
                    <w:tblInd w:w="70" w:type="dxa"/>
                    <w:tblLayout w:type="fixed"/>
                    <w:tblCellMar>
                      <w:left w:w="70" w:type="dxa"/>
                      <w:right w:w="70" w:type="dxa"/>
                    </w:tblCellMar>
                    <w:tblLook w:val="0000"/>
                  </w:tblPr>
                  <w:tblGrid>
                    <w:gridCol w:w="9498"/>
                  </w:tblGrid>
                  <w:tr w:rsidR="008612CA">
                    <w:trPr>
                      <w:trHeight w:val="180"/>
                    </w:trPr>
                    <w:tc>
                      <w:tcPr>
                        <w:tcW w:w="9498" w:type="dxa"/>
                      </w:tcPr>
                      <w:p w:rsidR="008612CA" w:rsidRDefault="008612CA"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8" o:title=""/>
                            </v:shape>
                            <o:OLEObject Type="Embed" ProgID="Figura" ShapeID="_x0000_i1026" DrawAspect="Content" ObjectID="_1457332639" r:id="rId9"/>
                          </w:object>
                        </w:r>
                      </w:p>
                    </w:tc>
                  </w:tr>
                  <w:tr w:rsidR="008612CA">
                    <w:trPr>
                      <w:trHeight w:hRule="exact" w:val="340"/>
                    </w:trPr>
                    <w:tc>
                      <w:tcPr>
                        <w:tcW w:w="9498" w:type="dxa"/>
                      </w:tcPr>
                      <w:p w:rsidR="008612CA" w:rsidRPr="00717E67" w:rsidRDefault="008612CA">
                        <w:pPr>
                          <w:pStyle w:val="Ttulo1"/>
                          <w:snapToGrid w:val="0"/>
                          <w:ind w:left="72" w:firstLine="0"/>
                          <w:jc w:val="center"/>
                          <w:rPr>
                            <w:b/>
                            <w:sz w:val="18"/>
                          </w:rPr>
                        </w:pPr>
                        <w:r w:rsidRPr="00717E67">
                          <w:rPr>
                            <w:b/>
                            <w:sz w:val="18"/>
                          </w:rPr>
                          <w:t>Ministério da Integração Nacional - M I</w:t>
                        </w:r>
                      </w:p>
                    </w:tc>
                  </w:tr>
                  <w:tr w:rsidR="008612CA">
                    <w:trPr>
                      <w:trHeight w:val="180"/>
                    </w:trPr>
                    <w:tc>
                      <w:tcPr>
                        <w:tcW w:w="9498" w:type="dxa"/>
                      </w:tcPr>
                      <w:p w:rsidR="008612CA" w:rsidRPr="00717E67" w:rsidRDefault="008612CA">
                        <w:pPr>
                          <w:snapToGrid w:val="0"/>
                          <w:ind w:left="72"/>
                          <w:jc w:val="center"/>
                          <w:rPr>
                            <w:b/>
                            <w:sz w:val="18"/>
                            <w:vertAlign w:val="baseline"/>
                          </w:rPr>
                        </w:pPr>
                        <w:r w:rsidRPr="00717E67">
                          <w:rPr>
                            <w:b/>
                            <w:sz w:val="18"/>
                            <w:vertAlign w:val="baseline"/>
                          </w:rPr>
                          <w:t>Companhia de Desenvolvimento dos Vales do São Francisco e do Parnaíba</w:t>
                        </w:r>
                      </w:p>
                    </w:tc>
                  </w:tr>
                  <w:tr w:rsidR="008612CA">
                    <w:trPr>
                      <w:trHeight w:val="180"/>
                    </w:trPr>
                    <w:tc>
                      <w:tcPr>
                        <w:tcW w:w="9498" w:type="dxa"/>
                      </w:tcPr>
                      <w:p w:rsidR="008612CA" w:rsidRPr="00717E67" w:rsidRDefault="008612CA">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8612CA" w:rsidRDefault="008612CA"/>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8612CA" w:rsidRPr="00607B4A" w:rsidRDefault="008612CA">
                  <w:pPr>
                    <w:jc w:val="both"/>
                    <w:rPr>
                      <w:sz w:val="16"/>
                      <w:vertAlign w:val="baseline"/>
                      <w:lang w:val="fr-FR"/>
                    </w:rPr>
                  </w:pPr>
                  <w:r w:rsidRPr="00607B4A">
                    <w:rPr>
                      <w:sz w:val="16"/>
                      <w:vertAlign w:val="baseline"/>
                      <w:lang w:val="fr-FR"/>
                    </w:rPr>
                    <w:t>Fl.: _________________________</w:t>
                  </w:r>
                </w:p>
                <w:p w:rsidR="008612CA" w:rsidRPr="00607B4A" w:rsidRDefault="008612CA">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000238/2014-12</w:t>
                  </w:r>
                </w:p>
                <w:p w:rsidR="008612CA" w:rsidRPr="00607B4A" w:rsidRDefault="008612CA">
                  <w:pPr>
                    <w:jc w:val="both"/>
                    <w:rPr>
                      <w:sz w:val="16"/>
                      <w:vertAlign w:val="baseline"/>
                      <w:lang w:val="fr-FR"/>
                    </w:rPr>
                  </w:pPr>
                  <w:r w:rsidRPr="00607B4A">
                    <w:rPr>
                      <w:sz w:val="16"/>
                      <w:vertAlign w:val="baseline"/>
                      <w:lang w:val="fr-FR"/>
                    </w:rPr>
                    <w:t>_____________________________</w:t>
                  </w:r>
                </w:p>
                <w:p w:rsidR="008612CA" w:rsidRPr="00607B4A" w:rsidRDefault="008612CA">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4F63DB">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4F63DB">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4F63DB">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8612CA" w:rsidRDefault="008612CA">
                  <w:pPr>
                    <w:ind w:left="709"/>
                    <w:jc w:val="center"/>
                    <w:rPr>
                      <w:b/>
                      <w:sz w:val="16"/>
                      <w:vertAlign w:val="baseline"/>
                    </w:rPr>
                  </w:pPr>
                  <w:r>
                    <w:rPr>
                      <w:b/>
                      <w:sz w:val="16"/>
                      <w:vertAlign w:val="baseline"/>
                    </w:rPr>
                    <w:t>Av. Manoel Novaes, s/n. Centro – Bom Jesus da Lapa/BA – CEP 47.600-000</w:t>
                  </w:r>
                </w:p>
                <w:p w:rsidR="008612CA" w:rsidRDefault="008612CA">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4F63DB">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8612CA" w:rsidRDefault="008612CA">
                  <w:pPr>
                    <w:ind w:right="57"/>
                    <w:jc w:val="center"/>
                    <w:rPr>
                      <w:b/>
                      <w:sz w:val="26"/>
                    </w:rPr>
                  </w:pPr>
                </w:p>
                <w:p w:rsidR="008612CA" w:rsidRPr="00DC7733" w:rsidRDefault="008612CA">
                  <w:pPr>
                    <w:pStyle w:val="Ttulo1"/>
                    <w:ind w:left="0" w:right="57" w:firstLine="0"/>
                    <w:jc w:val="center"/>
                    <w:rPr>
                      <w:b/>
                      <w:sz w:val="26"/>
                    </w:rPr>
                  </w:pPr>
                  <w:r w:rsidRPr="00DC7733">
                    <w:rPr>
                      <w:b/>
                      <w:sz w:val="26"/>
                    </w:rPr>
                    <w:t xml:space="preserve">EDITAL Nº </w:t>
                  </w:r>
                  <w:r>
                    <w:rPr>
                      <w:b/>
                      <w:sz w:val="26"/>
                    </w:rPr>
                    <w:t>08/2014</w:t>
                  </w:r>
                </w:p>
                <w:p w:rsidR="008612CA" w:rsidRDefault="008612CA">
                  <w:pPr>
                    <w:ind w:right="57"/>
                    <w:jc w:val="center"/>
                    <w:rPr>
                      <w:b/>
                      <w:sz w:val="26"/>
                      <w:vertAlign w:val="baseline"/>
                    </w:rPr>
                  </w:pPr>
                </w:p>
                <w:p w:rsidR="008612CA" w:rsidRPr="00DC7733" w:rsidRDefault="008612CA">
                  <w:pPr>
                    <w:ind w:right="57"/>
                    <w:jc w:val="center"/>
                    <w:rPr>
                      <w:b/>
                      <w:color w:val="0000FF"/>
                      <w:sz w:val="26"/>
                      <w:vertAlign w:val="baseline"/>
                    </w:rPr>
                  </w:pPr>
                  <w:r>
                    <w:rPr>
                      <w:b/>
                      <w:sz w:val="26"/>
                      <w:vertAlign w:val="baseline"/>
                    </w:rPr>
                    <w:t>TOMADA DE PREÇOS</w:t>
                  </w:r>
                </w:p>
                <w:p w:rsidR="008612CA" w:rsidRDefault="008612CA" w:rsidP="00FB0766">
                  <w:pPr>
                    <w:ind w:right="57"/>
                    <w:jc w:val="both"/>
                    <w:rPr>
                      <w:b/>
                      <w:sz w:val="26"/>
                      <w:vertAlign w:val="baseline"/>
                    </w:rPr>
                  </w:pPr>
                </w:p>
                <w:p w:rsidR="008612CA" w:rsidRPr="00DC7733" w:rsidRDefault="008612CA" w:rsidP="00FB0766">
                  <w:pPr>
                    <w:ind w:right="57"/>
                    <w:jc w:val="both"/>
                    <w:rPr>
                      <w:b/>
                      <w:sz w:val="26"/>
                      <w:vertAlign w:val="baseline"/>
                    </w:rPr>
                  </w:pPr>
                </w:p>
                <w:p w:rsidR="008612CA" w:rsidRPr="001033AA" w:rsidRDefault="008612CA" w:rsidP="001D2029">
                  <w:pPr>
                    <w:ind w:right="57"/>
                    <w:jc w:val="both"/>
                    <w:rPr>
                      <w:b/>
                      <w:sz w:val="26"/>
                      <w:vertAlign w:val="baseline"/>
                    </w:rPr>
                  </w:pPr>
                  <w:r w:rsidRPr="0030360B">
                    <w:rPr>
                      <w:b/>
                      <w:caps/>
                      <w:sz w:val="26"/>
                      <w:vertAlign w:val="baseline"/>
                    </w:rPr>
                    <w:t xml:space="preserve">Recuperação de bombas modelos </w:t>
                  </w:r>
                  <w:proofErr w:type="gramStart"/>
                  <w:r w:rsidRPr="0030360B">
                    <w:rPr>
                      <w:b/>
                      <w:caps/>
                      <w:sz w:val="26"/>
                      <w:vertAlign w:val="baseline"/>
                    </w:rPr>
                    <w:t>6</w:t>
                  </w:r>
                  <w:proofErr w:type="gramEnd"/>
                  <w:r w:rsidRPr="0030360B">
                    <w:rPr>
                      <w:b/>
                      <w:caps/>
                      <w:sz w:val="26"/>
                      <w:vertAlign w:val="baseline"/>
                    </w:rPr>
                    <w:t xml:space="preserve"> DBE 195 “A”/“B” e 6 DBE 155,  Worthington, das estações de bombeamento do Perímetro Estreito, sob a gestão da CODEVASF, no Estado da Bahia</w:t>
                  </w:r>
                  <w:r w:rsidRPr="001033AA">
                    <w:rPr>
                      <w:b/>
                      <w:sz w:val="26"/>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8612CA" w:rsidRDefault="008612CA">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DD0C05">
        <w:rPr>
          <w:sz w:val="22"/>
          <w:szCs w:val="24"/>
        </w:rPr>
        <w:t>08/2014</w:t>
      </w:r>
    </w:p>
    <w:p w:rsidR="006D50C7" w:rsidRPr="00570DB9" w:rsidRDefault="00C17A4C">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0360B" w:rsidRDefault="006D50C7" w:rsidP="00A017C4">
      <w:pPr>
        <w:spacing w:before="120" w:after="240"/>
        <w:ind w:right="57"/>
        <w:jc w:val="both"/>
        <w:rPr>
          <w:sz w:val="20"/>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30360B" w:rsidRPr="0030360B">
        <w:rPr>
          <w:sz w:val="22"/>
          <w:vertAlign w:val="baseline"/>
        </w:rPr>
        <w:t xml:space="preserve">Recuperação de bombas modelos </w:t>
      </w:r>
      <w:proofErr w:type="gramStart"/>
      <w:r w:rsidR="0030360B" w:rsidRPr="0030360B">
        <w:rPr>
          <w:sz w:val="22"/>
          <w:vertAlign w:val="baseline"/>
        </w:rPr>
        <w:t>6</w:t>
      </w:r>
      <w:proofErr w:type="gramEnd"/>
      <w:r w:rsidR="0030360B" w:rsidRPr="0030360B">
        <w:rPr>
          <w:sz w:val="22"/>
          <w:vertAlign w:val="baseline"/>
        </w:rPr>
        <w:t xml:space="preserve"> DBE 195 “A”/“B” e 6 DBE 155,  Worthington, das estações de bombeamento do Perímetro Estreito, sob a gestão da CODEVASF, no Estado da Bahia</w:t>
      </w:r>
      <w:r w:rsidR="00A1521E" w:rsidRPr="0030360B">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050E" w:rsidRPr="0026494C">
        <w:rPr>
          <w:sz w:val="22"/>
          <w:szCs w:val="22"/>
          <w:vertAlign w:val="baseline"/>
        </w:rPr>
        <w:t>.</w:t>
      </w:r>
      <w:r w:rsidR="004413D7">
        <w:rPr>
          <w:sz w:val="22"/>
          <w:szCs w:val="22"/>
          <w:vertAlign w:val="baseline"/>
        </w:rPr>
        <w:t xml:space="preserve"> </w:t>
      </w:r>
      <w:r w:rsidR="004413D7" w:rsidRPr="008A0E48">
        <w:rPr>
          <w:sz w:val="22"/>
          <w:szCs w:val="22"/>
          <w:vertAlign w:val="baseline"/>
        </w:rPr>
        <w:t xml:space="preserve">Não será permitida a participação de empresas sob a forma de consórcio e </w:t>
      </w:r>
      <w:r w:rsidR="00E334B2" w:rsidRPr="00E334B2">
        <w:rPr>
          <w:sz w:val="22"/>
          <w:szCs w:val="22"/>
          <w:vertAlign w:val="baseline"/>
        </w:rPr>
        <w:t>Não será permitida a subcontratação de empresas para a execução dos serviços</w:t>
      </w:r>
      <w:r w:rsidR="004413D7">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BD18D0">
        <w:rPr>
          <w:b/>
          <w:sz w:val="22"/>
          <w:szCs w:val="22"/>
          <w:highlight w:val="yellow"/>
          <w:vertAlign w:val="baseline"/>
        </w:rPr>
        <w:t>11</w:t>
      </w:r>
      <w:r w:rsidRPr="00570DB9">
        <w:rPr>
          <w:b/>
          <w:sz w:val="22"/>
          <w:szCs w:val="22"/>
          <w:highlight w:val="yellow"/>
          <w:vertAlign w:val="baseline"/>
        </w:rPr>
        <w:t xml:space="preserve"> (</w:t>
      </w:r>
      <w:r w:rsidR="00BD18D0">
        <w:rPr>
          <w:b/>
          <w:sz w:val="22"/>
          <w:szCs w:val="22"/>
          <w:highlight w:val="yellow"/>
          <w:vertAlign w:val="baseline"/>
        </w:rPr>
        <w:t>onze</w:t>
      </w:r>
      <w:r w:rsidRPr="00570DB9">
        <w:rPr>
          <w:b/>
          <w:sz w:val="22"/>
          <w:szCs w:val="22"/>
          <w:highlight w:val="yellow"/>
          <w:vertAlign w:val="baseline"/>
        </w:rPr>
        <w:t xml:space="preserve">) de </w:t>
      </w:r>
      <w:r w:rsidR="00BD18D0">
        <w:rPr>
          <w:b/>
          <w:sz w:val="22"/>
          <w:szCs w:val="22"/>
          <w:highlight w:val="yellow"/>
          <w:vertAlign w:val="baseline"/>
        </w:rPr>
        <w:t>Abril</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4B5FDF">
        <w:rPr>
          <w:sz w:val="22"/>
          <w:szCs w:val="22"/>
        </w:rPr>
        <w:t>VI</w:t>
      </w:r>
      <w:r w:rsidR="002D45F7">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BD18D0">
        <w:rPr>
          <w:sz w:val="22"/>
          <w:szCs w:val="22"/>
          <w:highlight w:val="yellow"/>
          <w:vertAlign w:val="baseline"/>
        </w:rPr>
        <w:t>27</w:t>
      </w:r>
      <w:r w:rsidRPr="00570DB9">
        <w:rPr>
          <w:sz w:val="22"/>
          <w:szCs w:val="22"/>
          <w:highlight w:val="yellow"/>
          <w:vertAlign w:val="baseline"/>
        </w:rPr>
        <w:t xml:space="preserve"> de </w:t>
      </w:r>
      <w:r w:rsidR="00BD18D0">
        <w:rPr>
          <w:sz w:val="22"/>
          <w:szCs w:val="22"/>
          <w:highlight w:val="yellow"/>
          <w:vertAlign w:val="baseline"/>
        </w:rPr>
        <w:t>Março</w:t>
      </w:r>
      <w:r w:rsidRPr="00570DB9">
        <w:rPr>
          <w:sz w:val="22"/>
          <w:szCs w:val="22"/>
          <w:highlight w:val="yellow"/>
          <w:vertAlign w:val="baseline"/>
        </w:rPr>
        <w:t xml:space="preserve"> 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F71DC3" w:rsidRPr="00570DB9" w:rsidRDefault="00F71DC3" w:rsidP="00F71DC3">
      <w:pPr>
        <w:ind w:left="1416" w:firstLine="2"/>
        <w:rPr>
          <w:b/>
          <w:sz w:val="22"/>
          <w:szCs w:val="22"/>
          <w:u w:val="single"/>
          <w:vertAlign w:val="baseline"/>
        </w:rPr>
      </w:pPr>
      <w:r w:rsidRPr="00570DB9">
        <w:rPr>
          <w:b/>
          <w:sz w:val="22"/>
          <w:szCs w:val="22"/>
          <w:u w:val="single"/>
          <w:vertAlign w:val="baseline"/>
        </w:rPr>
        <w:t>ANEXOS</w:t>
      </w:r>
    </w:p>
    <w:p w:rsidR="00F71DC3" w:rsidRPr="00570DB9" w:rsidRDefault="00F71DC3" w:rsidP="00F71DC3">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 </w:t>
            </w:r>
          </w:p>
        </w:tc>
        <w:tc>
          <w:tcPr>
            <w:tcW w:w="6304" w:type="dxa"/>
          </w:tcPr>
          <w:p w:rsidR="00F71DC3" w:rsidRPr="007C329F" w:rsidRDefault="00F71DC3" w:rsidP="00466D4A">
            <w:pPr>
              <w:rPr>
                <w:sz w:val="22"/>
                <w:szCs w:val="22"/>
              </w:rPr>
            </w:pPr>
            <w:r w:rsidRPr="007C329F">
              <w:rPr>
                <w:sz w:val="22"/>
                <w:szCs w:val="22"/>
                <w:vertAlign w:val="baseline"/>
              </w:rPr>
              <w:t xml:space="preserve"> PLANILHAS ORÇAMENTÁRIAS</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II </w:t>
            </w:r>
          </w:p>
        </w:tc>
        <w:tc>
          <w:tcPr>
            <w:tcW w:w="6304" w:type="dxa"/>
          </w:tcPr>
          <w:p w:rsidR="00F71DC3" w:rsidRPr="007C329F" w:rsidRDefault="00F71DC3" w:rsidP="00466D4A">
            <w:pPr>
              <w:rPr>
                <w:sz w:val="22"/>
                <w:szCs w:val="22"/>
              </w:rPr>
            </w:pPr>
            <w:r w:rsidRPr="007C329F">
              <w:rPr>
                <w:sz w:val="22"/>
                <w:szCs w:val="22"/>
                <w:vertAlign w:val="baseline"/>
              </w:rPr>
              <w:t xml:space="preserve"> </w:t>
            </w:r>
            <w:r>
              <w:rPr>
                <w:sz w:val="22"/>
                <w:szCs w:val="22"/>
                <w:vertAlign w:val="baseline"/>
              </w:rPr>
              <w:t>ESPECIFICAÇÕES TÉCNICAS</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III </w:t>
            </w:r>
          </w:p>
        </w:tc>
        <w:tc>
          <w:tcPr>
            <w:tcW w:w="6304" w:type="dxa"/>
          </w:tcPr>
          <w:p w:rsidR="00F71DC3" w:rsidRPr="007C329F" w:rsidRDefault="00F71DC3" w:rsidP="00466D4A">
            <w:pPr>
              <w:rPr>
                <w:sz w:val="22"/>
                <w:szCs w:val="22"/>
              </w:rPr>
            </w:pPr>
            <w:r w:rsidRPr="007C329F">
              <w:rPr>
                <w:sz w:val="22"/>
                <w:szCs w:val="22"/>
                <w:vertAlign w:val="baseline"/>
              </w:rPr>
              <w:t xml:space="preserve"> TERMO DA PROPOSTA</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IV </w:t>
            </w:r>
          </w:p>
        </w:tc>
        <w:tc>
          <w:tcPr>
            <w:tcW w:w="6304" w:type="dxa"/>
          </w:tcPr>
          <w:p w:rsidR="00F71DC3" w:rsidRPr="007C329F" w:rsidRDefault="00F71DC3" w:rsidP="00466D4A">
            <w:pPr>
              <w:rPr>
                <w:sz w:val="22"/>
                <w:szCs w:val="22"/>
              </w:rPr>
            </w:pPr>
            <w:r w:rsidRPr="007C329F">
              <w:rPr>
                <w:sz w:val="22"/>
                <w:szCs w:val="22"/>
                <w:vertAlign w:val="baseline"/>
              </w:rPr>
              <w:t xml:space="preserve"> MODELOS DE DECLARAÇÕES</w:t>
            </w:r>
          </w:p>
        </w:tc>
      </w:tr>
      <w:tr w:rsidR="00F71DC3" w:rsidRPr="007C329F" w:rsidTr="00466D4A">
        <w:tc>
          <w:tcPr>
            <w:tcW w:w="2056" w:type="dxa"/>
          </w:tcPr>
          <w:p w:rsidR="00F71DC3" w:rsidRPr="00575AB0" w:rsidRDefault="00F71DC3" w:rsidP="00466D4A">
            <w:pPr>
              <w:rPr>
                <w:sz w:val="22"/>
                <w:szCs w:val="22"/>
                <w:vertAlign w:val="baseline"/>
              </w:rPr>
            </w:pPr>
            <w:r w:rsidRPr="007C329F">
              <w:rPr>
                <w:sz w:val="22"/>
                <w:szCs w:val="22"/>
                <w:vertAlign w:val="baseline"/>
              </w:rPr>
              <w:t>ANEXO V</w:t>
            </w:r>
          </w:p>
        </w:tc>
        <w:tc>
          <w:tcPr>
            <w:tcW w:w="6304" w:type="dxa"/>
          </w:tcPr>
          <w:p w:rsidR="00F71DC3" w:rsidRPr="007C329F" w:rsidRDefault="00F71DC3" w:rsidP="00466D4A">
            <w:pPr>
              <w:rPr>
                <w:sz w:val="22"/>
                <w:szCs w:val="22"/>
                <w:vertAlign w:val="baseline"/>
              </w:rPr>
            </w:pPr>
            <w:r w:rsidRPr="007C329F">
              <w:rPr>
                <w:sz w:val="22"/>
                <w:szCs w:val="22"/>
                <w:vertAlign w:val="baseline"/>
              </w:rPr>
              <w:t xml:space="preserve"> MANUAL DE PLACA</w:t>
            </w:r>
          </w:p>
        </w:tc>
      </w:tr>
      <w:tr w:rsidR="00F71DC3" w:rsidRPr="007C329F" w:rsidTr="00466D4A">
        <w:tc>
          <w:tcPr>
            <w:tcW w:w="2056" w:type="dxa"/>
          </w:tcPr>
          <w:p w:rsidR="00F71DC3" w:rsidRPr="00F76B15" w:rsidRDefault="00F71DC3" w:rsidP="00466D4A">
            <w:pPr>
              <w:rPr>
                <w:sz w:val="22"/>
                <w:szCs w:val="22"/>
                <w:vertAlign w:val="baseline"/>
              </w:rPr>
            </w:pPr>
            <w:proofErr w:type="gramStart"/>
            <w:r>
              <w:rPr>
                <w:sz w:val="22"/>
                <w:szCs w:val="22"/>
                <w:vertAlign w:val="baseline"/>
              </w:rPr>
              <w:t>ANEXO VI</w:t>
            </w:r>
            <w:proofErr w:type="gramEnd"/>
          </w:p>
        </w:tc>
        <w:tc>
          <w:tcPr>
            <w:tcW w:w="6304" w:type="dxa"/>
          </w:tcPr>
          <w:p w:rsidR="00F71DC3" w:rsidRPr="00F76B15" w:rsidRDefault="00F71DC3" w:rsidP="00466D4A">
            <w:pPr>
              <w:rPr>
                <w:sz w:val="22"/>
                <w:szCs w:val="22"/>
                <w:vertAlign w:val="baseline"/>
              </w:rPr>
            </w:pPr>
            <w:r w:rsidRPr="007C329F">
              <w:rPr>
                <w:sz w:val="22"/>
                <w:szCs w:val="22"/>
                <w:vertAlign w:val="baseline"/>
              </w:rPr>
              <w:t xml:space="preserve"> MINUTA DE CONTRATO</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w:t>
            </w:r>
            <w:r>
              <w:rPr>
                <w:sz w:val="22"/>
                <w:szCs w:val="22"/>
                <w:vertAlign w:val="baseline"/>
              </w:rPr>
              <w:t>VII</w:t>
            </w:r>
            <w:r w:rsidRPr="007C329F">
              <w:rPr>
                <w:sz w:val="22"/>
                <w:szCs w:val="22"/>
                <w:vertAlign w:val="baseline"/>
              </w:rPr>
              <w:t xml:space="preserve"> </w:t>
            </w:r>
          </w:p>
        </w:tc>
        <w:tc>
          <w:tcPr>
            <w:tcW w:w="6304" w:type="dxa"/>
          </w:tcPr>
          <w:p w:rsidR="00F71DC3" w:rsidRPr="007C329F" w:rsidRDefault="00F71DC3" w:rsidP="00466D4A">
            <w:pPr>
              <w:rPr>
                <w:sz w:val="22"/>
                <w:szCs w:val="22"/>
              </w:rPr>
            </w:pPr>
            <w:r w:rsidRPr="007C329F">
              <w:rPr>
                <w:sz w:val="22"/>
                <w:szCs w:val="22"/>
                <w:vertAlign w:val="baseline"/>
              </w:rPr>
              <w:t xml:space="preserve"> GUIA DE RETIRADA DE EDITAL</w:t>
            </w:r>
          </w:p>
        </w:tc>
      </w:tr>
    </w:tbl>
    <w:p w:rsidR="004F1022" w:rsidRDefault="00367DEA" w:rsidP="00367DEA">
      <w:pPr>
        <w:suppressAutoHyphens w:val="0"/>
        <w:jc w:val="center"/>
        <w:rPr>
          <w:b/>
          <w:sz w:val="22"/>
          <w:szCs w:val="24"/>
          <w:vertAlign w:val="baseline"/>
        </w:rPr>
      </w:pPr>
      <w:r w:rsidRPr="00570DB9">
        <w:rPr>
          <w:b/>
          <w:sz w:val="22"/>
          <w:szCs w:val="24"/>
          <w:vertAlign w:val="baseline"/>
        </w:rPr>
        <w:br w:type="page"/>
      </w:r>
    </w:p>
    <w:p w:rsidR="004F1022" w:rsidRDefault="004F1022" w:rsidP="00367DEA">
      <w:pPr>
        <w:suppressAutoHyphens w:val="0"/>
        <w:jc w:val="center"/>
        <w:rPr>
          <w:b/>
          <w:sz w:val="22"/>
          <w:szCs w:val="24"/>
          <w:vertAlign w:val="baseline"/>
        </w:rPr>
      </w:pPr>
    </w:p>
    <w:p w:rsidR="006D50C7" w:rsidRPr="00570DB9" w:rsidRDefault="00C17A4C" w:rsidP="00367DEA">
      <w:pPr>
        <w:suppressAutoHyphens w:val="0"/>
        <w:jc w:val="center"/>
        <w:rPr>
          <w:b/>
          <w:sz w:val="22"/>
          <w:szCs w:val="24"/>
          <w:vertAlign w:val="baseline"/>
        </w:rPr>
      </w:pPr>
      <w:r>
        <w:rPr>
          <w:b/>
          <w:sz w:val="22"/>
          <w:szCs w:val="24"/>
          <w:vertAlign w:val="baseline"/>
        </w:rPr>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DD0C05">
        <w:rPr>
          <w:rFonts w:eastAsia="Times New Roman"/>
          <w:sz w:val="22"/>
          <w:szCs w:val="24"/>
        </w:rPr>
        <w:t>08/2014</w:t>
      </w:r>
    </w:p>
    <w:p w:rsidR="006D50C7" w:rsidRPr="00570DB9" w:rsidRDefault="006D50C7">
      <w:pPr>
        <w:pStyle w:val="Ttulodatabela"/>
        <w:widowControl/>
        <w:suppressLineNumbers w:val="0"/>
        <w:rPr>
          <w:rFonts w:eastAsia="Times New Roman"/>
          <w:sz w:val="22"/>
          <w:szCs w:val="24"/>
        </w:rPr>
      </w:pPr>
    </w:p>
    <w:p w:rsidR="006D50C7" w:rsidRPr="00362C7C" w:rsidRDefault="006D50C7" w:rsidP="008B3D88">
      <w:pPr>
        <w:pStyle w:val="TextosemFormatao"/>
        <w:tabs>
          <w:tab w:val="left" w:pos="851"/>
        </w:tabs>
        <w:spacing w:before="120" w:after="24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BD18D0">
        <w:rPr>
          <w:rFonts w:ascii="Times New Roman" w:hAnsi="Times New Roman"/>
          <w:b/>
          <w:sz w:val="22"/>
          <w:szCs w:val="22"/>
          <w:highlight w:val="yellow"/>
        </w:rPr>
        <w:t>11</w:t>
      </w:r>
      <w:r w:rsidR="00446AB4" w:rsidRPr="00446AB4">
        <w:rPr>
          <w:rFonts w:ascii="Times New Roman" w:hAnsi="Times New Roman"/>
          <w:b/>
          <w:sz w:val="22"/>
          <w:szCs w:val="22"/>
          <w:highlight w:val="yellow"/>
        </w:rPr>
        <w:t xml:space="preserve"> (</w:t>
      </w:r>
      <w:r w:rsidR="00BD18D0">
        <w:rPr>
          <w:rFonts w:ascii="Times New Roman" w:hAnsi="Times New Roman"/>
          <w:b/>
          <w:sz w:val="22"/>
          <w:szCs w:val="22"/>
          <w:highlight w:val="yellow"/>
        </w:rPr>
        <w:t>onze</w:t>
      </w:r>
      <w:r w:rsidR="00446AB4" w:rsidRPr="00446AB4">
        <w:rPr>
          <w:rFonts w:ascii="Times New Roman" w:hAnsi="Times New Roman"/>
          <w:b/>
          <w:sz w:val="22"/>
          <w:szCs w:val="22"/>
          <w:highlight w:val="yellow"/>
        </w:rPr>
        <w:t>)</w:t>
      </w:r>
      <w:r w:rsidR="005B6F25" w:rsidRPr="005B6F25">
        <w:rPr>
          <w:rFonts w:ascii="Times New Roman" w:hAnsi="Times New Roman"/>
          <w:b/>
          <w:sz w:val="22"/>
          <w:szCs w:val="22"/>
          <w:highlight w:val="yellow"/>
        </w:rPr>
        <w:t xml:space="preserve"> de </w:t>
      </w:r>
      <w:r w:rsidR="00BD18D0">
        <w:rPr>
          <w:rFonts w:ascii="Times New Roman" w:hAnsi="Times New Roman"/>
          <w:b/>
          <w:sz w:val="22"/>
          <w:szCs w:val="22"/>
          <w:highlight w:val="yellow"/>
        </w:rPr>
        <w:t>Abril</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4F1022">
        <w:rPr>
          <w:rFonts w:ascii="Times New Roman" w:hAnsi="Times New Roman"/>
          <w:sz w:val="22"/>
          <w:szCs w:val="22"/>
        </w:rPr>
        <w:t>r</w:t>
      </w:r>
      <w:r w:rsidR="004F1022" w:rsidRPr="008955D7">
        <w:rPr>
          <w:rFonts w:ascii="Times New Roman" w:hAnsi="Times New Roman"/>
          <w:sz w:val="22"/>
          <w:szCs w:val="22"/>
        </w:rPr>
        <w:t>ecuperação de bombas modelos 6 DBE 195 “A”/“B” e 6 DBE 155,  Worthington, das estações de bombeamento do Perímetro Estreito, sob a gestão da CODEVASF, no Estado da Bahia</w:t>
      </w:r>
      <w:r w:rsidR="0050552B" w:rsidRPr="00A1521E">
        <w:rPr>
          <w:rFonts w:ascii="Times New Roman" w:hAnsi="Times New Roman"/>
          <w:sz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OBJETO / DESCRIÇÃ</w:t>
      </w:r>
      <w:r w:rsidR="00C85BEA" w:rsidRPr="00570DB9">
        <w:rPr>
          <w:b/>
          <w:iCs/>
          <w:sz w:val="22"/>
          <w:szCs w:val="24"/>
        </w:rPr>
        <w:t>O DAS OBRAS</w:t>
      </w:r>
      <w:r w:rsidR="00A50850" w:rsidRPr="00570DB9">
        <w:rPr>
          <w:b/>
          <w:iCs/>
          <w:sz w:val="22"/>
          <w:szCs w:val="24"/>
        </w:rPr>
        <w:t>/SERVIÇOS</w:t>
      </w:r>
      <w:r w:rsidR="00B92692">
        <w:rPr>
          <w:b/>
          <w:iCs/>
          <w:sz w:val="22"/>
          <w:szCs w:val="24"/>
        </w:rPr>
        <w:t>/FORNECIÇMENTOS</w:t>
      </w:r>
      <w:r w:rsidR="00C85BEA" w:rsidRPr="00570DB9">
        <w:rPr>
          <w:b/>
          <w:iCs/>
          <w:sz w:val="22"/>
          <w:szCs w:val="24"/>
        </w:rPr>
        <w:t xml:space="preserve"> E LOCAL DE EXECUÇÃO</w:t>
      </w:r>
      <w:r w:rsidR="00913F49">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r w:rsidR="004F1022" w:rsidRPr="008955D7">
        <w:rPr>
          <w:sz w:val="22"/>
          <w:szCs w:val="22"/>
        </w:rPr>
        <w:t xml:space="preserve">Recuperação de bombas modelos </w:t>
      </w:r>
      <w:proofErr w:type="gramStart"/>
      <w:r w:rsidR="004F1022" w:rsidRPr="008955D7">
        <w:rPr>
          <w:sz w:val="22"/>
          <w:szCs w:val="22"/>
        </w:rPr>
        <w:t>6</w:t>
      </w:r>
      <w:proofErr w:type="gramEnd"/>
      <w:r w:rsidR="004F1022" w:rsidRPr="008955D7">
        <w:rPr>
          <w:sz w:val="22"/>
          <w:szCs w:val="22"/>
        </w:rPr>
        <w:t xml:space="preserve"> DBE 195 “A”/“B” e 6 DBE 155,  Worthington, das estações de bombeamento do Perímetro Estreito, sob a gestão da CODEVASF, no Estado da Bahia.</w:t>
      </w:r>
    </w:p>
    <w:p w:rsidR="009E5E3B" w:rsidRPr="00920BB5" w:rsidRDefault="009E5E3B" w:rsidP="00A43704">
      <w:pPr>
        <w:pStyle w:val="Recuodecorpodetexto"/>
        <w:numPr>
          <w:ilvl w:val="1"/>
          <w:numId w:val="47"/>
        </w:numPr>
        <w:spacing w:before="240"/>
        <w:rPr>
          <w:iCs/>
          <w:sz w:val="22"/>
          <w:szCs w:val="22"/>
        </w:rPr>
      </w:pPr>
      <w:r w:rsidRPr="008026D2">
        <w:rPr>
          <w:b/>
          <w:bCs/>
          <w:sz w:val="22"/>
          <w:szCs w:val="22"/>
        </w:rPr>
        <w:t>DESCRIÇÃO</w:t>
      </w:r>
      <w:r w:rsidRPr="00920BB5">
        <w:rPr>
          <w:b/>
          <w:bCs/>
          <w:sz w:val="22"/>
          <w:szCs w:val="22"/>
        </w:rPr>
        <w:t xml:space="preserve"> DAS OBRAS/SERVIÇOS</w:t>
      </w:r>
      <w:r w:rsidR="00B92692">
        <w:rPr>
          <w:b/>
          <w:bCs/>
          <w:sz w:val="22"/>
          <w:szCs w:val="22"/>
        </w:rPr>
        <w:t>/FORNECIMENTOS</w:t>
      </w:r>
    </w:p>
    <w:p w:rsidR="004C7DC9" w:rsidRPr="00F71DC3" w:rsidRDefault="00F71DC3" w:rsidP="00A43704">
      <w:pPr>
        <w:pStyle w:val="Recuodecorpodetexto"/>
        <w:numPr>
          <w:ilvl w:val="2"/>
          <w:numId w:val="48"/>
        </w:numPr>
        <w:spacing w:before="240"/>
        <w:rPr>
          <w:iCs/>
          <w:sz w:val="22"/>
          <w:szCs w:val="22"/>
        </w:rPr>
      </w:pPr>
      <w:r w:rsidRPr="00F71DC3">
        <w:rPr>
          <w:bCs/>
          <w:sz w:val="22"/>
          <w:szCs w:val="22"/>
        </w:rPr>
        <w:t>O escopo dos serviços envolve:</w:t>
      </w:r>
    </w:p>
    <w:p w:rsidR="00F71DC3" w:rsidRPr="00365D2A" w:rsidRDefault="00F71DC3"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preliminares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Mobilização de pessoal e equipamentos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Desmobilização de pessoal e equipamentos</w:t>
      </w:r>
      <w:r>
        <w:rPr>
          <w:rFonts w:eastAsia="Arial Unicode MS"/>
          <w:sz w:val="22"/>
          <w:szCs w:val="22"/>
        </w:rPr>
        <w:t>;</w:t>
      </w:r>
    </w:p>
    <w:p w:rsidR="00365D2A" w:rsidRPr="00006481"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 xml:space="preserve">Placa da obra/serviços: A contratada se obriga a fornecer e afixar 01 (uma) placa de identificação Na obra, no padrão definido pela CODEVASF, elaboradas conforme especificação constante do Manual para Elaboração de Placas de Obra do Ministério da Integração Nacional, documento que integra o presente </w:t>
      </w:r>
      <w:r>
        <w:rPr>
          <w:rFonts w:eastAsia="Arial Unicode MS"/>
          <w:sz w:val="22"/>
          <w:szCs w:val="22"/>
        </w:rPr>
        <w:t>edital (Anexo V)</w:t>
      </w:r>
      <w:r w:rsidRPr="00A73921">
        <w:rPr>
          <w:rFonts w:eastAsia="Arial Unicode MS"/>
          <w:sz w:val="22"/>
          <w:szCs w:val="22"/>
        </w:rPr>
        <w:t xml:space="preserve"> e em local e dimensões a ser indicado pela </w:t>
      </w:r>
      <w:r>
        <w:rPr>
          <w:rFonts w:eastAsia="Arial Unicode MS"/>
          <w:sz w:val="22"/>
          <w:szCs w:val="22"/>
        </w:rPr>
        <w:t>f</w:t>
      </w:r>
      <w:r w:rsidRPr="00A73921">
        <w:rPr>
          <w:rFonts w:eastAsia="Arial Unicode MS"/>
          <w:sz w:val="22"/>
          <w:szCs w:val="22"/>
        </w:rPr>
        <w:t>iscalização da CODEVASF</w:t>
      </w:r>
      <w:r>
        <w:rPr>
          <w:rFonts w:eastAsia="Arial Unicode MS"/>
          <w:sz w:val="22"/>
          <w:szCs w:val="22"/>
        </w:rPr>
        <w:t>.</w:t>
      </w:r>
    </w:p>
    <w:p w:rsidR="0048446A" w:rsidRPr="008955D7" w:rsidRDefault="0048446A" w:rsidP="0048446A">
      <w:pPr>
        <w:pStyle w:val="Recuodecorpodetexto"/>
        <w:numPr>
          <w:ilvl w:val="4"/>
          <w:numId w:val="48"/>
        </w:numPr>
        <w:tabs>
          <w:tab w:val="left" w:pos="1276"/>
        </w:tabs>
        <w:spacing w:before="240"/>
        <w:ind w:left="1276" w:hanging="1276"/>
        <w:rPr>
          <w:sz w:val="22"/>
          <w:szCs w:val="22"/>
        </w:rPr>
      </w:pPr>
      <w:r w:rsidRPr="008955D7">
        <w:rPr>
          <w:sz w:val="22"/>
          <w:szCs w:val="22"/>
        </w:rPr>
        <w:t xml:space="preserve">Os custos máximos de mobilização e desmobilização de pessoal, e equipamentos serão aqueles constantes da planilha de preços orçados pela CODEVASF, e que integra </w:t>
      </w:r>
      <w:r>
        <w:rPr>
          <w:sz w:val="22"/>
          <w:szCs w:val="22"/>
        </w:rPr>
        <w:t>este</w:t>
      </w:r>
      <w:r w:rsidRPr="008955D7">
        <w:rPr>
          <w:sz w:val="22"/>
          <w:szCs w:val="22"/>
        </w:rPr>
        <w:t xml:space="preserve"> Edital.</w:t>
      </w:r>
    </w:p>
    <w:p w:rsidR="00365D2A" w:rsidRPr="00365D2A" w:rsidRDefault="00365D2A"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técnicos</w:t>
      </w:r>
      <w:r>
        <w:rPr>
          <w:rFonts w:eastAsia="Arial Unicode MS"/>
          <w:sz w:val="22"/>
          <w:szCs w:val="22"/>
        </w:rPr>
        <w:t>.</w:t>
      </w:r>
    </w:p>
    <w:p w:rsidR="0048446A" w:rsidRPr="008955D7" w:rsidRDefault="0048446A" w:rsidP="0048446A">
      <w:pPr>
        <w:pStyle w:val="Corpodetexto22"/>
        <w:numPr>
          <w:ilvl w:val="1"/>
          <w:numId w:val="122"/>
        </w:numPr>
        <w:ind w:left="1276"/>
        <w:rPr>
          <w:sz w:val="22"/>
          <w:szCs w:val="22"/>
        </w:rPr>
      </w:pPr>
      <w:r w:rsidRPr="008955D7">
        <w:rPr>
          <w:sz w:val="22"/>
          <w:szCs w:val="22"/>
        </w:rPr>
        <w:t>Desmontagem do equipamento em campo;</w:t>
      </w:r>
    </w:p>
    <w:p w:rsidR="0048446A" w:rsidRPr="008955D7" w:rsidRDefault="0048446A" w:rsidP="0048446A">
      <w:pPr>
        <w:pStyle w:val="Corpodetexto22"/>
        <w:numPr>
          <w:ilvl w:val="1"/>
          <w:numId w:val="122"/>
        </w:numPr>
        <w:ind w:left="1276"/>
        <w:rPr>
          <w:sz w:val="22"/>
          <w:szCs w:val="22"/>
        </w:rPr>
      </w:pPr>
      <w:r w:rsidRPr="008955D7">
        <w:rPr>
          <w:sz w:val="22"/>
          <w:szCs w:val="22"/>
        </w:rPr>
        <w:t>Jateamento e limpeza geral de todos os componentes;</w:t>
      </w:r>
    </w:p>
    <w:p w:rsidR="0048446A" w:rsidRPr="008955D7" w:rsidRDefault="0048446A" w:rsidP="0048446A">
      <w:pPr>
        <w:pStyle w:val="Corpodetexto22"/>
        <w:numPr>
          <w:ilvl w:val="1"/>
          <w:numId w:val="122"/>
        </w:numPr>
        <w:ind w:left="1276"/>
        <w:rPr>
          <w:sz w:val="22"/>
          <w:szCs w:val="22"/>
        </w:rPr>
      </w:pPr>
      <w:r w:rsidRPr="008955D7">
        <w:rPr>
          <w:sz w:val="22"/>
          <w:szCs w:val="22"/>
        </w:rPr>
        <w:t>Analise visual e dimensional dos componentes;</w:t>
      </w:r>
    </w:p>
    <w:p w:rsidR="0048446A" w:rsidRPr="008955D7" w:rsidRDefault="0048446A" w:rsidP="0048446A">
      <w:pPr>
        <w:pStyle w:val="Corpodetexto22"/>
        <w:numPr>
          <w:ilvl w:val="1"/>
          <w:numId w:val="122"/>
        </w:numPr>
        <w:ind w:left="1276"/>
        <w:rPr>
          <w:sz w:val="22"/>
          <w:szCs w:val="22"/>
        </w:rPr>
      </w:pPr>
      <w:r w:rsidRPr="008955D7">
        <w:rPr>
          <w:sz w:val="22"/>
          <w:szCs w:val="22"/>
        </w:rPr>
        <w:t>Controle de folgas;</w:t>
      </w:r>
    </w:p>
    <w:p w:rsidR="0048446A" w:rsidRPr="008955D7" w:rsidRDefault="0048446A" w:rsidP="0048446A">
      <w:pPr>
        <w:pStyle w:val="Corpodetexto22"/>
        <w:numPr>
          <w:ilvl w:val="1"/>
          <w:numId w:val="122"/>
        </w:numPr>
        <w:ind w:left="1276"/>
        <w:rPr>
          <w:sz w:val="22"/>
          <w:szCs w:val="22"/>
        </w:rPr>
      </w:pPr>
      <w:r w:rsidRPr="008955D7">
        <w:rPr>
          <w:sz w:val="22"/>
          <w:szCs w:val="22"/>
        </w:rPr>
        <w:lastRenderedPageBreak/>
        <w:t>Controle geométrico dos principais componentes;</w:t>
      </w:r>
    </w:p>
    <w:p w:rsidR="0048446A" w:rsidRPr="008955D7" w:rsidRDefault="0048446A" w:rsidP="0048446A">
      <w:pPr>
        <w:pStyle w:val="Corpodetexto22"/>
        <w:numPr>
          <w:ilvl w:val="1"/>
          <w:numId w:val="122"/>
        </w:numPr>
        <w:ind w:left="1276"/>
        <w:rPr>
          <w:sz w:val="22"/>
          <w:szCs w:val="22"/>
        </w:rPr>
      </w:pPr>
      <w:r w:rsidRPr="008955D7">
        <w:rPr>
          <w:sz w:val="22"/>
          <w:szCs w:val="22"/>
        </w:rPr>
        <w:t>Emissão de Peritagem Final para aprovação (Com acompanhamento do cliente, se desejado);</w:t>
      </w:r>
    </w:p>
    <w:p w:rsidR="0048446A" w:rsidRPr="008955D7" w:rsidRDefault="0048446A" w:rsidP="0048446A">
      <w:pPr>
        <w:pStyle w:val="Corpodetexto22"/>
        <w:numPr>
          <w:ilvl w:val="1"/>
          <w:numId w:val="122"/>
        </w:numPr>
        <w:ind w:left="1276"/>
        <w:rPr>
          <w:sz w:val="22"/>
          <w:szCs w:val="22"/>
        </w:rPr>
      </w:pPr>
      <w:r w:rsidRPr="008955D7">
        <w:rPr>
          <w:sz w:val="22"/>
          <w:szCs w:val="22"/>
        </w:rPr>
        <w:t>Balanceamento Dinâmico dos Rotores;</w:t>
      </w:r>
    </w:p>
    <w:p w:rsidR="0048446A" w:rsidRPr="008955D7" w:rsidRDefault="0048446A" w:rsidP="0048446A">
      <w:pPr>
        <w:pStyle w:val="Corpodetexto22"/>
        <w:numPr>
          <w:ilvl w:val="1"/>
          <w:numId w:val="122"/>
        </w:numPr>
        <w:ind w:left="1276"/>
        <w:rPr>
          <w:sz w:val="22"/>
          <w:szCs w:val="22"/>
        </w:rPr>
      </w:pPr>
      <w:r w:rsidRPr="008955D7">
        <w:rPr>
          <w:sz w:val="22"/>
          <w:szCs w:val="22"/>
        </w:rPr>
        <w:t>Balanceamento Dinâmico do Conjunto Girante;</w:t>
      </w:r>
    </w:p>
    <w:p w:rsidR="0048446A" w:rsidRPr="008955D7" w:rsidRDefault="0048446A" w:rsidP="0048446A">
      <w:pPr>
        <w:pStyle w:val="Corpodetexto22"/>
        <w:numPr>
          <w:ilvl w:val="1"/>
          <w:numId w:val="122"/>
        </w:numPr>
        <w:ind w:left="1276"/>
        <w:rPr>
          <w:sz w:val="22"/>
          <w:szCs w:val="22"/>
        </w:rPr>
      </w:pPr>
      <w:r w:rsidRPr="008955D7">
        <w:rPr>
          <w:sz w:val="22"/>
          <w:szCs w:val="22"/>
        </w:rPr>
        <w:t>Realização de Teste Hidrostático da Carcaça;</w:t>
      </w:r>
    </w:p>
    <w:p w:rsidR="0048446A" w:rsidRPr="008955D7" w:rsidRDefault="0048446A" w:rsidP="0048446A">
      <w:pPr>
        <w:pStyle w:val="Corpodetexto22"/>
        <w:numPr>
          <w:ilvl w:val="1"/>
          <w:numId w:val="122"/>
        </w:numPr>
        <w:ind w:left="1276"/>
        <w:rPr>
          <w:sz w:val="22"/>
          <w:szCs w:val="22"/>
        </w:rPr>
      </w:pPr>
      <w:r w:rsidRPr="008955D7">
        <w:rPr>
          <w:sz w:val="22"/>
          <w:szCs w:val="22"/>
        </w:rPr>
        <w:t>Preparação e emissão de relatório dimensional;</w:t>
      </w:r>
    </w:p>
    <w:p w:rsidR="0048446A" w:rsidRPr="008955D7" w:rsidRDefault="0048446A" w:rsidP="0048446A">
      <w:pPr>
        <w:pStyle w:val="Corpodetexto22"/>
        <w:numPr>
          <w:ilvl w:val="1"/>
          <w:numId w:val="122"/>
        </w:numPr>
        <w:ind w:left="1276"/>
        <w:rPr>
          <w:sz w:val="22"/>
          <w:szCs w:val="22"/>
        </w:rPr>
      </w:pPr>
      <w:r w:rsidRPr="008955D7">
        <w:rPr>
          <w:sz w:val="22"/>
          <w:szCs w:val="22"/>
        </w:rPr>
        <w:t>Preparação e Pintura;</w:t>
      </w:r>
    </w:p>
    <w:p w:rsidR="0048446A" w:rsidRPr="008955D7" w:rsidRDefault="0048446A" w:rsidP="0048446A">
      <w:pPr>
        <w:pStyle w:val="Corpodetexto22"/>
        <w:numPr>
          <w:ilvl w:val="1"/>
          <w:numId w:val="122"/>
        </w:numPr>
        <w:ind w:left="1276"/>
        <w:rPr>
          <w:sz w:val="22"/>
          <w:szCs w:val="22"/>
        </w:rPr>
      </w:pPr>
      <w:r w:rsidRPr="008955D7">
        <w:rPr>
          <w:sz w:val="22"/>
          <w:szCs w:val="22"/>
        </w:rPr>
        <w:t>Condicionamento e Adequação para transporte rodoviário;</w:t>
      </w:r>
    </w:p>
    <w:p w:rsidR="0048446A" w:rsidRPr="008955D7" w:rsidRDefault="0048446A" w:rsidP="0048446A">
      <w:pPr>
        <w:pStyle w:val="Corpodetexto22"/>
        <w:numPr>
          <w:ilvl w:val="1"/>
          <w:numId w:val="122"/>
        </w:numPr>
        <w:ind w:left="1276"/>
        <w:rPr>
          <w:sz w:val="22"/>
          <w:szCs w:val="22"/>
        </w:rPr>
      </w:pPr>
      <w:r w:rsidRPr="008955D7">
        <w:rPr>
          <w:sz w:val="22"/>
          <w:szCs w:val="22"/>
        </w:rPr>
        <w:t>Montagem do equipamento completo em campo (incluindo algumas peças de bombas a serem fornecidas pela CODEVASF para a recuperação das 21 bombas, conforme descrito nas especificações técnicas);</w:t>
      </w:r>
    </w:p>
    <w:p w:rsidR="0048446A" w:rsidRPr="008955D7" w:rsidRDefault="0048446A" w:rsidP="0048446A">
      <w:pPr>
        <w:pStyle w:val="Corpodetexto22"/>
        <w:widowControl/>
        <w:numPr>
          <w:ilvl w:val="1"/>
          <w:numId w:val="122"/>
        </w:numPr>
        <w:spacing w:before="0" w:after="0"/>
        <w:ind w:left="1276"/>
        <w:rPr>
          <w:sz w:val="22"/>
          <w:szCs w:val="22"/>
        </w:rPr>
      </w:pPr>
      <w:r w:rsidRPr="008955D7">
        <w:rPr>
          <w:sz w:val="22"/>
          <w:szCs w:val="22"/>
        </w:rPr>
        <w:t>Emitir Relatório Final da Intervenção;</w:t>
      </w:r>
    </w:p>
    <w:p w:rsidR="0048446A" w:rsidRPr="008955D7" w:rsidRDefault="0048446A" w:rsidP="0048446A">
      <w:pPr>
        <w:pStyle w:val="Corpodetexto22"/>
        <w:widowControl/>
        <w:numPr>
          <w:ilvl w:val="1"/>
          <w:numId w:val="122"/>
        </w:numPr>
        <w:spacing w:before="0" w:after="0"/>
        <w:ind w:left="1276"/>
        <w:rPr>
          <w:sz w:val="22"/>
          <w:szCs w:val="22"/>
        </w:rPr>
      </w:pPr>
      <w:r w:rsidRPr="008955D7">
        <w:rPr>
          <w:sz w:val="22"/>
          <w:szCs w:val="22"/>
        </w:rPr>
        <w:t>Montagem e alinhamento de motores de potência de 125 até 175cv.</w:t>
      </w:r>
    </w:p>
    <w:p w:rsidR="00C46481" w:rsidRPr="00F7042A" w:rsidRDefault="00365D2A" w:rsidP="00A43704">
      <w:pPr>
        <w:pStyle w:val="Recuodecorpodetexto"/>
        <w:numPr>
          <w:ilvl w:val="2"/>
          <w:numId w:val="48"/>
        </w:numPr>
        <w:spacing w:before="240"/>
        <w:rPr>
          <w:iCs/>
          <w:sz w:val="22"/>
          <w:szCs w:val="22"/>
        </w:rPr>
      </w:pPr>
      <w:r w:rsidRPr="00A73921">
        <w:rPr>
          <w:bCs/>
          <w:sz w:val="22"/>
          <w:szCs w:val="22"/>
        </w:rPr>
        <w:t xml:space="preserve">A descrição detalhada, o quantitativo e o orçamento dos serviços, objetos deste </w:t>
      </w:r>
      <w:r>
        <w:rPr>
          <w:bCs/>
          <w:sz w:val="22"/>
          <w:szCs w:val="22"/>
        </w:rPr>
        <w:t>edital</w:t>
      </w:r>
      <w:r w:rsidRPr="00A73921">
        <w:rPr>
          <w:bCs/>
          <w:sz w:val="22"/>
          <w:szCs w:val="22"/>
        </w:rPr>
        <w:t xml:space="preserve">, constam na Planilha de Orçamento (Anexo I), nas Especificações Técnicas (Anexo II) e são partes integrantes deste </w:t>
      </w:r>
      <w:r>
        <w:rPr>
          <w:bCs/>
          <w:sz w:val="22"/>
          <w:szCs w:val="22"/>
        </w:rPr>
        <w:t>edital</w:t>
      </w:r>
      <w:r w:rsidR="00C46481">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5833D2" w:rsidP="00A43704">
      <w:pPr>
        <w:pStyle w:val="Recuodecorpodetexto"/>
        <w:numPr>
          <w:ilvl w:val="2"/>
          <w:numId w:val="50"/>
        </w:numPr>
        <w:spacing w:before="240"/>
        <w:rPr>
          <w:bCs/>
          <w:sz w:val="22"/>
          <w:szCs w:val="22"/>
        </w:rPr>
      </w:pPr>
      <w:r w:rsidRPr="008955D7">
        <w:rPr>
          <w:sz w:val="22"/>
          <w:szCs w:val="22"/>
        </w:rPr>
        <w:t xml:space="preserve">Os serviços serão executados e aplicados no Perímetro de Irrigação Estreito, localizado nos municípios de </w:t>
      </w:r>
      <w:proofErr w:type="spellStart"/>
      <w:r w:rsidRPr="008955D7">
        <w:rPr>
          <w:sz w:val="22"/>
          <w:szCs w:val="22"/>
        </w:rPr>
        <w:t>Urandi</w:t>
      </w:r>
      <w:proofErr w:type="spellEnd"/>
      <w:r w:rsidRPr="008955D7">
        <w:rPr>
          <w:sz w:val="22"/>
          <w:szCs w:val="22"/>
        </w:rPr>
        <w:t xml:space="preserve"> e Sebastião Laranjeiras, Estado da Bahia, a cerca de 800 km da cidade de Salvador e 950 km de Brasília</w:t>
      </w:r>
      <w:r w:rsidR="00F7042A" w:rsidRPr="0026494C">
        <w:rPr>
          <w:sz w:val="22"/>
          <w:szCs w:val="22"/>
        </w:rPr>
        <w:t>.</w:t>
      </w:r>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157AE9" w:rsidP="00A43704">
      <w:pPr>
        <w:pStyle w:val="Recuodecorpodetexto"/>
        <w:numPr>
          <w:ilvl w:val="1"/>
          <w:numId w:val="49"/>
        </w:numPr>
        <w:spacing w:before="240"/>
        <w:rPr>
          <w:iCs/>
          <w:sz w:val="22"/>
          <w:szCs w:val="24"/>
        </w:rPr>
      </w:pPr>
      <w:r>
        <w:rPr>
          <w:sz w:val="22"/>
          <w:szCs w:val="24"/>
        </w:rPr>
        <w:t xml:space="preserve">Poderão participar </w:t>
      </w:r>
      <w:r w:rsidRPr="00570DB9">
        <w:rPr>
          <w:sz w:val="22"/>
          <w:szCs w:val="24"/>
        </w:rPr>
        <w:t>desta licitação</w:t>
      </w:r>
      <w:r>
        <w:rPr>
          <w:sz w:val="22"/>
          <w:szCs w:val="24"/>
        </w:rPr>
        <w:t>,</w:t>
      </w:r>
      <w:r w:rsidRPr="00570DB9">
        <w:rPr>
          <w:sz w:val="22"/>
          <w:szCs w:val="24"/>
        </w:rPr>
        <w:t xml:space="preserve"> </w:t>
      </w:r>
      <w:r>
        <w:rPr>
          <w:sz w:val="22"/>
        </w:rPr>
        <w:t>e</w:t>
      </w:r>
      <w:r w:rsidRPr="00570DB9">
        <w:rPr>
          <w:sz w:val="22"/>
        </w:rPr>
        <w:t xml:space="preserve">mpresas do ramo, individualmente, que atendam as exigências do </w:t>
      </w:r>
      <w:r>
        <w:rPr>
          <w:sz w:val="22"/>
        </w:rPr>
        <w:t>e</w:t>
      </w:r>
      <w:r w:rsidRPr="00570DB9">
        <w:rPr>
          <w:sz w:val="22"/>
        </w:rPr>
        <w:t>dital e seus anexos</w:t>
      </w:r>
      <w:r w:rsidRPr="005D354D">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proofErr w:type="gramStart"/>
      <w:r w:rsidRPr="00570DB9">
        <w:rPr>
          <w:sz w:val="22"/>
          <w:szCs w:val="22"/>
        </w:rPr>
        <w:t>, encontram-se</w:t>
      </w:r>
      <w:proofErr w:type="gramEnd"/>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4B5FDF">
        <w:rPr>
          <w:b/>
          <w:sz w:val="22"/>
          <w:szCs w:val="22"/>
        </w:rPr>
        <w:t>VI</w:t>
      </w:r>
      <w:r w:rsidR="00F7042A">
        <w:rPr>
          <w:b/>
          <w:sz w:val="22"/>
          <w:szCs w:val="22"/>
        </w:rPr>
        <w:t>I</w:t>
      </w:r>
      <w:r w:rsidRPr="00570DB9">
        <w:rPr>
          <w:b/>
          <w:sz w:val="22"/>
          <w:szCs w:val="22"/>
        </w:rPr>
        <w:t xml:space="preserve">) </w:t>
      </w:r>
      <w:r w:rsidRPr="00570DB9">
        <w:rPr>
          <w:sz w:val="22"/>
          <w:szCs w:val="22"/>
        </w:rPr>
        <w:t xml:space="preserve">que se encontra na última página deste documento, remetendo-a através do Fax (77) 3481-5299 ou e-mail: 2sr-sl@codevasf.gov.br. Os interessados </w:t>
      </w:r>
      <w:r w:rsidRPr="00570DB9">
        <w:rPr>
          <w:sz w:val="22"/>
          <w:szCs w:val="22"/>
        </w:rPr>
        <w:lastRenderedPageBreak/>
        <w:t>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0558D0" w:rsidRDefault="000558D0" w:rsidP="00A43704">
      <w:pPr>
        <w:pStyle w:val="Recuodecorpodetexto"/>
        <w:numPr>
          <w:ilvl w:val="1"/>
          <w:numId w:val="49"/>
        </w:numPr>
        <w:spacing w:before="240"/>
        <w:rPr>
          <w:sz w:val="22"/>
          <w:szCs w:val="22"/>
        </w:rPr>
      </w:pPr>
      <w:r w:rsidRPr="000558D0">
        <w:rPr>
          <w:sz w:val="22"/>
          <w:szCs w:val="22"/>
        </w:rPr>
        <w:t>As licitantes deverão visitar os locais onde serão executadas as obras/serviços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7446D2" w:rsidRPr="000558D0">
        <w:rPr>
          <w:sz w:val="22"/>
          <w:szCs w:val="22"/>
        </w:rPr>
        <w:t>.</w:t>
      </w:r>
    </w:p>
    <w:p w:rsidR="006D50C7" w:rsidRPr="000558D0" w:rsidRDefault="000558D0" w:rsidP="00A43704">
      <w:pPr>
        <w:pStyle w:val="Recuodecorpodetexto"/>
        <w:numPr>
          <w:ilvl w:val="2"/>
          <w:numId w:val="50"/>
        </w:numPr>
        <w:spacing w:before="240"/>
        <w:rPr>
          <w:sz w:val="22"/>
          <w:szCs w:val="22"/>
        </w:rPr>
      </w:pPr>
      <w:r w:rsidRPr="000558D0">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558D0">
        <w:rPr>
          <w:sz w:val="22"/>
          <w:szCs w:val="22"/>
        </w:rPr>
        <w:t>.</w:t>
      </w:r>
    </w:p>
    <w:p w:rsidR="00400B30" w:rsidRPr="000558D0" w:rsidRDefault="000558D0" w:rsidP="00A43704">
      <w:pPr>
        <w:pStyle w:val="Recuodecorpodetexto"/>
        <w:numPr>
          <w:ilvl w:val="2"/>
          <w:numId w:val="50"/>
        </w:numPr>
        <w:spacing w:before="240"/>
        <w:rPr>
          <w:sz w:val="22"/>
          <w:szCs w:val="22"/>
        </w:rPr>
      </w:pPr>
      <w:r w:rsidRPr="000558D0">
        <w:rPr>
          <w:sz w:val="22"/>
          <w:szCs w:val="22"/>
        </w:rPr>
        <w:t>Os custos de visita aos locais das obras/serviços/fornecimentos correrão por exclusiva conta da licitante</w:t>
      </w:r>
      <w:r w:rsidR="00400B30" w:rsidRPr="000558D0">
        <w:rPr>
          <w:sz w:val="22"/>
          <w:szCs w:val="22"/>
        </w:rPr>
        <w:t>.</w:t>
      </w:r>
    </w:p>
    <w:p w:rsidR="00400B30" w:rsidRPr="000558D0" w:rsidRDefault="000558D0" w:rsidP="00A43704">
      <w:pPr>
        <w:pStyle w:val="Recuodecorpodetexto"/>
        <w:numPr>
          <w:ilvl w:val="2"/>
          <w:numId w:val="50"/>
        </w:numPr>
        <w:spacing w:before="240"/>
        <w:rPr>
          <w:sz w:val="22"/>
          <w:szCs w:val="22"/>
        </w:rPr>
      </w:pPr>
      <w:r w:rsidRPr="000558D0">
        <w:rPr>
          <w:sz w:val="22"/>
          <w:szCs w:val="22"/>
        </w:rPr>
        <w:t xml:space="preserve">É necessária a apresentação de Declaração de visita do local pela própria licitante de que visitou o local onde serão executadas as obras/serviços/fornecimentos, de que se inteirou dos dados indispensáveis à apresentação da proposta, e que os preços a serem propostos cobrirão quaisquer despesas que incidam ou venham a incidir sobre a execução das obras/serviços/fornecimentos, nos termos do </w:t>
      </w:r>
      <w:r w:rsidR="000954FC">
        <w:rPr>
          <w:sz w:val="22"/>
          <w:szCs w:val="22"/>
        </w:rPr>
        <w:t>su</w:t>
      </w:r>
      <w:r w:rsidR="000954FC" w:rsidRPr="000954FC">
        <w:rPr>
          <w:sz w:val="22"/>
          <w:szCs w:val="22"/>
        </w:rPr>
        <w:t>b</w:t>
      </w:r>
      <w:r w:rsidRPr="000954FC">
        <w:rPr>
          <w:sz w:val="22"/>
          <w:szCs w:val="22"/>
        </w:rPr>
        <w:t xml:space="preserve">item </w:t>
      </w:r>
      <w:r w:rsidR="000954FC" w:rsidRPr="000954FC">
        <w:rPr>
          <w:sz w:val="22"/>
          <w:szCs w:val="22"/>
        </w:rPr>
        <w:t>2.5</w:t>
      </w:r>
      <w:r w:rsidRPr="000558D0">
        <w:rPr>
          <w:sz w:val="22"/>
          <w:szCs w:val="22"/>
        </w:rPr>
        <w:t xml:space="preserve"> deste </w:t>
      </w:r>
      <w:r w:rsidR="005D354D">
        <w:rPr>
          <w:sz w:val="22"/>
          <w:szCs w:val="22"/>
        </w:rPr>
        <w:t>edital</w:t>
      </w:r>
      <w:r w:rsidRPr="000558D0">
        <w:rPr>
          <w:sz w:val="22"/>
          <w:szCs w:val="22"/>
        </w:rPr>
        <w:t>, assinada pelo(s) o(s) Responsável (is) Técnico(s) ou Representante Legal</w:t>
      </w:r>
      <w:r w:rsidR="00400B30" w:rsidRPr="000558D0">
        <w:rPr>
          <w:sz w:val="22"/>
          <w:szCs w:val="22"/>
        </w:rPr>
        <w:t>.</w:t>
      </w:r>
    </w:p>
    <w:p w:rsidR="008E0522" w:rsidRPr="000558D0" w:rsidRDefault="000558D0" w:rsidP="00A43704">
      <w:pPr>
        <w:pStyle w:val="Recuodecorpodetexto"/>
        <w:numPr>
          <w:ilvl w:val="2"/>
          <w:numId w:val="50"/>
        </w:numPr>
        <w:spacing w:before="240"/>
        <w:rPr>
          <w:sz w:val="22"/>
          <w:szCs w:val="22"/>
        </w:rPr>
      </w:pPr>
      <w:r w:rsidRPr="000558D0">
        <w:rPr>
          <w:color w:val="000000"/>
          <w:sz w:val="22"/>
          <w:szCs w:val="22"/>
        </w:rPr>
        <w:t xml:space="preserve">Para informações sobre os locais considerados para execução das obras/serviços/fornecimentos, deverá ser contactada a </w:t>
      </w:r>
      <w:r w:rsidR="00BC5D00" w:rsidRPr="00BC5D00">
        <w:rPr>
          <w:b/>
          <w:bCs/>
          <w:color w:val="000000"/>
          <w:sz w:val="22"/>
          <w:szCs w:val="22"/>
          <w:lang w:eastAsia="pt-BR"/>
        </w:rPr>
        <w:t>Gerência Regional de Empreendimentos de Irrigação</w:t>
      </w:r>
      <w:r w:rsidRPr="000558D0">
        <w:rPr>
          <w:sz w:val="22"/>
          <w:szCs w:val="22"/>
        </w:rPr>
        <w:t xml:space="preserve"> da CODEVASF -2ª SR/GR</w:t>
      </w:r>
      <w:r w:rsidR="00BC5D00">
        <w:rPr>
          <w:sz w:val="22"/>
          <w:szCs w:val="22"/>
        </w:rPr>
        <w:t>I</w:t>
      </w:r>
      <w:r w:rsidRPr="000558D0">
        <w:rPr>
          <w:color w:val="000000"/>
          <w:sz w:val="22"/>
          <w:szCs w:val="22"/>
        </w:rPr>
        <w:t>, no endereço indicado no preâmbulo deste edital, telefone (77) 3481 80</w:t>
      </w:r>
      <w:r w:rsidR="00BC5D00">
        <w:rPr>
          <w:color w:val="000000"/>
          <w:sz w:val="22"/>
          <w:szCs w:val="22"/>
        </w:rPr>
        <w:t>44</w:t>
      </w:r>
      <w:r w:rsidRPr="000558D0">
        <w:rPr>
          <w:color w:val="000000"/>
          <w:sz w:val="22"/>
          <w:szCs w:val="22"/>
        </w:rPr>
        <w:t xml:space="preserve"> ou Fax (77) 3481 </w:t>
      </w:r>
      <w:r w:rsidR="00BC5D00">
        <w:rPr>
          <w:color w:val="000000"/>
          <w:sz w:val="22"/>
          <w:szCs w:val="22"/>
        </w:rPr>
        <w:t>40</w:t>
      </w:r>
      <w:r w:rsidRPr="000558D0">
        <w:rPr>
          <w:color w:val="000000"/>
          <w:sz w:val="22"/>
          <w:szCs w:val="22"/>
        </w:rPr>
        <w:t>2</w:t>
      </w:r>
      <w:r w:rsidR="00BC5D00">
        <w:rPr>
          <w:color w:val="000000"/>
          <w:sz w:val="22"/>
          <w:szCs w:val="22"/>
        </w:rPr>
        <w:t>5</w:t>
      </w:r>
      <w:r w:rsidR="0026494C" w:rsidRPr="000558D0">
        <w:rPr>
          <w:color w:val="000000"/>
          <w:sz w:val="22"/>
          <w:szCs w:val="22"/>
        </w:rPr>
        <w:t>.</w:t>
      </w:r>
    </w:p>
    <w:p w:rsidR="006D50C7" w:rsidRPr="00570DB9" w:rsidRDefault="006D50C7" w:rsidP="00A43704">
      <w:pPr>
        <w:pStyle w:val="Recuodecorpodetexto"/>
        <w:numPr>
          <w:ilvl w:val="1"/>
          <w:numId w:val="49"/>
        </w:numPr>
        <w:spacing w:before="240"/>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0448A1"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0448A1">
        <w:rPr>
          <w:rFonts w:ascii="Times New Roman" w:hAnsi="Times New Roman"/>
          <w:sz w:val="22"/>
          <w:szCs w:val="22"/>
        </w:rPr>
        <w:t>Não será permitida a participação de empresas sob a forma de consórcio e Não será permitida a subcontratação de empresas para a execução dos serviços</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Autora do projeto básico ou executivo, pessoa física ou jurídica, e a empresa, isoladamente ou em consórcio, responsável pela elaboração do Projeto Básico ou Executivo ou da qual o autor </w:t>
      </w:r>
      <w:r w:rsidRPr="00570DB9">
        <w:rPr>
          <w:rFonts w:ascii="Times New Roman" w:eastAsia="Arial Unicode MS" w:hAnsi="Times New Roman"/>
          <w:color w:val="auto"/>
          <w:sz w:val="22"/>
          <w:szCs w:val="22"/>
        </w:rPr>
        <w:lastRenderedPageBreak/>
        <w:t>do projeto seja dirigente, gerente, acionista ou detentor de mais de 5% (cinco por cento) do capital com direito a voto ou controlador, responsável técnico ou subcontratado.</w:t>
      </w:r>
    </w:p>
    <w:p w:rsidR="006D50C7" w:rsidRPr="00570DB9" w:rsidRDefault="006D50C7" w:rsidP="00A43704">
      <w:pPr>
        <w:pStyle w:val="Recuodecorpodetexto"/>
        <w:numPr>
          <w:ilvl w:val="1"/>
          <w:numId w:val="49"/>
        </w:numPr>
        <w:spacing w:before="240"/>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Pr="00570DB9">
          <w:rPr>
            <w:sz w:val="22"/>
          </w:rPr>
          <w:t>2sr-sl@codevasf.gov.br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C14AD4">
        <w:rPr>
          <w:sz w:val="22"/>
          <w:szCs w:val="24"/>
        </w:rPr>
        <w:t xml:space="preserve">corridos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lastRenderedPageBreak/>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3A6E3D">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3A6E3D">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dital, observando todas as descrições, características técnicas e demais recomendações constantes n</w:t>
      </w:r>
      <w:r w:rsidR="00820D30">
        <w:rPr>
          <w:sz w:val="22"/>
          <w:szCs w:val="24"/>
        </w:rPr>
        <w:t>as</w:t>
      </w:r>
      <w:r w:rsidRPr="00570DB9">
        <w:rPr>
          <w:sz w:val="22"/>
          <w:szCs w:val="24"/>
        </w:rPr>
        <w:t xml:space="preserve"> </w:t>
      </w:r>
      <w:r w:rsidR="00A32015" w:rsidRPr="00570DB9">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 xml:space="preserve">dital. Não serão aceitas </w:t>
      </w:r>
      <w:r w:rsidRPr="00570DB9">
        <w:rPr>
          <w:sz w:val="22"/>
          <w:szCs w:val="24"/>
        </w:rPr>
        <w:lastRenderedPageBreak/>
        <w:t>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0558D0" w:rsidRDefault="000558D0" w:rsidP="000558D0">
      <w:pPr>
        <w:pStyle w:val="Default"/>
        <w:spacing w:after="137"/>
        <w:ind w:left="1276"/>
        <w:jc w:val="both"/>
        <w:rPr>
          <w:rFonts w:ascii="Times New Roman" w:eastAsia="Arial Unicode MS" w:hAnsi="Times New Roman"/>
          <w:color w:val="auto"/>
          <w:sz w:val="22"/>
          <w:szCs w:val="22"/>
        </w:rPr>
      </w:pPr>
    </w:p>
    <w:p w:rsidR="006D50C7" w:rsidRDefault="00CF0619" w:rsidP="00A43704">
      <w:pPr>
        <w:pStyle w:val="Recuodecorpodetexto"/>
        <w:numPr>
          <w:ilvl w:val="3"/>
          <w:numId w:val="59"/>
        </w:numPr>
        <w:spacing w:before="240"/>
        <w:rPr>
          <w:b/>
          <w:sz w:val="22"/>
          <w:szCs w:val="22"/>
        </w:rPr>
      </w:pPr>
      <w:r>
        <w:rPr>
          <w:b/>
          <w:sz w:val="22"/>
          <w:szCs w:val="22"/>
        </w:rPr>
        <w:t>Qualificação Técnica</w:t>
      </w:r>
    </w:p>
    <w:p w:rsidR="004E4387"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A licitante deve apresentar declaração de visita ao local, conforme Anexo I</w:t>
      </w:r>
      <w:r>
        <w:rPr>
          <w:rFonts w:ascii="Times New Roman" w:hAnsi="Times New Roman"/>
          <w:bCs/>
          <w:sz w:val="22"/>
          <w:szCs w:val="22"/>
        </w:rPr>
        <w:t>V</w:t>
      </w:r>
      <w:r w:rsidRPr="003A6E3D">
        <w:rPr>
          <w:rFonts w:ascii="Times New Roman" w:hAnsi="Times New Roman"/>
          <w:bCs/>
          <w:sz w:val="22"/>
          <w:szCs w:val="22"/>
        </w:rPr>
        <w:t>, onde serão executadas as obras/serviços, declarando de que se inteirou dos dados indispensáveis à apresentação da proposta, e que os preços a serem propostos cobrirão quaisquer despesas que incidam ou venham a incidir sobre a execução dos serviços</w:t>
      </w:r>
      <w:r w:rsidR="004E4387" w:rsidRPr="003A6E3D">
        <w:rPr>
          <w:rFonts w:ascii="Times New Roman" w:hAnsi="Times New Roman"/>
          <w:sz w:val="22"/>
          <w:szCs w:val="22"/>
        </w:rPr>
        <w:t>.</w:t>
      </w:r>
    </w:p>
    <w:p w:rsidR="000D7139"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A licitante deve apresentar prova de inscrição ou registro da licitante e dos seus responsáveis técnicos, junto ao Conselho Regional de Engenharia e Agronomia - CREA competente da região a que estiver vinculada a licitante, que comprove atividade relacionada com o objeto</w:t>
      </w:r>
      <w:r w:rsidR="00F929A9" w:rsidRPr="003A6E3D">
        <w:rPr>
          <w:rFonts w:ascii="Times New Roman" w:hAnsi="Times New Roman"/>
          <w:sz w:val="22"/>
          <w:szCs w:val="22"/>
        </w:rPr>
        <w:t>.</w:t>
      </w:r>
    </w:p>
    <w:p w:rsidR="00752AB8"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 xml:space="preserve">A licitante deverá apresentar em seu quadro permanente, na data prevista para entrega da proposta, um responsável técnico, para coordenar e responsabilizar tecnicamente pelos serviços executados, detentor de </w:t>
      </w:r>
      <w:r w:rsidRPr="003A6E3D">
        <w:rPr>
          <w:rFonts w:ascii="Times New Roman" w:hAnsi="Times New Roman"/>
          <w:b/>
          <w:bCs/>
          <w:sz w:val="22"/>
          <w:szCs w:val="22"/>
        </w:rPr>
        <w:t>Atestado de Capacidade Técnica</w:t>
      </w:r>
      <w:r w:rsidRPr="003A6E3D">
        <w:rPr>
          <w:rFonts w:ascii="Times New Roman" w:hAnsi="Times New Roman"/>
          <w:bCs/>
          <w:sz w:val="22"/>
          <w:szCs w:val="22"/>
        </w:rPr>
        <w:t>, fornecidos por pessoas jurídicas de direito público ou privado, registrado no CREA, acompanhado(s) da(s) respectiva(s) Certidão (</w:t>
      </w:r>
      <w:proofErr w:type="spellStart"/>
      <w:r w:rsidRPr="003A6E3D">
        <w:rPr>
          <w:rFonts w:ascii="Times New Roman" w:hAnsi="Times New Roman"/>
          <w:bCs/>
          <w:sz w:val="22"/>
          <w:szCs w:val="22"/>
        </w:rPr>
        <w:t>ões</w:t>
      </w:r>
      <w:proofErr w:type="spellEnd"/>
      <w:r w:rsidRPr="003A6E3D">
        <w:rPr>
          <w:rFonts w:ascii="Times New Roman" w:hAnsi="Times New Roman"/>
          <w:bCs/>
          <w:sz w:val="22"/>
          <w:szCs w:val="22"/>
        </w:rPr>
        <w:t xml:space="preserve">) de </w:t>
      </w:r>
      <w:r w:rsidRPr="003A6E3D">
        <w:rPr>
          <w:rFonts w:ascii="Times New Roman" w:hAnsi="Times New Roman"/>
          <w:b/>
          <w:bCs/>
          <w:sz w:val="22"/>
          <w:szCs w:val="22"/>
        </w:rPr>
        <w:t>Acervo Técnico – CAT</w:t>
      </w:r>
      <w:r w:rsidRPr="003A6E3D">
        <w:rPr>
          <w:rFonts w:ascii="Times New Roman" w:hAnsi="Times New Roman"/>
          <w:bCs/>
          <w:sz w:val="22"/>
          <w:szCs w:val="22"/>
        </w:rPr>
        <w:t>, expedida(s) por este Conselho, de modo que possa comprovar a sua capacitação técnico-profissional, comprovando ter executado serviços similares ao objeto deste edital</w:t>
      </w:r>
      <w:r w:rsidR="004E4387" w:rsidRPr="003A6E3D">
        <w:rPr>
          <w:rFonts w:ascii="Times New Roman" w:hAnsi="Times New Roman"/>
          <w:sz w:val="22"/>
          <w:szCs w:val="22"/>
        </w:rPr>
        <w:t>:</w:t>
      </w:r>
    </w:p>
    <w:p w:rsidR="0050156E" w:rsidRPr="006B436F" w:rsidRDefault="006D50C7" w:rsidP="00C66F04">
      <w:pPr>
        <w:tabs>
          <w:tab w:val="left" w:pos="1701"/>
        </w:tabs>
        <w:spacing w:before="120" w:after="120"/>
        <w:ind w:left="1701" w:hanging="426"/>
        <w:jc w:val="both"/>
        <w:rPr>
          <w:bCs/>
          <w:sz w:val="22"/>
          <w:szCs w:val="22"/>
          <w:vertAlign w:val="baseline"/>
        </w:rPr>
      </w:pPr>
      <w:proofErr w:type="gramStart"/>
      <w:r w:rsidRPr="00802151">
        <w:rPr>
          <w:sz w:val="22"/>
          <w:szCs w:val="22"/>
          <w:vertAlign w:val="baseline"/>
        </w:rPr>
        <w:t>c</w:t>
      </w:r>
      <w:r w:rsidR="00FD3D65" w:rsidRPr="00802151">
        <w:rPr>
          <w:sz w:val="22"/>
          <w:szCs w:val="22"/>
          <w:vertAlign w:val="baseline"/>
        </w:rPr>
        <w:t>.</w:t>
      </w:r>
      <w:proofErr w:type="gramEnd"/>
      <w:r w:rsidRPr="00802151">
        <w:rPr>
          <w:sz w:val="22"/>
          <w:szCs w:val="22"/>
          <w:vertAlign w:val="baseline"/>
        </w:rPr>
        <w:t>1)</w:t>
      </w:r>
      <w:r w:rsidR="001D2303" w:rsidRPr="00802151">
        <w:rPr>
          <w:sz w:val="22"/>
          <w:szCs w:val="22"/>
          <w:vertAlign w:val="baseline"/>
        </w:rPr>
        <w:t xml:space="preserve"> </w:t>
      </w:r>
      <w:r w:rsidR="003A6E3D" w:rsidRPr="003A6E3D">
        <w:rPr>
          <w:bCs/>
          <w:sz w:val="22"/>
          <w:szCs w:val="22"/>
          <w:vertAlign w:val="baseline"/>
        </w:rPr>
        <w:t xml:space="preserve">Definem-se como obras similares: </w:t>
      </w:r>
      <w:r w:rsidR="006B436F" w:rsidRPr="006B436F">
        <w:rPr>
          <w:bCs/>
          <w:sz w:val="22"/>
          <w:szCs w:val="22"/>
          <w:vertAlign w:val="baseline"/>
        </w:rPr>
        <w:t>fabricação ou recuperação de bombas centrífugas modelos DBE, cujas grandezas e características técnicas sejam semelhantes às descritas na planilha orçamentária– Anexo I, parte integrante do Edital</w:t>
      </w:r>
      <w:r w:rsidR="00300FEB" w:rsidRPr="006B436F">
        <w:rPr>
          <w:bCs/>
          <w:sz w:val="22"/>
          <w:szCs w:val="22"/>
          <w:vertAlign w:val="baseline"/>
        </w:rPr>
        <w:t>;</w:t>
      </w:r>
    </w:p>
    <w:p w:rsidR="006D50C7" w:rsidRPr="00802151" w:rsidRDefault="0018622E" w:rsidP="00C66F04">
      <w:pPr>
        <w:pStyle w:val="Recuodecorpodetexto2"/>
        <w:tabs>
          <w:tab w:val="left" w:pos="1701"/>
        </w:tabs>
        <w:spacing w:before="120" w:after="120" w:line="240" w:lineRule="auto"/>
        <w:ind w:left="1701" w:hanging="426"/>
        <w:rPr>
          <w:sz w:val="22"/>
          <w:szCs w:val="22"/>
        </w:rPr>
      </w:pPr>
      <w:proofErr w:type="gramStart"/>
      <w:r w:rsidRPr="00802151">
        <w:rPr>
          <w:sz w:val="22"/>
          <w:szCs w:val="22"/>
        </w:rPr>
        <w:t>c</w:t>
      </w:r>
      <w:r w:rsidR="00FD3D65" w:rsidRPr="00802151">
        <w:rPr>
          <w:sz w:val="22"/>
          <w:szCs w:val="22"/>
        </w:rPr>
        <w:t>.</w:t>
      </w:r>
      <w:proofErr w:type="gramEnd"/>
      <w:r w:rsidR="00BF7B0E" w:rsidRPr="00802151">
        <w:rPr>
          <w:sz w:val="22"/>
          <w:szCs w:val="22"/>
        </w:rPr>
        <w:t>2</w:t>
      </w:r>
      <w:r w:rsidRPr="00802151">
        <w:rPr>
          <w:sz w:val="22"/>
          <w:szCs w:val="22"/>
        </w:rPr>
        <w:t xml:space="preserve">) </w:t>
      </w:r>
      <w:r w:rsidR="003A6E3D" w:rsidRPr="00A73921">
        <w:rPr>
          <w:bCs/>
          <w:sz w:val="22"/>
          <w:szCs w:val="22"/>
        </w:rPr>
        <w:t>Deverá(</w:t>
      </w:r>
      <w:proofErr w:type="spellStart"/>
      <w:r w:rsidR="003A6E3D" w:rsidRPr="00A73921">
        <w:rPr>
          <w:bCs/>
          <w:sz w:val="22"/>
          <w:szCs w:val="22"/>
        </w:rPr>
        <w:t>ão</w:t>
      </w:r>
      <w:proofErr w:type="spellEnd"/>
      <w:r w:rsidR="003A6E3D" w:rsidRPr="00A73921">
        <w:rPr>
          <w:bCs/>
          <w:sz w:val="22"/>
          <w:szCs w:val="22"/>
        </w:rPr>
        <w:t>) constar no(s) atestado(s) ou da(s) certidão(</w:t>
      </w:r>
      <w:proofErr w:type="spellStart"/>
      <w:r w:rsidR="003A6E3D" w:rsidRPr="00A73921">
        <w:rPr>
          <w:bCs/>
          <w:sz w:val="22"/>
          <w:szCs w:val="22"/>
        </w:rPr>
        <w:t>ões</w:t>
      </w:r>
      <w:proofErr w:type="spellEnd"/>
      <w:r w:rsidR="003A6E3D" w:rsidRPr="00A73921">
        <w:rPr>
          <w:bCs/>
          <w:sz w:val="22"/>
          <w:szCs w:val="22"/>
        </w:rPr>
        <w:t xml:space="preserve">) expedida(s) pelo CREA, em destaque, os seguintes dados: local de execução, nome do contratante e da pessoa jurídica contratada, nome(s) do(s) responsável(is) técnicos(s), seu(s) título(s) profissional(is) e número(s) de registro(s) no CREA; descrição técnicas </w:t>
      </w:r>
      <w:r w:rsidR="00FC6701" w:rsidRPr="00A73921">
        <w:rPr>
          <w:bCs/>
          <w:sz w:val="22"/>
          <w:szCs w:val="22"/>
        </w:rPr>
        <w:t>sucinta</w:t>
      </w:r>
      <w:r w:rsidR="003A6E3D" w:rsidRPr="00A73921">
        <w:rPr>
          <w:bCs/>
          <w:sz w:val="22"/>
          <w:szCs w:val="22"/>
        </w:rPr>
        <w:t xml:space="preserve"> indicando os serviços e quantitativos executados e o prazo final de execução</w:t>
      </w:r>
      <w:r w:rsidR="00FD3D65" w:rsidRPr="00802151">
        <w:rPr>
          <w:sz w:val="22"/>
          <w:szCs w:val="22"/>
        </w:rPr>
        <w:t>;</w:t>
      </w:r>
    </w:p>
    <w:p w:rsidR="006D50C7" w:rsidRPr="00802151" w:rsidRDefault="003A6E3D" w:rsidP="00C66F04">
      <w:pPr>
        <w:tabs>
          <w:tab w:val="left" w:pos="3120"/>
        </w:tabs>
        <w:spacing w:before="120" w:after="120"/>
        <w:ind w:left="1701" w:hanging="425"/>
        <w:jc w:val="both"/>
        <w:rPr>
          <w:sz w:val="22"/>
          <w:szCs w:val="22"/>
          <w:vertAlign w:val="baseline"/>
        </w:rPr>
      </w:pPr>
      <w:proofErr w:type="gramStart"/>
      <w:r>
        <w:rPr>
          <w:sz w:val="22"/>
          <w:szCs w:val="22"/>
          <w:vertAlign w:val="baseline"/>
        </w:rPr>
        <w:t>c</w:t>
      </w:r>
      <w:r w:rsidR="00C4619A" w:rsidRPr="00802151">
        <w:rPr>
          <w:sz w:val="22"/>
          <w:szCs w:val="22"/>
          <w:vertAlign w:val="baseline"/>
        </w:rPr>
        <w:t>.</w:t>
      </w:r>
      <w:proofErr w:type="gramEnd"/>
      <w:r>
        <w:rPr>
          <w:sz w:val="22"/>
          <w:szCs w:val="22"/>
          <w:vertAlign w:val="baseline"/>
        </w:rPr>
        <w:t>3</w:t>
      </w:r>
      <w:r w:rsidR="006D50C7" w:rsidRPr="00802151">
        <w:rPr>
          <w:sz w:val="22"/>
          <w:szCs w:val="22"/>
          <w:vertAlign w:val="baseline"/>
        </w:rPr>
        <w:t xml:space="preserve">) Entende-se, para fins deste </w:t>
      </w:r>
      <w:r w:rsidR="0046102E" w:rsidRPr="00802151">
        <w:rPr>
          <w:sz w:val="22"/>
          <w:szCs w:val="22"/>
          <w:vertAlign w:val="baseline"/>
        </w:rPr>
        <w:t>e</w:t>
      </w:r>
      <w:r w:rsidR="006D50C7" w:rsidRPr="00802151">
        <w:rPr>
          <w:sz w:val="22"/>
          <w:szCs w:val="22"/>
          <w:vertAlign w:val="baseline"/>
        </w:rPr>
        <w:t>dital, como pertencente ao quadro permanente:</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empregado;</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sócio;</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detentor de contrato de prestação de serviço.</w:t>
      </w:r>
    </w:p>
    <w:p w:rsidR="006D50C7" w:rsidRPr="00802151" w:rsidRDefault="003A6E3D" w:rsidP="00C66F04">
      <w:pPr>
        <w:tabs>
          <w:tab w:val="left" w:pos="3970"/>
        </w:tabs>
        <w:spacing w:before="120" w:after="120"/>
        <w:ind w:left="1701" w:hanging="425"/>
        <w:jc w:val="both"/>
        <w:rPr>
          <w:sz w:val="22"/>
          <w:szCs w:val="22"/>
          <w:vertAlign w:val="baseline"/>
        </w:rPr>
      </w:pPr>
      <w:proofErr w:type="gramStart"/>
      <w:r>
        <w:rPr>
          <w:sz w:val="22"/>
          <w:szCs w:val="22"/>
          <w:vertAlign w:val="baseline"/>
        </w:rPr>
        <w:t>c</w:t>
      </w:r>
      <w:r w:rsidR="00C078D2" w:rsidRPr="00802151">
        <w:rPr>
          <w:sz w:val="22"/>
          <w:szCs w:val="22"/>
          <w:vertAlign w:val="baseline"/>
        </w:rPr>
        <w:t>.</w:t>
      </w:r>
      <w:proofErr w:type="gramEnd"/>
      <w:r>
        <w:rPr>
          <w:sz w:val="22"/>
          <w:szCs w:val="22"/>
          <w:vertAlign w:val="baseline"/>
        </w:rPr>
        <w:t>4</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 xml:space="preserve">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w:t>
      </w:r>
      <w:r w:rsidRPr="003A6E3D">
        <w:rPr>
          <w:bCs/>
          <w:sz w:val="22"/>
          <w:szCs w:val="22"/>
          <w:vertAlign w:val="baseline"/>
        </w:rPr>
        <w:lastRenderedPageBreak/>
        <w:t xml:space="preserve">profissional responsável, acompanhada da anuência deste, e se está indicado para coordenar os serviços objeto deste </w:t>
      </w:r>
      <w:r w:rsidR="00FC6701">
        <w:rPr>
          <w:bCs/>
          <w:sz w:val="22"/>
          <w:szCs w:val="22"/>
          <w:vertAlign w:val="baseline"/>
        </w:rPr>
        <w:t>e</w:t>
      </w:r>
      <w:r w:rsidRPr="003A6E3D">
        <w:rPr>
          <w:bCs/>
          <w:sz w:val="22"/>
          <w:szCs w:val="22"/>
          <w:vertAlign w:val="baseline"/>
        </w:rPr>
        <w:t>dital</w:t>
      </w:r>
      <w:r w:rsidR="00DE54FC" w:rsidRPr="00802151">
        <w:rPr>
          <w:sz w:val="22"/>
          <w:szCs w:val="22"/>
          <w:vertAlign w:val="baseline"/>
        </w:rPr>
        <w:t>;</w:t>
      </w:r>
    </w:p>
    <w:p w:rsidR="006D50C7" w:rsidRPr="00802151" w:rsidRDefault="003A6E3D" w:rsidP="00C66F04">
      <w:pPr>
        <w:tabs>
          <w:tab w:val="left" w:pos="3970"/>
        </w:tabs>
        <w:spacing w:before="120" w:after="120"/>
        <w:ind w:left="1701" w:hanging="425"/>
        <w:jc w:val="both"/>
        <w:rPr>
          <w:sz w:val="22"/>
          <w:szCs w:val="22"/>
          <w:vertAlign w:val="baseline"/>
        </w:rPr>
      </w:pPr>
      <w:proofErr w:type="gramStart"/>
      <w:r>
        <w:rPr>
          <w:sz w:val="22"/>
          <w:szCs w:val="22"/>
          <w:vertAlign w:val="baseline"/>
        </w:rPr>
        <w:t>c</w:t>
      </w:r>
      <w:r w:rsidR="00C078D2" w:rsidRPr="00802151">
        <w:rPr>
          <w:sz w:val="22"/>
          <w:szCs w:val="22"/>
          <w:vertAlign w:val="baseline"/>
        </w:rPr>
        <w:t>.</w:t>
      </w:r>
      <w:proofErr w:type="gramEnd"/>
      <w:r>
        <w:rPr>
          <w:sz w:val="22"/>
          <w:szCs w:val="22"/>
          <w:vertAlign w:val="baseline"/>
        </w:rPr>
        <w:t>5</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No caso de duas ou mais licitantes apresentarem atestados de um mesmo profissional como responsável técnico, como comprovação de qualificação técnica ambas serão inabilitadas, não cabendo qualquer alegação ou recurso</w:t>
      </w:r>
      <w:r w:rsidR="00DE54FC" w:rsidRPr="00802151">
        <w:rPr>
          <w:sz w:val="22"/>
          <w:szCs w:val="22"/>
          <w:vertAlign w:val="baseline"/>
        </w:rPr>
        <w:t>;</w:t>
      </w:r>
    </w:p>
    <w:p w:rsidR="00F54449" w:rsidRDefault="003A6E3D" w:rsidP="00C66F04">
      <w:pPr>
        <w:tabs>
          <w:tab w:val="left" w:pos="3970"/>
        </w:tabs>
        <w:spacing w:before="120" w:after="120"/>
        <w:ind w:left="1701" w:hanging="425"/>
        <w:jc w:val="both"/>
        <w:rPr>
          <w:sz w:val="22"/>
          <w:szCs w:val="22"/>
          <w:vertAlign w:val="baseline"/>
        </w:rPr>
      </w:pPr>
      <w:proofErr w:type="gramStart"/>
      <w:r>
        <w:rPr>
          <w:sz w:val="22"/>
          <w:szCs w:val="22"/>
          <w:vertAlign w:val="baseline"/>
        </w:rPr>
        <w:t>c</w:t>
      </w:r>
      <w:r w:rsidR="00C078D2" w:rsidRPr="00802151">
        <w:rPr>
          <w:sz w:val="22"/>
          <w:szCs w:val="22"/>
          <w:vertAlign w:val="baseline"/>
        </w:rPr>
        <w:t>.</w:t>
      </w:r>
      <w:proofErr w:type="gramEnd"/>
      <w:r>
        <w:rPr>
          <w:sz w:val="22"/>
          <w:szCs w:val="22"/>
          <w:vertAlign w:val="baseline"/>
        </w:rPr>
        <w:t>6</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Na planilha orçamentária da licitante deverão constar, além da assinatura, precedida do nome da empresa, sociedade, instituição ou firma a que interessarem, a menção explícita do título do profissional que os subscrever e do número da carteira, conforme Art. 14 da Lei 5</w:t>
      </w:r>
      <w:r w:rsidR="00FC6701">
        <w:rPr>
          <w:bCs/>
          <w:sz w:val="22"/>
          <w:szCs w:val="22"/>
          <w:vertAlign w:val="baseline"/>
        </w:rPr>
        <w:t>.</w:t>
      </w:r>
      <w:r w:rsidRPr="003A6E3D">
        <w:rPr>
          <w:bCs/>
          <w:sz w:val="22"/>
          <w:szCs w:val="22"/>
          <w:vertAlign w:val="baseline"/>
        </w:rPr>
        <w:t>194/1966; sob pena de desclassificação</w:t>
      </w:r>
      <w:r w:rsidR="00373A7B" w:rsidRPr="00A6249C">
        <w:rPr>
          <w:sz w:val="22"/>
          <w:szCs w:val="22"/>
          <w:vertAlign w:val="baseline"/>
        </w:rPr>
        <w:t>.</w:t>
      </w:r>
    </w:p>
    <w:p w:rsidR="00C445C1" w:rsidRDefault="00C445C1" w:rsidP="00C66F04">
      <w:pPr>
        <w:tabs>
          <w:tab w:val="left" w:pos="3970"/>
        </w:tabs>
        <w:spacing w:before="120" w:after="120"/>
        <w:ind w:left="1701" w:hanging="425"/>
        <w:jc w:val="both"/>
        <w:rPr>
          <w:sz w:val="22"/>
          <w:szCs w:val="22"/>
          <w:vertAlign w:val="baseline"/>
        </w:rPr>
      </w:pPr>
      <w:proofErr w:type="gramStart"/>
      <w:r w:rsidRPr="007C7BBA">
        <w:rPr>
          <w:sz w:val="22"/>
          <w:szCs w:val="22"/>
          <w:vertAlign w:val="baseline"/>
        </w:rPr>
        <w:t>c.</w:t>
      </w:r>
      <w:proofErr w:type="gramEnd"/>
      <w:r w:rsidRPr="007C7BBA">
        <w:rPr>
          <w:sz w:val="22"/>
          <w:szCs w:val="22"/>
          <w:vertAlign w:val="baseline"/>
        </w:rPr>
        <w:t>7) Quando se tratar de dirigente ou sócio da licitante tal comprovação será através do ato constitutivo da mesma.</w:t>
      </w:r>
    </w:p>
    <w:p w:rsidR="00C445C1" w:rsidRPr="006B436F" w:rsidRDefault="006B436F" w:rsidP="006B436F">
      <w:pPr>
        <w:pStyle w:val="Default"/>
        <w:numPr>
          <w:ilvl w:val="0"/>
          <w:numId w:val="62"/>
        </w:numPr>
        <w:tabs>
          <w:tab w:val="clear" w:pos="1134"/>
          <w:tab w:val="num" w:pos="1276"/>
        </w:tabs>
        <w:spacing w:after="137"/>
        <w:ind w:left="1276" w:hanging="425"/>
        <w:jc w:val="both"/>
        <w:rPr>
          <w:sz w:val="22"/>
          <w:szCs w:val="22"/>
        </w:rPr>
      </w:pPr>
      <w:r w:rsidRPr="006B436F">
        <w:rPr>
          <w:rFonts w:ascii="Times New Roman" w:hAnsi="Times New Roman"/>
          <w:bCs/>
          <w:sz w:val="22"/>
          <w:szCs w:val="22"/>
        </w:rPr>
        <w:t>A licitante deverá apresentar atestado(s) específico(s) emitido(s) por pessoa jurídica de direito público ou privado, acompanhado(s) da(s) respectiva(s) Certidão (</w:t>
      </w:r>
      <w:proofErr w:type="spellStart"/>
      <w:r w:rsidRPr="006B436F">
        <w:rPr>
          <w:rFonts w:ascii="Times New Roman" w:hAnsi="Times New Roman"/>
          <w:bCs/>
          <w:sz w:val="22"/>
          <w:szCs w:val="22"/>
        </w:rPr>
        <w:t>ões</w:t>
      </w:r>
      <w:proofErr w:type="spellEnd"/>
      <w:r w:rsidRPr="006B436F">
        <w:rPr>
          <w:rFonts w:ascii="Times New Roman" w:hAnsi="Times New Roman"/>
          <w:bCs/>
          <w:sz w:val="22"/>
          <w:szCs w:val="22"/>
        </w:rPr>
        <w:t>) de Acervo Técnico – CAT, registrado no CREA, em nome da licitante, que comprove(m), no mínimo, a execução a execução de serviços de similares ao objeto do Edital, de forma a permitir constatar ter a licitante executado serviços de porte e complexidade ao objeto desta licitação, conforme art.30, II, da Lei 8.666/93</w:t>
      </w:r>
      <w:r>
        <w:rPr>
          <w:rFonts w:ascii="Times New Roman" w:hAnsi="Times New Roman"/>
          <w:bCs/>
          <w:sz w:val="22"/>
          <w:szCs w:val="22"/>
        </w:rPr>
        <w:t>.</w:t>
      </w:r>
    </w:p>
    <w:p w:rsidR="006B436F" w:rsidRPr="006B436F" w:rsidRDefault="006B436F" w:rsidP="006B436F">
      <w:pPr>
        <w:pStyle w:val="Default"/>
        <w:numPr>
          <w:ilvl w:val="0"/>
          <w:numId w:val="62"/>
        </w:numPr>
        <w:tabs>
          <w:tab w:val="clear" w:pos="1134"/>
          <w:tab w:val="num" w:pos="1276"/>
        </w:tabs>
        <w:spacing w:after="137"/>
        <w:ind w:left="1276" w:hanging="425"/>
        <w:jc w:val="both"/>
        <w:rPr>
          <w:rFonts w:ascii="Times New Roman" w:hAnsi="Times New Roman"/>
          <w:bCs/>
          <w:sz w:val="22"/>
          <w:szCs w:val="22"/>
        </w:rPr>
      </w:pPr>
      <w:r w:rsidRPr="006B436F">
        <w:rPr>
          <w:rFonts w:ascii="Times New Roman" w:hAnsi="Times New Roman"/>
          <w:bCs/>
          <w:sz w:val="22"/>
          <w:szCs w:val="22"/>
        </w:rPr>
        <w:t xml:space="preserve">A licitante deverá apresentar declaração de modo a comprovar que possui software (tais como UNIGRAPHICS NX CAD/CAM, SOLID EDGES, MAGMA SOFT, </w:t>
      </w:r>
      <w:proofErr w:type="spellStart"/>
      <w:r w:rsidRPr="006B436F">
        <w:rPr>
          <w:rFonts w:ascii="Times New Roman" w:hAnsi="Times New Roman"/>
          <w:bCs/>
          <w:sz w:val="22"/>
          <w:szCs w:val="22"/>
        </w:rPr>
        <w:t>Solid</w:t>
      </w:r>
      <w:proofErr w:type="spellEnd"/>
      <w:r w:rsidRPr="006B436F">
        <w:rPr>
          <w:rFonts w:ascii="Times New Roman" w:hAnsi="Times New Roman"/>
          <w:bCs/>
          <w:sz w:val="22"/>
          <w:szCs w:val="22"/>
        </w:rPr>
        <w:t xml:space="preserve"> works / Inventor / Auto </w:t>
      </w:r>
      <w:proofErr w:type="spellStart"/>
      <w:proofErr w:type="gramStart"/>
      <w:r w:rsidRPr="006B436F">
        <w:rPr>
          <w:rFonts w:ascii="Times New Roman" w:hAnsi="Times New Roman"/>
          <w:bCs/>
          <w:sz w:val="22"/>
          <w:szCs w:val="22"/>
        </w:rPr>
        <w:t>cad</w:t>
      </w:r>
      <w:proofErr w:type="spellEnd"/>
      <w:proofErr w:type="gramEnd"/>
      <w:r w:rsidRPr="006B436F">
        <w:rPr>
          <w:rFonts w:ascii="Times New Roman" w:hAnsi="Times New Roman"/>
          <w:bCs/>
          <w:sz w:val="22"/>
          <w:szCs w:val="22"/>
        </w:rPr>
        <w:t xml:space="preserve"> </w:t>
      </w:r>
      <w:proofErr w:type="spellStart"/>
      <w:r w:rsidRPr="006B436F">
        <w:rPr>
          <w:rFonts w:ascii="Times New Roman" w:hAnsi="Times New Roman"/>
          <w:bCs/>
          <w:sz w:val="22"/>
          <w:szCs w:val="22"/>
        </w:rPr>
        <w:t>mechanical</w:t>
      </w:r>
      <w:proofErr w:type="spellEnd"/>
      <w:r w:rsidRPr="006B436F">
        <w:rPr>
          <w:rFonts w:ascii="Times New Roman" w:hAnsi="Times New Roman"/>
          <w:bCs/>
          <w:sz w:val="22"/>
          <w:szCs w:val="22"/>
        </w:rPr>
        <w:t>, etc.) capaz de desenvolver o projeto das peças ou comprovar que possui desenhos das peças com dimensões originais ou atestado (certificado) que a licitante detém o projeto original de tais peças, sob pena de desclassificação.</w:t>
      </w:r>
    </w:p>
    <w:p w:rsidR="00C445C1" w:rsidRPr="00A6249C" w:rsidRDefault="00C445C1" w:rsidP="00C66F04">
      <w:pPr>
        <w:tabs>
          <w:tab w:val="left" w:pos="3970"/>
        </w:tabs>
        <w:spacing w:before="120" w:after="120"/>
        <w:ind w:left="1701" w:hanging="425"/>
        <w:jc w:val="both"/>
        <w:rPr>
          <w:sz w:val="22"/>
          <w:szCs w:val="22"/>
          <w:vertAlign w:val="baseline"/>
        </w:rPr>
      </w:pP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FC6701" w:rsidP="00C66F04">
      <w:pPr>
        <w:tabs>
          <w:tab w:val="left" w:pos="1701"/>
        </w:tabs>
        <w:spacing w:before="120" w:after="120"/>
        <w:ind w:left="1701" w:hanging="425"/>
        <w:jc w:val="both"/>
        <w:rPr>
          <w:sz w:val="22"/>
          <w:szCs w:val="24"/>
          <w:vertAlign w:val="baseline"/>
        </w:rPr>
      </w:pPr>
      <w:proofErr w:type="gramStart"/>
      <w:r>
        <w:rPr>
          <w:sz w:val="22"/>
          <w:szCs w:val="24"/>
          <w:vertAlign w:val="baseline"/>
        </w:rPr>
        <w:t>b</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lastRenderedPageBreak/>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FC6701"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b</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“c2” deste subitem.</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xml:space="preserve">”, corresponderá ao prazo fixado nos próprios documentos. Caso as mesmas não contenham expressamente o prazo de validade, a CODEVASF convenciona o prazo como sendo de 90 (noventa) dias, a contar da data de sua expedição, ressalvada a hipótese da licitante comprovar que </w:t>
      </w:r>
      <w:r w:rsidRPr="00631D9C">
        <w:rPr>
          <w:sz w:val="22"/>
          <w:szCs w:val="24"/>
        </w:rPr>
        <w:lastRenderedPageBreak/>
        <w:t>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w:t>
      </w:r>
      <w:proofErr w:type="spellStart"/>
      <w:r w:rsidRPr="00927B57">
        <w:rPr>
          <w:sz w:val="22"/>
          <w:szCs w:val="24"/>
        </w:rPr>
        <w:t>ões</w:t>
      </w:r>
      <w:proofErr w:type="spellEnd"/>
      <w:r w:rsidRPr="00927B57">
        <w:rPr>
          <w:sz w:val="22"/>
          <w:szCs w:val="24"/>
        </w:rPr>
        <w:t>)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 xml:space="preserve">orte com tratamento diferenciado, será assegurado o prazo de 02 (dois)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lastRenderedPageBreak/>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A43704">
      <w:pPr>
        <w:pStyle w:val="Recuodecorpodetexto"/>
        <w:numPr>
          <w:ilvl w:val="1"/>
          <w:numId w:val="56"/>
        </w:numPr>
        <w:spacing w:before="240"/>
        <w:rPr>
          <w:b/>
          <w:iCs/>
          <w:sz w:val="22"/>
          <w:szCs w:val="24"/>
        </w:rPr>
      </w:pPr>
      <w:r w:rsidRPr="00A85C08">
        <w:rPr>
          <w:b/>
          <w:iCs/>
          <w:sz w:val="22"/>
          <w:szCs w:val="24"/>
        </w:rPr>
        <w:t>PROPOSTA FINANCEIRA – INVÓLUCRO N.º 02 (DOIS)</w:t>
      </w:r>
    </w:p>
    <w:p w:rsidR="006D50C7" w:rsidRDefault="006D50C7" w:rsidP="00A43704">
      <w:pPr>
        <w:pStyle w:val="Recuodecorpodetexto"/>
        <w:numPr>
          <w:ilvl w:val="2"/>
          <w:numId w:val="57"/>
        </w:numPr>
        <w:spacing w:before="240"/>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8279B6" w:rsidRDefault="008279B6" w:rsidP="002B44EF">
      <w:pPr>
        <w:pStyle w:val="Recuodecorpodetexto"/>
        <w:numPr>
          <w:ilvl w:val="3"/>
          <w:numId w:val="74"/>
        </w:numPr>
        <w:spacing w:before="240"/>
        <w:ind w:left="851" w:hanging="851"/>
        <w:rPr>
          <w:b/>
          <w:sz w:val="22"/>
          <w:szCs w:val="24"/>
        </w:rPr>
      </w:pPr>
      <w:r w:rsidRPr="008279B6">
        <w:rPr>
          <w:sz w:val="22"/>
          <w:szCs w:val="24"/>
        </w:rPr>
        <w:t>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previdenciários, BDI e transportes até local da obra</w:t>
      </w:r>
      <w:r w:rsidR="00EB6E63">
        <w:rPr>
          <w:sz w:val="22"/>
          <w:szCs w:val="24"/>
        </w:rPr>
        <w:t>/serviço</w:t>
      </w:r>
      <w:r w:rsidR="00B92692">
        <w:rPr>
          <w:sz w:val="22"/>
          <w:szCs w:val="24"/>
        </w:rPr>
        <w:t>/fornecimento</w:t>
      </w:r>
      <w:r w:rsidRPr="008279B6">
        <w:rPr>
          <w:sz w:val="22"/>
          <w:szCs w:val="24"/>
        </w:rPr>
        <w:t>. Deverá conter os seguintes documentos, sob pena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Nome e endereço completo da licitante, número de telefone, fax, </w:t>
      </w:r>
      <w:proofErr w:type="gramStart"/>
      <w:r w:rsidRPr="007A447F">
        <w:rPr>
          <w:rFonts w:ascii="Times New Roman" w:eastAsia="Arial Unicode MS" w:hAnsi="Times New Roman"/>
          <w:color w:val="auto"/>
          <w:sz w:val="22"/>
          <w:szCs w:val="22"/>
        </w:rPr>
        <w:t>C.N.P.</w:t>
      </w:r>
      <w:proofErr w:type="gramEnd"/>
      <w:r w:rsidRPr="007A447F">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Pr="00667DA2" w:rsidRDefault="006D50C7" w:rsidP="00E464D6">
      <w:pPr>
        <w:tabs>
          <w:tab w:val="left" w:pos="3970"/>
        </w:tabs>
        <w:spacing w:before="120" w:after="120"/>
        <w:ind w:left="1701" w:hanging="426"/>
        <w:jc w:val="both"/>
        <w:rPr>
          <w:sz w:val="22"/>
          <w:szCs w:val="24"/>
          <w:vertAlign w:val="baseline"/>
        </w:rPr>
      </w:pPr>
      <w:proofErr w:type="gramStart"/>
      <w:r w:rsidRPr="00667DA2">
        <w:rPr>
          <w:sz w:val="22"/>
          <w:szCs w:val="24"/>
          <w:vertAlign w:val="baseline"/>
        </w:rPr>
        <w:t>c</w:t>
      </w:r>
      <w:r w:rsidR="00E464D6">
        <w:rPr>
          <w:sz w:val="22"/>
          <w:szCs w:val="24"/>
          <w:vertAlign w:val="baseline"/>
        </w:rPr>
        <w:t>.</w:t>
      </w:r>
      <w:proofErr w:type="gramEnd"/>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4B2AC1" w:rsidRPr="004B2AC1" w:rsidRDefault="004B2AC1" w:rsidP="004B2AC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e-1</w:t>
      </w:r>
      <w:proofErr w:type="gramEnd"/>
      <w:r>
        <w:rPr>
          <w:rFonts w:ascii="Times New Roman" w:eastAsia="Arial Unicode MS" w:hAnsi="Times New Roman"/>
          <w:color w:val="auto"/>
          <w:sz w:val="22"/>
          <w:szCs w:val="22"/>
        </w:rPr>
        <w:t xml:space="preserve">) </w:t>
      </w:r>
      <w:r w:rsidR="008E4EFE" w:rsidRPr="008E4EFE">
        <w:rPr>
          <w:rFonts w:ascii="Times New Roman" w:hAnsi="Times New Roman"/>
          <w:sz w:val="22"/>
          <w:szCs w:val="22"/>
        </w:rPr>
        <w:t>Cabe informar que o valor máximo do BDI a ser apresentado deve ser menor ou igual a 25,93% para serviços</w:t>
      </w:r>
      <w:r w:rsidR="00D85787">
        <w:rPr>
          <w:rFonts w:ascii="Times New Roman" w:hAnsi="Times New Roman"/>
          <w:sz w:val="22"/>
          <w:szCs w:val="22"/>
        </w:rPr>
        <w:t xml:space="preserve"> e 18,01% para materiais</w:t>
      </w:r>
      <w:r w:rsidR="008E4EFE" w:rsidRPr="008E4EFE">
        <w:rPr>
          <w:rFonts w:ascii="Times New Roman" w:hAnsi="Times New Roman"/>
          <w:sz w:val="22"/>
          <w:szCs w:val="22"/>
        </w:rPr>
        <w:t>, ressalvados os casos previstos em lei e devidamente justificados</w:t>
      </w:r>
      <w:r w:rsidRPr="004B2AC1">
        <w:rPr>
          <w:rFonts w:ascii="Times New Roman" w:hAnsi="Times New Roman"/>
          <w:sz w:val="22"/>
          <w:szCs w:val="22"/>
        </w:rPr>
        <w:t>.</w:t>
      </w:r>
    </w:p>
    <w:p w:rsidR="006D50C7" w:rsidRPr="006B1B2D"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lastRenderedPageBreak/>
        <w:t>Composição de preços unitários, ofertados por item e subitem, e do BDI, com clareza e sem rasuras</w:t>
      </w:r>
      <w:r w:rsidR="000719A5" w:rsidRPr="006B1B2D">
        <w:rPr>
          <w:rFonts w:ascii="Times New Roman" w:eastAsia="Arial Unicode MS" w:hAnsi="Times New Roman"/>
          <w:color w:val="auto"/>
          <w:sz w:val="22"/>
          <w:szCs w:val="22"/>
        </w:rPr>
        <w:t>;</w:t>
      </w:r>
    </w:p>
    <w:p w:rsidR="006D50C7" w:rsidRDefault="005C5EA8"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r w:rsidR="007B170C">
        <w:rPr>
          <w:sz w:val="22"/>
          <w:szCs w:val="24"/>
          <w:vertAlign w:val="baseline"/>
        </w:rPr>
        <w:t>.</w:t>
      </w:r>
      <w:proofErr w:type="gramEnd"/>
      <w:r w:rsidR="006D50C7" w:rsidRPr="00CB18D3">
        <w:rPr>
          <w:sz w:val="22"/>
          <w:szCs w:val="24"/>
          <w:vertAlign w:val="baseline"/>
        </w:rPr>
        <w:t>1</w:t>
      </w:r>
      <w:r w:rsidR="006D50C7" w:rsidRPr="004B2AC1">
        <w:rPr>
          <w:sz w:val="22"/>
          <w:szCs w:val="24"/>
          <w:vertAlign w:val="baseline"/>
        </w:rPr>
        <w:t xml:space="preserve">) </w:t>
      </w:r>
      <w:r w:rsidR="006302A3" w:rsidRPr="004B2AC1">
        <w:rPr>
          <w:sz w:val="22"/>
          <w:szCs w:val="24"/>
          <w:vertAlign w:val="baseline"/>
        </w:rPr>
        <w:t xml:space="preserve"> </w:t>
      </w:r>
      <w:r w:rsidR="006D50C7" w:rsidRPr="004B2AC1">
        <w:rPr>
          <w:sz w:val="22"/>
          <w:szCs w:val="24"/>
          <w:vertAlign w:val="baseline"/>
        </w:rPr>
        <w:t xml:space="preserve">A planilha de composição de preços unitários </w:t>
      </w:r>
      <w:r w:rsidR="00885918" w:rsidRPr="004B2AC1">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E464D6" w:rsidRPr="004B2AC1">
        <w:rPr>
          <w:sz w:val="22"/>
          <w:szCs w:val="24"/>
          <w:vertAlign w:val="baseline"/>
        </w:rPr>
        <w:t>;</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E464D6">
        <w:rPr>
          <w:rFonts w:ascii="Times New Roman" w:hAnsi="Times New Roman"/>
          <w:sz w:val="22"/>
          <w:szCs w:val="22"/>
        </w:rPr>
        <w:t>Cronograma Físico-Financeiro dos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6D50C7" w:rsidRDefault="006D50C7" w:rsidP="002B44EF">
      <w:pPr>
        <w:pStyle w:val="Recuodecorpodetexto"/>
        <w:numPr>
          <w:ilvl w:val="3"/>
          <w:numId w:val="88"/>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2B44EF">
      <w:pPr>
        <w:pStyle w:val="Recuodecorpodetexto"/>
        <w:numPr>
          <w:ilvl w:val="3"/>
          <w:numId w:val="88"/>
        </w:numPr>
        <w:spacing w:before="240"/>
        <w:rPr>
          <w:sz w:val="22"/>
          <w:szCs w:val="24"/>
        </w:rPr>
      </w:pPr>
      <w:r w:rsidRPr="00E97FEB">
        <w:rPr>
          <w:sz w:val="22"/>
          <w:szCs w:val="22"/>
        </w:rPr>
        <w:t>No detalhamento do BDI não deverá constar do item “Despesas Financeiras” a previsão de despesas relativas a dissídios</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Os custos de administração local deverão fazer parte da Planilha de Orçamentação de Obras (Planilha de Preços) e Planilha de Preços Unitários (composição de preços unitários), não devendo fazer parte do Detalhamento do BDI</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A Proposta Financeira deverá ser datada e assinada pelo representante legal da licitante, com o valor global evidenciado em separado na 1ª folha da proposta, em algarismo e por extenso, baseado nos quantitativos dos serviços e fornecimentos descritos nas Planilhas de Orçamentação de Obras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r>
        <w:rPr>
          <w:sz w:val="22"/>
          <w:szCs w:val="22"/>
        </w:rPr>
        <w:t>.</w:t>
      </w:r>
    </w:p>
    <w:p w:rsidR="006D50C7" w:rsidRDefault="00153910" w:rsidP="002B44EF">
      <w:pPr>
        <w:pStyle w:val="Recuodecorpodetexto"/>
        <w:numPr>
          <w:ilvl w:val="3"/>
          <w:numId w:val="88"/>
        </w:numPr>
        <w:spacing w:before="240"/>
        <w:rPr>
          <w:sz w:val="22"/>
          <w:szCs w:val="24"/>
        </w:rPr>
      </w:pPr>
      <w:r w:rsidRPr="00744046">
        <w:rPr>
          <w:sz w:val="22"/>
          <w:szCs w:val="22"/>
        </w:rPr>
        <w:t xml:space="preserve">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w:t>
      </w:r>
      <w:r w:rsidR="00063037">
        <w:rPr>
          <w:sz w:val="22"/>
          <w:szCs w:val="22"/>
        </w:rPr>
        <w:t>edital</w:t>
      </w:r>
      <w:r w:rsidR="00861C95" w:rsidRPr="006A0D0B">
        <w:rPr>
          <w:sz w:val="22"/>
          <w:szCs w:val="24"/>
        </w:rPr>
        <w:t>.</w:t>
      </w:r>
    </w:p>
    <w:p w:rsidR="00557729" w:rsidRPr="00153910" w:rsidRDefault="00153910" w:rsidP="002B44EF">
      <w:pPr>
        <w:pStyle w:val="Recuodecorpodetexto"/>
        <w:numPr>
          <w:ilvl w:val="3"/>
          <w:numId w:val="88"/>
        </w:numPr>
        <w:spacing w:before="240"/>
        <w:rPr>
          <w:sz w:val="22"/>
          <w:szCs w:val="24"/>
        </w:rPr>
      </w:pPr>
      <w:r w:rsidRPr="00744046">
        <w:rPr>
          <w:sz w:val="22"/>
          <w:szCs w:val="22"/>
        </w:rPr>
        <w:t>O prazo de validade das propostas será de 60 (sessenta) dias contado a partir da data estabelecida para a entrega das mesmas, sujeito à revalidação por idêntico período</w:t>
      </w:r>
      <w:r w:rsidR="00557729">
        <w:rPr>
          <w:sz w:val="22"/>
          <w:szCs w:val="22"/>
        </w:rPr>
        <w:t>.</w:t>
      </w:r>
    </w:p>
    <w:p w:rsidR="00153910" w:rsidRPr="00926F11" w:rsidRDefault="00153910" w:rsidP="002B44EF">
      <w:pPr>
        <w:pStyle w:val="Recuodecorpodetexto"/>
        <w:numPr>
          <w:ilvl w:val="3"/>
          <w:numId w:val="88"/>
        </w:numPr>
        <w:spacing w:before="240"/>
        <w:rPr>
          <w:sz w:val="22"/>
          <w:szCs w:val="24"/>
        </w:rPr>
      </w:pPr>
      <w:r w:rsidRPr="00744046">
        <w:rPr>
          <w:sz w:val="22"/>
          <w:szCs w:val="22"/>
        </w:rPr>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r>
        <w:rPr>
          <w:sz w:val="22"/>
          <w:szCs w:val="22"/>
        </w:rPr>
        <w:t>.</w:t>
      </w:r>
    </w:p>
    <w:p w:rsidR="00926F11" w:rsidRPr="00926F11" w:rsidRDefault="00926F11" w:rsidP="00926F11">
      <w:pPr>
        <w:pStyle w:val="Recuodecorpodetexto"/>
        <w:numPr>
          <w:ilvl w:val="3"/>
          <w:numId w:val="88"/>
        </w:numPr>
        <w:spacing w:before="240"/>
        <w:rPr>
          <w:sz w:val="22"/>
          <w:szCs w:val="22"/>
        </w:rPr>
      </w:pPr>
      <w:r w:rsidRPr="00926F11">
        <w:rPr>
          <w:sz w:val="22"/>
          <w:szCs w:val="22"/>
        </w:rPr>
        <w:t xml:space="preserve">Na apresentação da proposta, cada licitante deverá apresentar em </w:t>
      </w:r>
      <w:proofErr w:type="spellStart"/>
      <w:proofErr w:type="gramStart"/>
      <w:r w:rsidRPr="00926F11">
        <w:rPr>
          <w:sz w:val="22"/>
          <w:szCs w:val="22"/>
        </w:rPr>
        <w:t>cd-rom</w:t>
      </w:r>
      <w:proofErr w:type="spellEnd"/>
      <w:proofErr w:type="gramEnd"/>
      <w:r w:rsidRPr="00926F11">
        <w:rPr>
          <w:sz w:val="22"/>
          <w:szCs w:val="22"/>
        </w:rPr>
        <w:t>, as planilhas orçamentárias, com utilização de planilha eletrônica, com função ARRED com 02 (duas) casas decimais, em todos os itens.</w:t>
      </w: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7C7BBA" w:rsidRDefault="006C680D" w:rsidP="00A33A58">
      <w:pPr>
        <w:pStyle w:val="PargrafodaLista"/>
        <w:numPr>
          <w:ilvl w:val="1"/>
          <w:numId w:val="46"/>
        </w:numPr>
        <w:suppressAutoHyphens w:val="0"/>
        <w:spacing w:line="276" w:lineRule="auto"/>
        <w:ind w:left="851" w:hanging="851"/>
        <w:jc w:val="both"/>
        <w:rPr>
          <w:sz w:val="22"/>
          <w:szCs w:val="22"/>
          <w:vertAlign w:val="baseline"/>
        </w:rPr>
      </w:pPr>
      <w:r w:rsidRPr="007C7BBA">
        <w:rPr>
          <w:sz w:val="22"/>
          <w:szCs w:val="22"/>
          <w:vertAlign w:val="baseline"/>
        </w:rPr>
        <w:lastRenderedPageBreak/>
        <w:t>O prazo máximo para execução das obras e serviços obje</w:t>
      </w:r>
      <w:r w:rsidR="00573300">
        <w:rPr>
          <w:sz w:val="22"/>
          <w:szCs w:val="22"/>
          <w:vertAlign w:val="baseline"/>
        </w:rPr>
        <w:t xml:space="preserve">to do presente edital será de </w:t>
      </w:r>
      <w:r w:rsidR="00BD18D0">
        <w:rPr>
          <w:sz w:val="22"/>
          <w:szCs w:val="22"/>
          <w:vertAlign w:val="baseline"/>
        </w:rPr>
        <w:t>60</w:t>
      </w:r>
      <w:r w:rsidRPr="007C7BBA">
        <w:rPr>
          <w:sz w:val="22"/>
          <w:szCs w:val="22"/>
          <w:vertAlign w:val="baseline"/>
        </w:rPr>
        <w:t xml:space="preserve"> (</w:t>
      </w:r>
      <w:r w:rsidR="00BD18D0">
        <w:rPr>
          <w:sz w:val="22"/>
          <w:szCs w:val="22"/>
          <w:vertAlign w:val="baseline"/>
        </w:rPr>
        <w:t>sessenta</w:t>
      </w:r>
      <w:r w:rsidRPr="007C7BBA">
        <w:rPr>
          <w:sz w:val="22"/>
          <w:szCs w:val="22"/>
          <w:vertAlign w:val="baseline"/>
        </w:rPr>
        <w:t>) dias corridos,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DB11E2" w:rsidRPr="007C7BBA">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6C680D" w:rsidP="00A43704">
      <w:pPr>
        <w:pStyle w:val="Recuodecorpodetexto"/>
        <w:numPr>
          <w:ilvl w:val="1"/>
          <w:numId w:val="49"/>
        </w:numPr>
        <w:spacing w:before="240"/>
        <w:rPr>
          <w:sz w:val="22"/>
          <w:szCs w:val="24"/>
        </w:rPr>
      </w:pPr>
      <w:r w:rsidRPr="00A73921">
        <w:rPr>
          <w:sz w:val="22"/>
          <w:szCs w:val="22"/>
        </w:rPr>
        <w:t>Os preços permanecerão válidos por um período de um ano, contados da data de apresentação da proposta. Após este prazo serão reajustados aplicando-se a seguinte fórmula</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6C680D" w:rsidRPr="006C680D" w:rsidRDefault="006C680D" w:rsidP="006C680D">
      <w:pPr>
        <w:pStyle w:val="PargrafodaLista"/>
        <w:ind w:left="851"/>
        <w:jc w:val="center"/>
        <w:rPr>
          <w:sz w:val="22"/>
          <w:szCs w:val="22"/>
          <w:vertAlign w:val="baseline"/>
        </w:rPr>
      </w:pPr>
      <w:r w:rsidRPr="006C680D">
        <w:rPr>
          <w:sz w:val="22"/>
          <w:szCs w:val="22"/>
          <w:vertAlign w:val="baseline"/>
        </w:rPr>
        <w:t>R = V.</w:t>
      </w:r>
      <w:proofErr w:type="gramStart"/>
      <w:r w:rsidRPr="006C680D">
        <w:rPr>
          <w:sz w:val="22"/>
          <w:szCs w:val="22"/>
          <w:vertAlign w:val="baseline"/>
        </w:rPr>
        <w:t xml:space="preserve">[ </w:t>
      </w:r>
      <w:proofErr w:type="gramEnd"/>
      <w:r w:rsidRPr="006C680D">
        <w:rPr>
          <w:sz w:val="22"/>
          <w:szCs w:val="22"/>
          <w:vertAlign w:val="baseline"/>
        </w:rPr>
        <w:t>(MOi-MOo)/MOo) ]</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proofErr w:type="gramStart"/>
      <w:r w:rsidRPr="006C680D">
        <w:rPr>
          <w:sz w:val="22"/>
          <w:szCs w:val="22"/>
          <w:vertAlign w:val="baseline"/>
        </w:rPr>
        <w:t>Onde :</w:t>
      </w:r>
      <w:proofErr w:type="gramEnd"/>
    </w:p>
    <w:p w:rsidR="006C680D" w:rsidRPr="006C680D" w:rsidRDefault="006C680D" w:rsidP="006C680D">
      <w:pPr>
        <w:pStyle w:val="PargrafodaLista"/>
        <w:ind w:left="851"/>
        <w:jc w:val="both"/>
        <w:rPr>
          <w:sz w:val="22"/>
          <w:szCs w:val="22"/>
          <w:vertAlign w:val="baseline"/>
        </w:rPr>
      </w:pPr>
      <w:r w:rsidRPr="006C680D">
        <w:rPr>
          <w:sz w:val="22"/>
          <w:szCs w:val="22"/>
          <w:vertAlign w:val="baseline"/>
        </w:rPr>
        <w:t>R - valor do reajustamento</w:t>
      </w:r>
    </w:p>
    <w:p w:rsidR="006C680D" w:rsidRPr="006C680D" w:rsidRDefault="006C680D" w:rsidP="006C680D">
      <w:pPr>
        <w:pStyle w:val="PargrafodaLista"/>
        <w:ind w:left="851"/>
        <w:jc w:val="both"/>
        <w:rPr>
          <w:sz w:val="22"/>
          <w:szCs w:val="22"/>
          <w:vertAlign w:val="baseline"/>
        </w:rPr>
      </w:pPr>
      <w:r w:rsidRPr="006C680D">
        <w:rPr>
          <w:sz w:val="22"/>
          <w:szCs w:val="22"/>
          <w:vertAlign w:val="baseline"/>
        </w:rPr>
        <w:t>V - valor a ser reajustado</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proofErr w:type="gramStart"/>
      <w:r w:rsidRPr="006C680D">
        <w:rPr>
          <w:sz w:val="22"/>
          <w:szCs w:val="22"/>
          <w:vertAlign w:val="baseline"/>
        </w:rPr>
        <w:t>MOi</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6C680D" w:rsidRPr="006C680D" w:rsidRDefault="006C680D" w:rsidP="006C680D">
      <w:pPr>
        <w:pStyle w:val="PargrafodaLista"/>
        <w:ind w:left="851"/>
        <w:jc w:val="both"/>
        <w:rPr>
          <w:sz w:val="22"/>
          <w:szCs w:val="22"/>
          <w:vertAlign w:val="baseline"/>
          <w:lang w:val="pt-PT"/>
        </w:rPr>
      </w:pPr>
      <w:proofErr w:type="gramStart"/>
      <w:r w:rsidRPr="006C680D">
        <w:rPr>
          <w:sz w:val="22"/>
          <w:szCs w:val="22"/>
          <w:vertAlign w:val="baseline"/>
        </w:rPr>
        <w:t>MOo</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sidR="00772DC3">
        <w:rPr>
          <w:sz w:val="22"/>
          <w:szCs w:val="22"/>
          <w:vertAlign w:val="baseline"/>
        </w:rPr>
        <w:t>apresentação da proposta.</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772DC3" w:rsidP="00A43704">
      <w:pPr>
        <w:pStyle w:val="Recuodecorpodetexto"/>
        <w:numPr>
          <w:ilvl w:val="1"/>
          <w:numId w:val="49"/>
        </w:numPr>
        <w:spacing w:before="240"/>
        <w:rPr>
          <w:sz w:val="22"/>
          <w:szCs w:val="22"/>
        </w:rPr>
      </w:pPr>
      <w:r w:rsidRPr="00A73921">
        <w:rPr>
          <w:sz w:val="22"/>
          <w:szCs w:val="22"/>
        </w:rPr>
        <w:t>As medições serão mensais, em data acordada com a fiscalização. Os serviços executados no período serão medidos com base nos preços unitários da planilha orçamentária da contratada e aprovada pela fiscalização designada pela CODEVASF</w:t>
      </w:r>
      <w:r w:rsidR="00A04AAE" w:rsidRPr="00A04AAE">
        <w:rPr>
          <w:sz w:val="22"/>
          <w:szCs w:val="22"/>
        </w:rPr>
        <w:t>:</w:t>
      </w:r>
    </w:p>
    <w:p w:rsidR="00215E19" w:rsidRPr="00352E24" w:rsidRDefault="00772DC3" w:rsidP="00A43704">
      <w:pPr>
        <w:pStyle w:val="Recuodecorpodetexto"/>
        <w:numPr>
          <w:ilvl w:val="2"/>
          <w:numId w:val="57"/>
        </w:numPr>
        <w:spacing w:before="240"/>
        <w:rPr>
          <w:sz w:val="20"/>
          <w:szCs w:val="24"/>
        </w:rPr>
      </w:pPr>
      <w:r w:rsidRPr="00A73921">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427194">
        <w:rPr>
          <w:sz w:val="22"/>
          <w:szCs w:val="24"/>
        </w:rPr>
        <w:t>.</w:t>
      </w:r>
    </w:p>
    <w:p w:rsidR="00215E19" w:rsidRPr="00291CE1" w:rsidRDefault="00772DC3" w:rsidP="00A43704">
      <w:pPr>
        <w:pStyle w:val="Recuodecorpodetexto"/>
        <w:numPr>
          <w:ilvl w:val="2"/>
          <w:numId w:val="57"/>
        </w:numPr>
        <w:tabs>
          <w:tab w:val="left" w:pos="2268"/>
        </w:tabs>
        <w:rPr>
          <w:sz w:val="22"/>
          <w:szCs w:val="22"/>
        </w:rPr>
      </w:pPr>
      <w:r w:rsidRPr="00A73921">
        <w:rPr>
          <w:sz w:val="22"/>
          <w:szCs w:val="22"/>
        </w:rPr>
        <w:t>O pagamento da placa de identificação da obra, mobilização e desmobilização, será efetuado da seguinte forma</w:t>
      </w:r>
      <w:r w:rsidR="00352E24" w:rsidRPr="00291CE1">
        <w:rPr>
          <w:sz w:val="22"/>
          <w:szCs w:val="22"/>
        </w:rPr>
        <w:t>:</w:t>
      </w:r>
    </w:p>
    <w:p w:rsidR="00352E24" w:rsidRPr="00772DC3"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Placa da Obra – após a instalação da mesma</w:t>
      </w:r>
      <w:r w:rsidR="00352E24" w:rsidRPr="00772DC3">
        <w:rPr>
          <w:sz w:val="22"/>
          <w:szCs w:val="22"/>
          <w:vertAlign w:val="baseline"/>
        </w:rPr>
        <w:t>;</w:t>
      </w:r>
    </w:p>
    <w:p w:rsidR="00352E24" w:rsidRPr="00772DC3"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Mobilização – após efetivamente mobilizados todos os equipamentos e pessoal; e</w:t>
      </w:r>
      <w:r w:rsidR="00365F29" w:rsidRPr="00772DC3">
        <w:rPr>
          <w:sz w:val="22"/>
          <w:szCs w:val="22"/>
          <w:vertAlign w:val="baseline"/>
        </w:rPr>
        <w:t>,</w:t>
      </w:r>
      <w:r w:rsidR="00352E24" w:rsidRPr="00772DC3">
        <w:rPr>
          <w:sz w:val="22"/>
          <w:szCs w:val="22"/>
          <w:vertAlign w:val="baseline"/>
        </w:rPr>
        <w:t xml:space="preserve"> </w:t>
      </w:r>
    </w:p>
    <w:p w:rsidR="00352E24" w:rsidRPr="00F67632"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 xml:space="preserve">Desmobilização – após a total desmobilização, comprovada pela </w:t>
      </w:r>
      <w:r>
        <w:rPr>
          <w:sz w:val="22"/>
          <w:szCs w:val="22"/>
          <w:vertAlign w:val="baseline"/>
        </w:rPr>
        <w:t>f</w:t>
      </w:r>
      <w:r w:rsidRPr="00772DC3">
        <w:rPr>
          <w:sz w:val="22"/>
          <w:szCs w:val="22"/>
          <w:vertAlign w:val="baseline"/>
        </w:rPr>
        <w:t>iscalização</w:t>
      </w:r>
      <w:r w:rsidR="00352E24" w:rsidRPr="00F67632">
        <w:rPr>
          <w:sz w:val="22"/>
          <w:szCs w:val="22"/>
          <w:vertAlign w:val="baseline"/>
        </w:rPr>
        <w:t>.</w:t>
      </w:r>
    </w:p>
    <w:p w:rsidR="006D50C7" w:rsidRPr="00332EA2" w:rsidRDefault="006D50C7" w:rsidP="002B44EF">
      <w:pPr>
        <w:pStyle w:val="Recuodecorpodetexto"/>
        <w:numPr>
          <w:ilvl w:val="2"/>
          <w:numId w:val="89"/>
        </w:numPr>
        <w:spacing w:before="240"/>
        <w:ind w:left="851" w:hanging="851"/>
        <w:rPr>
          <w:sz w:val="22"/>
          <w:szCs w:val="24"/>
        </w:rPr>
      </w:pPr>
      <w:r w:rsidRPr="00DC767E">
        <w:rPr>
          <w:sz w:val="22"/>
          <w:szCs w:val="24"/>
        </w:rPr>
        <w:t xml:space="preserve">O cronograma físico-financeiro apresentado pela licitante deve atender as exigências deste </w:t>
      </w:r>
      <w:r w:rsidR="000B387D">
        <w:rPr>
          <w:sz w:val="22"/>
          <w:szCs w:val="24"/>
        </w:rPr>
        <w:t>e</w:t>
      </w:r>
      <w:r w:rsidRPr="00DC767E">
        <w:rPr>
          <w:sz w:val="22"/>
          <w:szCs w:val="24"/>
        </w:rPr>
        <w:t>dital e ser entendido como primeira estimativa de evento d</w:t>
      </w:r>
      <w:r w:rsidR="00D07A84" w:rsidRPr="00DC767E">
        <w:rPr>
          <w:sz w:val="22"/>
          <w:szCs w:val="24"/>
        </w:rPr>
        <w:t>a</w:t>
      </w:r>
      <w:r w:rsidRPr="00DC767E">
        <w:rPr>
          <w:sz w:val="22"/>
          <w:szCs w:val="24"/>
        </w:rPr>
        <w:t xml:space="preserve">s </w:t>
      </w:r>
      <w:r w:rsidR="00D07A84" w:rsidRPr="00DC767E">
        <w:rPr>
          <w:sz w:val="22"/>
          <w:szCs w:val="24"/>
        </w:rPr>
        <w:t>obras/</w:t>
      </w:r>
      <w:r w:rsidRPr="00DC767E">
        <w:rPr>
          <w:sz w:val="22"/>
          <w:szCs w:val="24"/>
        </w:rPr>
        <w:t>serviços</w:t>
      </w:r>
      <w:r w:rsidR="00D016C2">
        <w:rPr>
          <w:sz w:val="22"/>
          <w:szCs w:val="24"/>
        </w:rPr>
        <w:t>/fornecimentos</w:t>
      </w:r>
      <w:r w:rsidRPr="00DC767E">
        <w:rPr>
          <w:sz w:val="22"/>
          <w:szCs w:val="24"/>
        </w:rPr>
        <w:t xml:space="preserve"> objeto desta licitação. Com base nesse cronograma de licitação, será ajustado um cronograma de execução de acordo com a programação </w:t>
      </w:r>
      <w:r w:rsidRPr="00332EA2">
        <w:rPr>
          <w:sz w:val="22"/>
          <w:szCs w:val="24"/>
        </w:rPr>
        <w:t>física e financeira existente por ocasião da emissão da ordem de serviço, assinatura do contrato ou de outro documento hábil.</w:t>
      </w:r>
    </w:p>
    <w:p w:rsidR="006D50C7" w:rsidRPr="00332EA2" w:rsidRDefault="00E17BB6" w:rsidP="002B44EF">
      <w:pPr>
        <w:pStyle w:val="Recuodecorpodetexto"/>
        <w:numPr>
          <w:ilvl w:val="2"/>
          <w:numId w:val="90"/>
        </w:numPr>
        <w:spacing w:before="240"/>
        <w:rPr>
          <w:sz w:val="22"/>
          <w:szCs w:val="24"/>
        </w:rPr>
      </w:pPr>
      <w:r w:rsidRPr="00705671">
        <w:rPr>
          <w:sz w:val="22"/>
          <w:szCs w:val="22"/>
        </w:rPr>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 xml:space="preserve">Previdência Social, através da GPS – Guia de Previdência Social (Art. 31, da Lei 8.212, de 24/07/91), juntamente com o relatório SEFIP/GEFIP contendo a relação dos funcionários </w:t>
      </w:r>
      <w:r w:rsidRPr="00F80D1F">
        <w:rPr>
          <w:rFonts w:ascii="Times New Roman" w:hAnsi="Times New Roman"/>
          <w:sz w:val="22"/>
          <w:szCs w:val="22"/>
        </w:rPr>
        <w:lastRenderedPageBreak/>
        <w:t>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proofErr w:type="gramEnd"/>
      <w:r>
        <w:rPr>
          <w:rFonts w:ascii="Times New Roman" w:eastAsia="Arial Unicode MS" w:hAnsi="Times New Roman"/>
          <w:color w:val="auto"/>
          <w:sz w:val="22"/>
          <w:szCs w:val="22"/>
        </w:rPr>
        <w:t xml:space="preserve">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2B44EF">
      <w:pPr>
        <w:pStyle w:val="Recuodecorpodetexto"/>
        <w:numPr>
          <w:ilvl w:val="3"/>
          <w:numId w:val="91"/>
        </w:numPr>
        <w:spacing w:before="240"/>
        <w:ind w:left="851" w:hanging="851"/>
        <w:rPr>
          <w:sz w:val="22"/>
          <w:szCs w:val="24"/>
        </w:rPr>
      </w:pPr>
      <w:r w:rsidRPr="00744046">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2B44EF">
      <w:pPr>
        <w:pStyle w:val="Recuodecorpodetexto"/>
        <w:numPr>
          <w:ilvl w:val="2"/>
          <w:numId w:val="90"/>
        </w:numPr>
        <w:spacing w:before="240"/>
        <w:rPr>
          <w:sz w:val="22"/>
          <w:szCs w:val="24"/>
        </w:rPr>
      </w:pPr>
      <w:r w:rsidRPr="00337F68">
        <w:rPr>
          <w:sz w:val="22"/>
          <w:szCs w:val="24"/>
        </w:rPr>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Default="002640CC" w:rsidP="002B44EF">
      <w:pPr>
        <w:pStyle w:val="Recuodecorpodetexto"/>
        <w:numPr>
          <w:ilvl w:val="2"/>
          <w:numId w:val="90"/>
        </w:numPr>
        <w:spacing w:before="240"/>
        <w:rPr>
          <w:sz w:val="22"/>
          <w:szCs w:val="24"/>
        </w:rPr>
      </w:pPr>
      <w:r w:rsidRPr="00744046">
        <w:rPr>
          <w:sz w:val="22"/>
          <w:szCs w:val="22"/>
        </w:rPr>
        <w:t xml:space="preserve">A fatura deverá vir acompanhada da documentação relativa à aprovação por parte da </w:t>
      </w:r>
      <w:r w:rsidR="00463D1F">
        <w:rPr>
          <w:sz w:val="22"/>
          <w:szCs w:val="22"/>
        </w:rPr>
        <w:t>f</w:t>
      </w:r>
      <w:r w:rsidRPr="00744046">
        <w:rPr>
          <w:sz w:val="22"/>
          <w:szCs w:val="22"/>
        </w:rPr>
        <w:t>iscalização do serviço faturado, indicando a data da aprovação do evento, que será considerada como data final de adimplemento da obrigação, conforme estabelece o Art. 9º do Decreto 1.054, de 07 de fevereiro de 1994</w:t>
      </w:r>
      <w:r w:rsidR="006D50C7" w:rsidRPr="00FA4EAD">
        <w:rPr>
          <w:sz w:val="22"/>
          <w:szCs w:val="24"/>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lastRenderedPageBreak/>
        <w:t>Somente serão pagos os materiais utilizados</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E17BB6">
        <w:rPr>
          <w:sz w:val="22"/>
          <w:szCs w:val="22"/>
        </w:rPr>
        <w:t>.</w:t>
      </w:r>
    </w:p>
    <w:p w:rsidR="00E17BB6" w:rsidRPr="00A935C3" w:rsidRDefault="002640CC" w:rsidP="002B44EF">
      <w:pPr>
        <w:pStyle w:val="Recuodecorpodetexto"/>
        <w:numPr>
          <w:ilvl w:val="2"/>
          <w:numId w:val="90"/>
        </w:numPr>
        <w:spacing w:before="240"/>
        <w:rPr>
          <w:sz w:val="22"/>
          <w:szCs w:val="24"/>
        </w:rPr>
      </w:pPr>
      <w:r w:rsidRPr="00A935C3">
        <w:rPr>
          <w:sz w:val="22"/>
          <w:szCs w:val="22"/>
        </w:rPr>
        <w:t>Os documentos de cobrança indicarão, obrigatoriamente, o número e a data de emissão da Nota de Empenho, emitidos pela CODEVASF, e, que cubram a execução das obras/serviços</w:t>
      </w:r>
      <w:r w:rsidR="00463D1F" w:rsidRPr="00A935C3">
        <w:rPr>
          <w:sz w:val="22"/>
          <w:szCs w:val="22"/>
        </w:rPr>
        <w:t>/</w:t>
      </w:r>
      <w:r w:rsidRPr="00A935C3">
        <w:rPr>
          <w:sz w:val="22"/>
          <w:szCs w:val="22"/>
        </w:rPr>
        <w:t>fornecimentos</w:t>
      </w:r>
      <w:r w:rsidR="00E17BB6" w:rsidRPr="00A935C3">
        <w:rPr>
          <w:sz w:val="22"/>
          <w:szCs w:val="22"/>
        </w:rPr>
        <w:t>.</w:t>
      </w:r>
    </w:p>
    <w:p w:rsidR="00E17BB6" w:rsidRPr="002640CC" w:rsidRDefault="002640CC" w:rsidP="002B44EF">
      <w:pPr>
        <w:pStyle w:val="Recuodecorpodetexto"/>
        <w:numPr>
          <w:ilvl w:val="2"/>
          <w:numId w:val="90"/>
        </w:numPr>
        <w:spacing w:before="240"/>
        <w:rPr>
          <w:sz w:val="22"/>
          <w:szCs w:val="24"/>
        </w:rPr>
      </w:pPr>
      <w:r w:rsidRPr="00744046">
        <w:rPr>
          <w:sz w:val="22"/>
          <w:szCs w:val="22"/>
        </w:rPr>
        <w:t xml:space="preserve">Caso a </w:t>
      </w:r>
      <w:r w:rsidR="00463D1F" w:rsidRPr="00744046">
        <w:rPr>
          <w:sz w:val="22"/>
          <w:szCs w:val="22"/>
        </w:rPr>
        <w:t>contratada</w:t>
      </w:r>
      <w:r w:rsidRPr="00744046">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E17BB6">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Não constituem motivos de pagamento pela CODEVASF serviços em excesso, desnecessários à execução das obras e que forem realizados sem autorização prévia da </w:t>
      </w:r>
      <w:r w:rsidR="00463D1F">
        <w:rPr>
          <w:sz w:val="22"/>
          <w:szCs w:val="22"/>
        </w:rPr>
        <w:t>f</w:t>
      </w:r>
      <w:r w:rsidRPr="00744046">
        <w:rPr>
          <w:sz w:val="22"/>
          <w:szCs w:val="22"/>
        </w:rPr>
        <w:t xml:space="preserve">iscalização. Não terá faturamento serviço algum que não se enquadre na forma de pagamento estabelecida neste </w:t>
      </w:r>
      <w:r w:rsidR="00A36EC2">
        <w:rPr>
          <w:sz w:val="22"/>
          <w:szCs w:val="22"/>
        </w:rPr>
        <w:t>edital</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A </w:t>
      </w:r>
      <w:r w:rsidR="00463D1F" w:rsidRPr="00744046">
        <w:rPr>
          <w:sz w:val="22"/>
          <w:szCs w:val="22"/>
        </w:rPr>
        <w:t>contratada</w:t>
      </w:r>
      <w:r w:rsidRPr="00744046">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2640CC" w:rsidRPr="00E17BB6" w:rsidRDefault="002640CC" w:rsidP="002B44EF">
      <w:pPr>
        <w:pStyle w:val="Recuodecorpodetexto"/>
        <w:numPr>
          <w:ilvl w:val="2"/>
          <w:numId w:val="90"/>
        </w:numPr>
        <w:spacing w:before="240"/>
        <w:rPr>
          <w:sz w:val="22"/>
          <w:szCs w:val="24"/>
        </w:rPr>
      </w:pPr>
      <w:r w:rsidRPr="00744046">
        <w:rPr>
          <w:sz w:val="22"/>
          <w:szCs w:val="22"/>
        </w:rPr>
        <w:t>Ficam excluídos da hipótese referida no item anterior, tributos ou encargos legais que, por sua natureza jurídica tributária (impostos diretos e/ou pessoais) não reflitam diretamente nos preços do objeto contratual</w:t>
      </w:r>
      <w:r>
        <w:rPr>
          <w:sz w:val="22"/>
          <w:szCs w:val="22"/>
        </w:rPr>
        <w:t>.</w:t>
      </w:r>
    </w:p>
    <w:p w:rsidR="006D50C7" w:rsidRPr="00303B84" w:rsidRDefault="006D50C7" w:rsidP="002B44EF">
      <w:pPr>
        <w:pStyle w:val="Recuodecorpodetexto"/>
        <w:numPr>
          <w:ilvl w:val="2"/>
          <w:numId w:val="90"/>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2B44EF">
      <w:pPr>
        <w:pStyle w:val="Recuodecorpodetexto"/>
        <w:numPr>
          <w:ilvl w:val="3"/>
          <w:numId w:val="92"/>
        </w:numPr>
        <w:spacing w:before="240"/>
        <w:ind w:left="851" w:hanging="851"/>
        <w:rPr>
          <w:sz w:val="22"/>
          <w:szCs w:val="24"/>
        </w:rPr>
      </w:pPr>
      <w:r w:rsidRPr="00717E67">
        <w:rPr>
          <w:sz w:val="22"/>
          <w:szCs w:val="24"/>
        </w:rPr>
        <w:lastRenderedPageBreak/>
        <w:t>Não sendo conhecido o índice para o período, será utilizado no cálculo, o último índice conhecido.</w:t>
      </w:r>
    </w:p>
    <w:p w:rsidR="006D50C7" w:rsidRDefault="006D50C7" w:rsidP="002B44EF">
      <w:pPr>
        <w:pStyle w:val="Recuodecorpodetexto"/>
        <w:numPr>
          <w:ilvl w:val="3"/>
          <w:numId w:val="92"/>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lastRenderedPageBreak/>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FC2C5E" w:rsidRDefault="000965E2" w:rsidP="002B44EF">
      <w:pPr>
        <w:pStyle w:val="Recuodecorpodetexto"/>
        <w:numPr>
          <w:ilvl w:val="2"/>
          <w:numId w:val="104"/>
        </w:numPr>
        <w:spacing w:before="240"/>
        <w:ind w:left="851" w:hanging="851"/>
        <w:rPr>
          <w:sz w:val="22"/>
          <w:szCs w:val="24"/>
        </w:rPr>
      </w:pPr>
      <w:r w:rsidRPr="0013344B">
        <w:rPr>
          <w:sz w:val="22"/>
          <w:szCs w:val="22"/>
        </w:rPr>
        <w:t>Cientificada da recomendação da cominação de penalidade, a contratada poderá apresentar defesa prévia no prazo de 10 (dez) dias</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Após o procedimento estabelecido acima, a defesa será apreciada pela Superintendência Regional e, ouvida a Assessoria Jurídica, deverá a autoridade competente decidir sobre a aplicação ou não da sanção</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A contratada terá um prazo de 05 (cinco) dias úteis, contados a partir da cientificação da aplicação da penalidade pela autoridade competente, para apresentar recurso à CODEVASF</w:t>
      </w:r>
      <w:r w:rsidR="004424B5" w:rsidRPr="00FC2C5E">
        <w:rPr>
          <w:sz w:val="22"/>
          <w:szCs w:val="24"/>
        </w:rPr>
        <w:t>.</w:t>
      </w:r>
    </w:p>
    <w:p w:rsidR="004424B5" w:rsidRPr="00FC2C5E" w:rsidRDefault="00BC0C1B" w:rsidP="002B44EF">
      <w:pPr>
        <w:pStyle w:val="Recuodecorpodetexto"/>
        <w:numPr>
          <w:ilvl w:val="2"/>
          <w:numId w:val="104"/>
        </w:numPr>
        <w:spacing w:before="240"/>
        <w:ind w:left="851" w:hanging="851"/>
        <w:rPr>
          <w:sz w:val="22"/>
          <w:szCs w:val="24"/>
        </w:rPr>
      </w:pPr>
      <w:r w:rsidRPr="0013344B">
        <w:rPr>
          <w:sz w:val="22"/>
          <w:szCs w:val="22"/>
        </w:rPr>
        <w:t>Ouvida a Comissão e a Assessoria Jurídica, poderá o Superintendente Regional relevar ou não aplicação da pena</w:t>
      </w:r>
      <w:r w:rsidR="004424B5" w:rsidRPr="00FC2C5E">
        <w:rPr>
          <w:sz w:val="22"/>
          <w:szCs w:val="24"/>
        </w:rPr>
        <w:t>.</w:t>
      </w:r>
    </w:p>
    <w:p w:rsidR="004424B5" w:rsidRDefault="00BC0C1B" w:rsidP="002B44EF">
      <w:pPr>
        <w:pStyle w:val="Recuodecorpodetexto"/>
        <w:numPr>
          <w:ilvl w:val="2"/>
          <w:numId w:val="104"/>
        </w:numPr>
        <w:spacing w:before="240"/>
        <w:ind w:left="851" w:hanging="851"/>
        <w:rPr>
          <w:sz w:val="22"/>
          <w:szCs w:val="24"/>
        </w:rPr>
      </w:pPr>
      <w:r w:rsidRPr="0013344B">
        <w:rPr>
          <w:sz w:val="22"/>
          <w:szCs w:val="22"/>
        </w:rPr>
        <w:t xml:space="preserve">Caso seja mantida a sanção, os autos deverão ser remetidos </w:t>
      </w:r>
      <w:r w:rsidR="00B1763B">
        <w:rPr>
          <w:sz w:val="22"/>
          <w:szCs w:val="22"/>
        </w:rPr>
        <w:t xml:space="preserve">ao Comitê de Gestão </w:t>
      </w:r>
      <w:r w:rsidRPr="0013344B">
        <w:rPr>
          <w:sz w:val="22"/>
          <w:szCs w:val="22"/>
        </w:rPr>
        <w:t>Executiva da CODEVASF para julgamento do recurso</w:t>
      </w:r>
      <w:r w:rsidR="004424B5" w:rsidRPr="00FC2C5E">
        <w:rPr>
          <w:sz w:val="22"/>
          <w:szCs w:val="24"/>
        </w:rPr>
        <w:t>.</w:t>
      </w:r>
    </w:p>
    <w:p w:rsidR="00BC0C1B" w:rsidRPr="00FC2C5E" w:rsidRDefault="00BC0C1B" w:rsidP="002B44EF">
      <w:pPr>
        <w:pStyle w:val="Recuodecorpodetexto"/>
        <w:numPr>
          <w:ilvl w:val="2"/>
          <w:numId w:val="104"/>
        </w:numPr>
        <w:spacing w:before="240"/>
        <w:ind w:left="851" w:hanging="851"/>
        <w:rPr>
          <w:sz w:val="22"/>
          <w:szCs w:val="24"/>
        </w:rPr>
      </w:pPr>
      <w:r w:rsidRPr="0013344B">
        <w:rPr>
          <w:sz w:val="22"/>
          <w:szCs w:val="22"/>
        </w:rPr>
        <w:t xml:space="preserve">Caso </w:t>
      </w:r>
      <w:r w:rsidR="00B1763B">
        <w:rPr>
          <w:sz w:val="22"/>
          <w:szCs w:val="22"/>
        </w:rPr>
        <w:t>o</w:t>
      </w:r>
      <w:r w:rsidRPr="0013344B">
        <w:rPr>
          <w:sz w:val="22"/>
          <w:szCs w:val="22"/>
        </w:rPr>
        <w:t xml:space="preserve"> </w:t>
      </w:r>
      <w:r w:rsidR="00B1763B">
        <w:rPr>
          <w:sz w:val="22"/>
          <w:szCs w:val="22"/>
        </w:rPr>
        <w:t>Comitê de Gestão</w:t>
      </w:r>
      <w:r w:rsidRPr="0013344B">
        <w:rPr>
          <w:sz w:val="22"/>
          <w:szCs w:val="22"/>
        </w:rPr>
        <w:t xml:space="preserve"> Executiva mantenha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lastRenderedPageBreak/>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A43704">
      <w:pPr>
        <w:pStyle w:val="Recuodecorpodetexto"/>
        <w:numPr>
          <w:ilvl w:val="1"/>
          <w:numId w:val="49"/>
        </w:numPr>
        <w:spacing w:before="240"/>
        <w:rPr>
          <w:sz w:val="22"/>
          <w:szCs w:val="24"/>
        </w:rPr>
      </w:pPr>
      <w:r w:rsidRPr="00716654">
        <w:rPr>
          <w:sz w:val="22"/>
          <w:szCs w:val="22"/>
        </w:rPr>
        <w:t>DOS PRAZOS DE GARANTIAS</w:t>
      </w:r>
      <w:r w:rsidR="00055DF7" w:rsidRPr="0035355D">
        <w:rPr>
          <w:iCs/>
          <w:sz w:val="22"/>
          <w:szCs w:val="24"/>
        </w:rPr>
        <w:t>.</w:t>
      </w:r>
    </w:p>
    <w:p w:rsidR="00716654" w:rsidRPr="00F7003B" w:rsidRDefault="000607B9" w:rsidP="00716654">
      <w:pPr>
        <w:pStyle w:val="Recuodecorpodetexto"/>
        <w:numPr>
          <w:ilvl w:val="2"/>
          <w:numId w:val="49"/>
        </w:numPr>
        <w:spacing w:before="240"/>
        <w:ind w:left="851" w:hanging="851"/>
        <w:rPr>
          <w:sz w:val="22"/>
          <w:szCs w:val="24"/>
        </w:rPr>
      </w:pPr>
      <w:r w:rsidRPr="00A73921">
        <w:rPr>
          <w:sz w:val="22"/>
          <w:szCs w:val="22"/>
        </w:rPr>
        <w:t xml:space="preserve">A licitante deverá assegurar garantia pelos serviços realizados, objeto deste </w:t>
      </w:r>
      <w:r w:rsidR="00212632">
        <w:rPr>
          <w:sz w:val="22"/>
          <w:szCs w:val="22"/>
        </w:rPr>
        <w:t>edital</w:t>
      </w:r>
      <w:r w:rsidRPr="00A73921">
        <w:rPr>
          <w:sz w:val="22"/>
          <w:szCs w:val="22"/>
        </w:rPr>
        <w:t>, em que se constatarem defeitos em peças de fabricação ou oriundos da instalação incorreta, dentro do prazo de 12 (doze) meses a partir da data da entrega dos serviços</w:t>
      </w:r>
      <w:r>
        <w:rPr>
          <w:sz w:val="22"/>
          <w:szCs w:val="22"/>
        </w:rPr>
        <w:t>.</w:t>
      </w:r>
    </w:p>
    <w:p w:rsidR="00F7003B" w:rsidRPr="00F7003B" w:rsidRDefault="00F7003B" w:rsidP="00716654">
      <w:pPr>
        <w:pStyle w:val="Recuodecorpodetexto"/>
        <w:numPr>
          <w:ilvl w:val="2"/>
          <w:numId w:val="49"/>
        </w:numPr>
        <w:spacing w:before="240"/>
        <w:ind w:left="851" w:hanging="851"/>
        <w:rPr>
          <w:sz w:val="22"/>
          <w:szCs w:val="22"/>
        </w:rPr>
      </w:pPr>
      <w:r w:rsidRPr="00F7003B">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09/01/2010 (que dispõe sobre os critérios de sustentabilidade), ao Decreto nº 7.746/2012 e às prescrições e recomendações dos fabricantes.</w:t>
      </w:r>
    </w:p>
    <w:p w:rsidR="000607B9" w:rsidRPr="00716654" w:rsidRDefault="000607B9" w:rsidP="000607B9">
      <w:pPr>
        <w:pStyle w:val="Recuodecorpodetexto"/>
        <w:spacing w:before="240"/>
        <w:ind w:left="851" w:firstLine="0"/>
        <w:rPr>
          <w:sz w:val="22"/>
          <w:szCs w:val="24"/>
        </w:rPr>
      </w:pP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ABERTURA DOS INVÓLUCROS</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Técnica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Técnica de Julgamento, procederá à abertura dos invólucros n.º 01 (um) – </w:t>
      </w:r>
      <w:r w:rsidRPr="000A6095">
        <w:rPr>
          <w:sz w:val="22"/>
          <w:szCs w:val="24"/>
        </w:rPr>
        <w:lastRenderedPageBreak/>
        <w:t xml:space="preserve">"Documentação" que será em seguida examinada pela Comissão Técnica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2B44EF">
      <w:pPr>
        <w:pStyle w:val="Recuodecorpodetexto"/>
        <w:numPr>
          <w:ilvl w:val="2"/>
          <w:numId w:val="93"/>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Técnica de Julgamento para as providências subseq</w:t>
      </w:r>
      <w:r w:rsidR="00EB6E63">
        <w:rPr>
          <w:sz w:val="22"/>
          <w:szCs w:val="24"/>
        </w:rPr>
        <w:t>u</w:t>
      </w:r>
      <w:r w:rsidRPr="003D59AC">
        <w:rPr>
          <w:sz w:val="22"/>
          <w:szCs w:val="24"/>
        </w:rPr>
        <w:t>entes.</w:t>
      </w:r>
    </w:p>
    <w:p w:rsidR="00222B79" w:rsidRPr="003D59AC" w:rsidRDefault="00222B79" w:rsidP="002B44EF">
      <w:pPr>
        <w:pStyle w:val="Recuodecorpodetexto"/>
        <w:numPr>
          <w:ilvl w:val="3"/>
          <w:numId w:val="93"/>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2B44EF">
      <w:pPr>
        <w:pStyle w:val="Recuodecorpodetexto"/>
        <w:numPr>
          <w:ilvl w:val="1"/>
          <w:numId w:val="94"/>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2B44EF">
      <w:pPr>
        <w:pStyle w:val="Recuodecorpodetexto"/>
        <w:numPr>
          <w:ilvl w:val="1"/>
          <w:numId w:val="96"/>
        </w:numPr>
        <w:spacing w:before="240"/>
        <w:ind w:left="851" w:hanging="851"/>
        <w:rPr>
          <w:sz w:val="22"/>
          <w:szCs w:val="24"/>
        </w:rPr>
      </w:pPr>
      <w:r w:rsidRPr="001104FE">
        <w:rPr>
          <w:sz w:val="22"/>
          <w:szCs w:val="24"/>
        </w:rPr>
        <w:t xml:space="preserve">A Comissão Técnica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2B44EF">
      <w:pPr>
        <w:pStyle w:val="Recuodecorpodetexto"/>
        <w:numPr>
          <w:ilvl w:val="1"/>
          <w:numId w:val="97"/>
        </w:numPr>
        <w:spacing w:before="240"/>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2B44EF">
      <w:pPr>
        <w:pStyle w:val="Recuodecorpodetexto"/>
        <w:numPr>
          <w:ilvl w:val="2"/>
          <w:numId w:val="95"/>
        </w:numPr>
        <w:spacing w:before="240"/>
        <w:ind w:left="851" w:hanging="851"/>
        <w:rPr>
          <w:sz w:val="22"/>
          <w:szCs w:val="24"/>
        </w:rPr>
      </w:pPr>
      <w:r w:rsidRPr="00D06DD7">
        <w:rPr>
          <w:sz w:val="22"/>
          <w:szCs w:val="24"/>
        </w:rPr>
        <w:lastRenderedPageBreak/>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B44EF">
      <w:pPr>
        <w:pStyle w:val="Recuodecorpodetexto"/>
        <w:numPr>
          <w:ilvl w:val="2"/>
          <w:numId w:val="95"/>
        </w:numPr>
        <w:spacing w:before="240"/>
        <w:ind w:left="851" w:hanging="851"/>
        <w:rPr>
          <w:sz w:val="22"/>
          <w:szCs w:val="24"/>
        </w:rPr>
      </w:pPr>
      <w:r w:rsidRPr="002D7985">
        <w:rPr>
          <w:sz w:val="22"/>
          <w:szCs w:val="24"/>
        </w:rPr>
        <w:t>Após a fase de habilitação não cabe desistência de proposta pela licitante, salvo motivo justo aceito pela Comissão Técnica de Julgamento, nos termos do art. 40, VI c/c art. 43, § 6º da Lei nº 8.666/93.</w:t>
      </w:r>
    </w:p>
    <w:p w:rsidR="006D50C7" w:rsidRDefault="006D50C7" w:rsidP="002B44EF">
      <w:pPr>
        <w:pStyle w:val="Recuodecorpodetexto"/>
        <w:numPr>
          <w:ilvl w:val="2"/>
          <w:numId w:val="95"/>
        </w:numPr>
        <w:spacing w:before="240"/>
        <w:ind w:left="851" w:hanging="851"/>
        <w:rPr>
          <w:sz w:val="22"/>
          <w:szCs w:val="24"/>
        </w:rPr>
      </w:pPr>
      <w:r w:rsidRPr="002D7985">
        <w:rPr>
          <w:sz w:val="22"/>
          <w:szCs w:val="24"/>
        </w:rPr>
        <w:t xml:space="preserve">No caso do subitem 11.3.1 a Comissão Técnica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B44EF">
      <w:pPr>
        <w:pStyle w:val="Recuodecorpodetexto"/>
        <w:numPr>
          <w:ilvl w:val="1"/>
          <w:numId w:val="97"/>
        </w:numPr>
        <w:spacing w:before="240"/>
        <w:ind w:left="851" w:hanging="851"/>
        <w:rPr>
          <w:b/>
          <w:sz w:val="22"/>
          <w:szCs w:val="24"/>
        </w:rPr>
      </w:pPr>
      <w:r w:rsidRPr="00D06DD7">
        <w:rPr>
          <w:b/>
          <w:sz w:val="22"/>
          <w:szCs w:val="24"/>
        </w:rPr>
        <w:t>Julgamento das “Propostas Financeiras – invólucro n.º 02 (dois)”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Técnica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2B44EF">
      <w:pPr>
        <w:pStyle w:val="Recuodecorpodetexto"/>
        <w:numPr>
          <w:ilvl w:val="3"/>
          <w:numId w:val="98"/>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Técnica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2B44EF">
      <w:pPr>
        <w:pStyle w:val="Recuodecorpodetexto"/>
        <w:numPr>
          <w:ilvl w:val="2"/>
          <w:numId w:val="97"/>
        </w:numPr>
        <w:spacing w:before="240"/>
        <w:ind w:left="851" w:hanging="851"/>
        <w:rPr>
          <w:sz w:val="22"/>
          <w:szCs w:val="24"/>
        </w:rPr>
      </w:pPr>
      <w:r w:rsidRPr="00D14D66">
        <w:rPr>
          <w:sz w:val="22"/>
          <w:szCs w:val="22"/>
        </w:rPr>
        <w:lastRenderedPageBreak/>
        <w:t xml:space="preserve">A Comissão Técnica de Julgamento julgará as Propostas Financeiras das licitantes habilitadas e consideradas qualificadas tecnicamente, sendo desclassificadas, com base no </w:t>
      </w:r>
      <w:proofErr w:type="gramStart"/>
      <w:r w:rsidRPr="00D14D66">
        <w:rPr>
          <w:sz w:val="22"/>
          <w:szCs w:val="22"/>
        </w:rPr>
        <w:t>artigo 48 incisos I e II da Lei 8.666/93</w:t>
      </w:r>
      <w:proofErr w:type="gramEnd"/>
      <w:r w:rsidRPr="00D14D66">
        <w:rPr>
          <w:sz w:val="22"/>
          <w:szCs w:val="22"/>
        </w:rPr>
        <w:t>, aquelas que</w:t>
      </w:r>
      <w:r w:rsidR="006D50C7" w:rsidRPr="00315C0F">
        <w:rPr>
          <w:sz w:val="22"/>
          <w:szCs w:val="24"/>
        </w:rPr>
        <w:t>:</w:t>
      </w:r>
    </w:p>
    <w:p w:rsidR="006D50C7" w:rsidRPr="00BA5B4B"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BA5B4B">
        <w:rPr>
          <w:rFonts w:ascii="Times New Roman" w:hAnsi="Times New Roman"/>
          <w:color w:val="auto"/>
          <w:sz w:val="22"/>
          <w:szCs w:val="22"/>
        </w:rPr>
        <w:t>Apresentarem valor global superior ao limite orçado pela CODEVASF ou com preços manifestamente inexeq</w:t>
      </w:r>
      <w:r w:rsidR="00BD73B7" w:rsidRPr="00BA5B4B">
        <w:rPr>
          <w:rFonts w:ascii="Times New Roman" w:hAnsi="Times New Roman"/>
          <w:color w:val="auto"/>
          <w:sz w:val="22"/>
          <w:szCs w:val="22"/>
        </w:rPr>
        <w:t>u</w:t>
      </w:r>
      <w:r w:rsidRPr="00BA5B4B">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BA5B4B">
        <w:rPr>
          <w:rFonts w:ascii="Times New Roman" w:hAnsi="Times New Roman"/>
          <w:color w:val="auto"/>
          <w:sz w:val="22"/>
          <w:szCs w:val="22"/>
        </w:rPr>
        <w:t>;</w:t>
      </w:r>
      <w:r w:rsidR="006D50C7" w:rsidRPr="00BA5B4B">
        <w:rPr>
          <w:rFonts w:ascii="Times New Roman" w:eastAsia="Arial Unicode MS" w:hAnsi="Times New Roman"/>
          <w:color w:val="auto"/>
          <w:sz w:val="22"/>
          <w:szCs w:val="22"/>
        </w:rPr>
        <w:t xml:space="preserve"> </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w:t>
      </w:r>
      <w:proofErr w:type="gramStart"/>
      <w:r w:rsidRPr="00DD161D">
        <w:rPr>
          <w:rFonts w:ascii="Times New Roman" w:hAnsi="Times New Roman"/>
          <w:sz w:val="22"/>
          <w:szCs w:val="22"/>
        </w:rPr>
        <w:t>40,</w:t>
      </w:r>
      <w:proofErr w:type="gramEnd"/>
      <w:r w:rsidRPr="00DD161D">
        <w:rPr>
          <w:rFonts w:ascii="Times New Roman" w:hAnsi="Times New Roman"/>
          <w:sz w:val="22"/>
          <w:szCs w:val="22"/>
        </w:rPr>
        <w:t>VII,c/c art.44,§ 2º da Lei 8.666/93</w:t>
      </w:r>
      <w:r w:rsidR="006D50C7" w:rsidRPr="00314A6A">
        <w:rPr>
          <w:rFonts w:ascii="Times New Roman" w:eastAsia="Arial Unicode MS" w:hAnsi="Times New Roman"/>
          <w:color w:val="auto"/>
          <w:sz w:val="22"/>
          <w:szCs w:val="22"/>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enta por cento) do valor orçado pela CODEVASF; ou</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2B44EF">
      <w:pPr>
        <w:pStyle w:val="Recuodecorpodetexto"/>
        <w:numPr>
          <w:ilvl w:val="3"/>
          <w:numId w:val="97"/>
        </w:numPr>
        <w:spacing w:before="240"/>
        <w:ind w:left="851" w:hanging="851"/>
        <w:rPr>
          <w:sz w:val="22"/>
          <w:szCs w:val="24"/>
        </w:rPr>
      </w:pPr>
      <w:r w:rsidRPr="00315C0F">
        <w:rPr>
          <w:sz w:val="22"/>
          <w:szCs w:val="24"/>
        </w:rPr>
        <w:t>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as modalidades previstas no § lº, do Art. 56, da Lei 8.666/93, igual à diferença entre o valor resultante do subitem anterior e o valor da correspondente proposta.</w:t>
      </w:r>
    </w:p>
    <w:p w:rsidR="006D50C7" w:rsidRPr="00315C0F" w:rsidRDefault="005B6744" w:rsidP="002B44EF">
      <w:pPr>
        <w:pStyle w:val="Recuodecorpodetexto"/>
        <w:numPr>
          <w:ilvl w:val="2"/>
          <w:numId w:val="97"/>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 xml:space="preserve">Qualquer tentativa de uma licitante em influenciar a Comissão </w:t>
      </w:r>
      <w:r w:rsidR="00BD73B7">
        <w:rPr>
          <w:sz w:val="22"/>
          <w:szCs w:val="24"/>
        </w:rPr>
        <w:t xml:space="preserve">Técnica </w:t>
      </w:r>
      <w:r w:rsidRPr="00315C0F">
        <w:rPr>
          <w:sz w:val="22"/>
          <w:szCs w:val="24"/>
        </w:rPr>
        <w:t>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2B44EF">
      <w:pPr>
        <w:pStyle w:val="Recuodecorpodetexto"/>
        <w:numPr>
          <w:ilvl w:val="2"/>
          <w:numId w:val="97"/>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2B44EF">
      <w:pPr>
        <w:pStyle w:val="Recuodecorpodetexto"/>
        <w:numPr>
          <w:ilvl w:val="2"/>
          <w:numId w:val="97"/>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2B44EF">
      <w:pPr>
        <w:pStyle w:val="Recuodecorpodetexto"/>
        <w:numPr>
          <w:ilvl w:val="2"/>
          <w:numId w:val="105"/>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2B44EF">
      <w:pPr>
        <w:pStyle w:val="Recuodecorpodetexto"/>
        <w:numPr>
          <w:ilvl w:val="3"/>
          <w:numId w:val="105"/>
        </w:numPr>
        <w:spacing w:before="240"/>
        <w:ind w:left="851" w:hanging="851"/>
        <w:rPr>
          <w:sz w:val="22"/>
          <w:szCs w:val="24"/>
        </w:rPr>
      </w:pPr>
      <w:r w:rsidRPr="00FA5BBA">
        <w:rPr>
          <w:sz w:val="22"/>
          <w:szCs w:val="24"/>
        </w:rPr>
        <w:lastRenderedPageBreak/>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2B44EF">
      <w:pPr>
        <w:pStyle w:val="Recuodecorpodetexto"/>
        <w:numPr>
          <w:ilvl w:val="3"/>
          <w:numId w:val="105"/>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6D50C7" w:rsidP="002B44EF">
      <w:pPr>
        <w:pStyle w:val="Recuodecorpodetexto"/>
        <w:numPr>
          <w:ilvl w:val="1"/>
          <w:numId w:val="97"/>
        </w:numPr>
        <w:spacing w:before="240"/>
        <w:ind w:left="851" w:hanging="851"/>
        <w:rPr>
          <w:sz w:val="22"/>
          <w:szCs w:val="24"/>
        </w:rPr>
      </w:pPr>
      <w:r w:rsidRPr="0023586C">
        <w:rPr>
          <w:sz w:val="22"/>
          <w:szCs w:val="24"/>
        </w:rPr>
        <w:t>Será considera</w:t>
      </w:r>
      <w:r w:rsidRPr="00766BF7">
        <w:rPr>
          <w:sz w:val="22"/>
          <w:szCs w:val="24"/>
        </w:rPr>
        <w:t xml:space="preserve">da vencedora a licitante que, habilitada e qualificada tecnicamente, apresentar o </w:t>
      </w:r>
      <w:r w:rsidR="000607B9">
        <w:rPr>
          <w:sz w:val="22"/>
          <w:szCs w:val="22"/>
        </w:rPr>
        <w:t>m</w:t>
      </w:r>
      <w:r w:rsidR="000607B9" w:rsidRPr="00A73921">
        <w:rPr>
          <w:sz w:val="22"/>
          <w:szCs w:val="22"/>
        </w:rPr>
        <w:t>enor preço, respeitando os valores unitários e global, orçados pela CODEVASF, conforme planilha do Anexo I. A apresentação de valores unitários e global superiores ao orçado pela CODEVASF levará à desclassificação da licitante</w:t>
      </w:r>
      <w:r w:rsidRPr="00766BF7">
        <w:rPr>
          <w:sz w:val="22"/>
          <w:szCs w:val="24"/>
        </w:rPr>
        <w:t>.</w:t>
      </w:r>
    </w:p>
    <w:p w:rsidR="006D50C7" w:rsidRPr="008469E8" w:rsidRDefault="006D50C7" w:rsidP="002B44EF">
      <w:pPr>
        <w:pStyle w:val="Recuodecorpodetexto"/>
        <w:numPr>
          <w:ilvl w:val="1"/>
          <w:numId w:val="97"/>
        </w:numPr>
        <w:spacing w:before="240"/>
        <w:ind w:left="851" w:hanging="851"/>
        <w:rPr>
          <w:sz w:val="22"/>
          <w:szCs w:val="24"/>
        </w:rPr>
      </w:pPr>
      <w:r w:rsidRPr="009D1E51">
        <w:rPr>
          <w:sz w:val="22"/>
          <w:szCs w:val="24"/>
        </w:rPr>
        <w:t>A Comissão Técnica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2B44EF">
      <w:pPr>
        <w:pStyle w:val="Recuodecorpodetexto"/>
        <w:numPr>
          <w:ilvl w:val="2"/>
          <w:numId w:val="97"/>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2B44EF">
      <w:pPr>
        <w:pStyle w:val="Recuodecorpodetexto"/>
        <w:numPr>
          <w:ilvl w:val="1"/>
          <w:numId w:val="97"/>
        </w:numPr>
        <w:spacing w:before="240"/>
        <w:ind w:left="851" w:hanging="851"/>
        <w:rPr>
          <w:sz w:val="22"/>
          <w:szCs w:val="24"/>
        </w:rPr>
      </w:pPr>
      <w:r w:rsidRPr="00AF4590">
        <w:rPr>
          <w:sz w:val="22"/>
          <w:szCs w:val="24"/>
        </w:rPr>
        <w:lastRenderedPageBreak/>
        <w:t>É facultada à Comissão Técnica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2B44EF">
      <w:pPr>
        <w:pStyle w:val="Recuodecorpodetexto"/>
        <w:numPr>
          <w:ilvl w:val="1"/>
          <w:numId w:val="97"/>
        </w:numPr>
        <w:spacing w:before="240"/>
        <w:ind w:left="851" w:hanging="851"/>
        <w:rPr>
          <w:sz w:val="22"/>
          <w:szCs w:val="24"/>
        </w:rPr>
      </w:pPr>
      <w:r w:rsidRPr="00CF6E42">
        <w:rPr>
          <w:sz w:val="22"/>
          <w:szCs w:val="24"/>
        </w:rPr>
        <w:t>A CODEVASF, no papel da Comissão Técnica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2B44EF">
      <w:pPr>
        <w:pStyle w:val="Recuodecorpodetexto"/>
        <w:numPr>
          <w:ilvl w:val="0"/>
          <w:numId w:val="97"/>
        </w:numPr>
        <w:spacing w:before="240"/>
        <w:ind w:left="851" w:hanging="851"/>
        <w:rPr>
          <w:b/>
          <w:iCs/>
          <w:sz w:val="22"/>
          <w:szCs w:val="24"/>
        </w:rPr>
      </w:pPr>
      <w:r w:rsidRPr="008A7799">
        <w:rPr>
          <w:b/>
          <w:iCs/>
          <w:sz w:val="22"/>
          <w:szCs w:val="24"/>
        </w:rPr>
        <w:t>HOMOLOGAÇÃO E ADJUDICAÇÃO</w:t>
      </w:r>
    </w:p>
    <w:p w:rsidR="006D50C7" w:rsidRDefault="006D50C7" w:rsidP="002B44EF">
      <w:pPr>
        <w:pStyle w:val="Recuodecorpodetexto"/>
        <w:numPr>
          <w:ilvl w:val="1"/>
          <w:numId w:val="99"/>
        </w:numPr>
        <w:spacing w:before="240"/>
        <w:ind w:left="851" w:hanging="851"/>
        <w:rPr>
          <w:sz w:val="22"/>
          <w:szCs w:val="24"/>
        </w:rPr>
      </w:pPr>
      <w:r w:rsidRPr="00AF4590">
        <w:rPr>
          <w:sz w:val="22"/>
          <w:szCs w:val="24"/>
        </w:rPr>
        <w:t>A homologação do resultado e a adjudicação das obras/serviços</w:t>
      </w:r>
      <w:r w:rsidR="004B76CE">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B1763B">
        <w:rPr>
          <w:sz w:val="22"/>
          <w:szCs w:val="24"/>
        </w:rPr>
        <w:t>o</w:t>
      </w:r>
      <w:r w:rsidR="008A0946" w:rsidRPr="00AF4590">
        <w:rPr>
          <w:sz w:val="22"/>
          <w:szCs w:val="24"/>
        </w:rPr>
        <w:t xml:space="preserve"> </w:t>
      </w:r>
      <w:r w:rsidR="00B1763B">
        <w:rPr>
          <w:sz w:val="22"/>
          <w:szCs w:val="24"/>
        </w:rPr>
        <w:t>Comitê de Gestão</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Técnica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RECURSOS ADMINISTRATIVOS</w:t>
      </w:r>
    </w:p>
    <w:p w:rsidR="006D50C7" w:rsidRPr="00AF4590" w:rsidRDefault="006D50C7" w:rsidP="002B44EF">
      <w:pPr>
        <w:pStyle w:val="Recuodecorpodetexto"/>
        <w:numPr>
          <w:ilvl w:val="1"/>
          <w:numId w:val="99"/>
        </w:numPr>
        <w:spacing w:before="240"/>
        <w:ind w:left="851" w:hanging="851"/>
        <w:rPr>
          <w:sz w:val="22"/>
          <w:szCs w:val="24"/>
        </w:rPr>
      </w:pPr>
      <w:r w:rsidRPr="00AF4590">
        <w:rPr>
          <w:sz w:val="22"/>
          <w:szCs w:val="24"/>
        </w:rPr>
        <w:t xml:space="preserve">Caberá recurso administrativo das decisões emanadas da Comissão Técnica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2B44EF">
      <w:pPr>
        <w:pStyle w:val="Recuodecorpodetexto"/>
        <w:numPr>
          <w:ilvl w:val="2"/>
          <w:numId w:val="99"/>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2B44EF">
      <w:pPr>
        <w:pStyle w:val="Recuodecorpodetexto"/>
        <w:numPr>
          <w:ilvl w:val="3"/>
          <w:numId w:val="107"/>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2B44EF">
      <w:pPr>
        <w:pStyle w:val="Recuodecorpodetexto"/>
        <w:numPr>
          <w:ilvl w:val="1"/>
          <w:numId w:val="99"/>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2B44EF">
      <w:pPr>
        <w:pStyle w:val="Recuodecorpodetexto"/>
        <w:numPr>
          <w:ilvl w:val="1"/>
          <w:numId w:val="99"/>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Técnica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lastRenderedPageBreak/>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2B44EF">
      <w:pPr>
        <w:pStyle w:val="Recuodecorpodetexto"/>
        <w:numPr>
          <w:ilvl w:val="1"/>
          <w:numId w:val="99"/>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2B44EF">
      <w:pPr>
        <w:pStyle w:val="Recuodecorpodetexto"/>
        <w:numPr>
          <w:ilvl w:val="1"/>
          <w:numId w:val="99"/>
        </w:numPr>
        <w:spacing w:before="240"/>
        <w:ind w:left="851" w:hanging="851"/>
        <w:rPr>
          <w:sz w:val="22"/>
          <w:szCs w:val="24"/>
        </w:rPr>
      </w:pPr>
      <w:proofErr w:type="gramStart"/>
      <w:r w:rsidRPr="00153E75">
        <w:rPr>
          <w:sz w:val="22"/>
          <w:szCs w:val="24"/>
        </w:rPr>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6D50C7" w:rsidRPr="008A7799" w:rsidRDefault="006D50C7" w:rsidP="002B44EF">
      <w:pPr>
        <w:pStyle w:val="Recuodecorpodetexto"/>
        <w:numPr>
          <w:ilvl w:val="0"/>
          <w:numId w:val="99"/>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2B44EF">
      <w:pPr>
        <w:pStyle w:val="Recuodecorpodetexto"/>
        <w:numPr>
          <w:ilvl w:val="1"/>
          <w:numId w:val="99"/>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2B44EF">
      <w:pPr>
        <w:pStyle w:val="Recuodecorpodetexto"/>
        <w:numPr>
          <w:ilvl w:val="1"/>
          <w:numId w:val="99"/>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FISCALIZAÇÃO</w:t>
      </w:r>
    </w:p>
    <w:p w:rsidR="006D50C7" w:rsidRDefault="00B1763B" w:rsidP="002B44EF">
      <w:pPr>
        <w:pStyle w:val="Recuodecorpodetexto"/>
        <w:numPr>
          <w:ilvl w:val="1"/>
          <w:numId w:val="99"/>
        </w:numPr>
        <w:spacing w:before="240"/>
        <w:ind w:left="851" w:hanging="851"/>
        <w:rPr>
          <w:sz w:val="22"/>
          <w:szCs w:val="24"/>
        </w:rPr>
      </w:pPr>
      <w:r w:rsidRPr="00744046">
        <w:rPr>
          <w:sz w:val="22"/>
          <w:szCs w:val="22"/>
        </w:rPr>
        <w:t xml:space="preserve">A coordenação do contrato, bem como a </w:t>
      </w:r>
      <w:r w:rsidR="002D5A2E">
        <w:rPr>
          <w:sz w:val="22"/>
          <w:szCs w:val="22"/>
        </w:rPr>
        <w:t>f</w:t>
      </w:r>
      <w:r w:rsidRPr="00744046">
        <w:rPr>
          <w:sz w:val="22"/>
          <w:szCs w:val="22"/>
        </w:rPr>
        <w:t xml:space="preserve">iscalização da execução dos serviços será realizada pela CODEVASF, por técnicos designados na forma do Art. 67, da Lei 8.666/93, a quem compete verificar se a </w:t>
      </w:r>
      <w:r w:rsidR="00A36EC2" w:rsidRPr="00744046">
        <w:rPr>
          <w:sz w:val="22"/>
          <w:szCs w:val="22"/>
        </w:rPr>
        <w:t>licitante</w:t>
      </w:r>
      <w:r w:rsidRPr="00744046">
        <w:rPr>
          <w:sz w:val="22"/>
          <w:szCs w:val="22"/>
        </w:rPr>
        <w:t xml:space="preserve"> vencedora está executando os trabalhos, observando o contrato e os documentos que o integram</w:t>
      </w:r>
      <w:r w:rsidR="006D50C7" w:rsidRPr="00390937">
        <w:rPr>
          <w:sz w:val="22"/>
          <w:szCs w:val="24"/>
        </w:rPr>
        <w:t>.</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FISCALIZAÇÃO dos serviços será feita diretamente pela CODEVASF através de servidor ou de representante, formalmente designado, a quem compete verificar se a Contratada está executando os serviços, com a observância do Contrato e dos documentos que o integram.</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 xml:space="preserve">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w:t>
      </w:r>
      <w:r w:rsidRPr="005D254E">
        <w:rPr>
          <w:sz w:val="22"/>
          <w:szCs w:val="22"/>
        </w:rPr>
        <w:lastRenderedPageBreak/>
        <w:t>acesso da FISCALIZAÇÃO a todos os elementos que forem necessários ao desempenho de sua missão.</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FISCALIZAÇÃO terá plenos poderes para sustar quaisquer serviços que não estejam sendo executados dentro dos termos de Contrato, dando conhecimento do fato à contratada.</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Das decisões da Fiscalização, poderá a Contratada recorrer à 2ª GRI/UGE, responsável pelo acompanhamento do contrato, no prazo de 10 (dez) dias úteis da respectiva comunicação. Os recursos relativos a multas serão feitos na forma prevista na respectiva cláusula.</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ação e/ou omissão, total ou parcial, da Fiscalização não eximirá a Contratada da integral responsabilidade pela execução do objeto deste contrato.</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Toda comunicação da CONTRATADA para a CODEVASF deverá ser por escrito direcionado à Fiscalização através do Setor de Protocolo da Empresa Pública Federal.</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do Perímetro ou a terceiros.</w:t>
      </w:r>
    </w:p>
    <w:p w:rsidR="00731845" w:rsidRDefault="00731845" w:rsidP="00731845">
      <w:pPr>
        <w:pStyle w:val="Recuodecorpodetexto"/>
        <w:spacing w:before="240"/>
        <w:rPr>
          <w:sz w:val="22"/>
          <w:szCs w:val="24"/>
        </w:rPr>
      </w:pPr>
    </w:p>
    <w:p w:rsidR="006D50C7" w:rsidRPr="007C7BBA" w:rsidRDefault="006D50C7" w:rsidP="002B44EF">
      <w:pPr>
        <w:pStyle w:val="Recuodecorpodetexto"/>
        <w:numPr>
          <w:ilvl w:val="0"/>
          <w:numId w:val="99"/>
        </w:numPr>
        <w:spacing w:before="240"/>
        <w:ind w:left="851" w:hanging="851"/>
        <w:rPr>
          <w:b/>
          <w:iCs/>
          <w:sz w:val="22"/>
          <w:szCs w:val="22"/>
        </w:rPr>
      </w:pPr>
      <w:r w:rsidRPr="007C7BBA">
        <w:rPr>
          <w:b/>
          <w:iCs/>
          <w:sz w:val="22"/>
          <w:szCs w:val="22"/>
        </w:rPr>
        <w:t>OBRIGAÇÕES DA LICITANTE VENCEDORA</w:t>
      </w:r>
    </w:p>
    <w:p w:rsidR="002E7430" w:rsidRPr="007C7BBA" w:rsidRDefault="00EE2E5B" w:rsidP="002B44EF">
      <w:pPr>
        <w:pStyle w:val="Recuodecorpodetexto"/>
        <w:numPr>
          <w:ilvl w:val="1"/>
          <w:numId w:val="99"/>
        </w:numPr>
        <w:spacing w:before="240"/>
        <w:ind w:left="851" w:hanging="851"/>
        <w:rPr>
          <w:sz w:val="22"/>
          <w:szCs w:val="22"/>
        </w:rPr>
      </w:pPr>
      <w:r w:rsidRPr="007C7BBA">
        <w:rPr>
          <w:sz w:val="22"/>
          <w:szCs w:val="22"/>
        </w:rPr>
        <w:t>Apresentar-se sempre que solicitada, através do seu Responsável Técnico e Coordenador dos trabalhos, nos escritórios da contratante em Brasília- DF (ou Superintendência Regional).</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t xml:space="preserve">Providenciar junto ao CREA as Anotações de Responsabilidade Técnica – </w:t>
      </w:r>
      <w:proofErr w:type="spellStart"/>
      <w:r w:rsidRPr="007C7BBA">
        <w:rPr>
          <w:sz w:val="22"/>
          <w:szCs w:val="22"/>
        </w:rPr>
        <w:t>ART’s</w:t>
      </w:r>
      <w:proofErr w:type="spellEnd"/>
      <w:r w:rsidRPr="007C7BBA">
        <w:rPr>
          <w:sz w:val="22"/>
          <w:szCs w:val="22"/>
        </w:rPr>
        <w:t xml:space="preserve"> referentes ao objeto do contrato e especialidades pertinentes, nos termos das Leis nº. 6.496</w:t>
      </w:r>
      <w:proofErr w:type="gramStart"/>
      <w:r w:rsidRPr="007C7BBA">
        <w:rPr>
          <w:sz w:val="22"/>
          <w:szCs w:val="22"/>
        </w:rPr>
        <w:t>/77</w:t>
      </w:r>
      <w:r w:rsidR="002D0819" w:rsidRPr="007C7BBA">
        <w:rPr>
          <w:sz w:val="22"/>
          <w:szCs w:val="22"/>
        </w:rPr>
        <w:t>)</w:t>
      </w:r>
      <w:proofErr w:type="gramEnd"/>
      <w:r w:rsidR="006D50C7" w:rsidRPr="007C7BBA">
        <w:rPr>
          <w:sz w:val="22"/>
          <w:szCs w:val="22"/>
        </w:rPr>
        <w:t>.</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0" w:history="1">
        <w:r w:rsidRPr="007C7BBA">
          <w:rPr>
            <w:rStyle w:val="Hyperlink"/>
            <w:sz w:val="22"/>
            <w:szCs w:val="22"/>
          </w:rPr>
          <w:t>arnaldo.filho@codevasf.gov.br</w:t>
        </w:r>
      </w:hyperlink>
      <w:r w:rsidRPr="007C7BBA">
        <w:rPr>
          <w:sz w:val="22"/>
          <w:szCs w:val="22"/>
        </w:rPr>
        <w:t>)</w:t>
      </w:r>
      <w:r w:rsidR="006D50C7" w:rsidRPr="007C7BBA">
        <w:rPr>
          <w:sz w:val="22"/>
          <w:szCs w:val="22"/>
        </w:rPr>
        <w:t>.</w:t>
      </w:r>
    </w:p>
    <w:p w:rsidR="006D50C7" w:rsidRPr="007C7BBA" w:rsidRDefault="00EE2E5B" w:rsidP="002B44EF">
      <w:pPr>
        <w:pStyle w:val="Recuodecorpodetexto"/>
        <w:numPr>
          <w:ilvl w:val="1"/>
          <w:numId w:val="106"/>
        </w:numPr>
        <w:spacing w:before="240"/>
        <w:ind w:left="851" w:hanging="851"/>
        <w:rPr>
          <w:sz w:val="22"/>
          <w:szCs w:val="24"/>
        </w:rPr>
      </w:pPr>
      <w:r w:rsidRPr="007C7BBA">
        <w:rPr>
          <w:sz w:val="22"/>
          <w:szCs w:val="22"/>
        </w:rPr>
        <w:t>Assumir a inteira responsabilidade pelo transporte interno e externo do pessoal e dos insumos até o local das obras/serviços/fornecimentos</w:t>
      </w:r>
      <w:r w:rsidR="006D50C7" w:rsidRPr="007C7BBA">
        <w:rPr>
          <w:sz w:val="22"/>
          <w:szCs w:val="24"/>
        </w:rPr>
        <w:t>.</w:t>
      </w:r>
    </w:p>
    <w:p w:rsidR="006D50C7" w:rsidRPr="007C7BBA" w:rsidRDefault="00EE2E5B" w:rsidP="002B44EF">
      <w:pPr>
        <w:pStyle w:val="Recuodecorpodetexto"/>
        <w:numPr>
          <w:ilvl w:val="1"/>
          <w:numId w:val="106"/>
        </w:numPr>
        <w:spacing w:before="240"/>
        <w:ind w:left="851" w:hanging="851"/>
        <w:rPr>
          <w:sz w:val="22"/>
          <w:szCs w:val="22"/>
        </w:rPr>
      </w:pPr>
      <w:r w:rsidRPr="007C7BBA">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D236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lastRenderedPageBreak/>
        <w:t>Exercer a vigilância e proteção de todos os materiais no local das obras/serviços</w:t>
      </w:r>
      <w:r w:rsidR="004403EA" w:rsidRPr="007C7BBA">
        <w:rPr>
          <w:sz w:val="22"/>
          <w:szCs w:val="22"/>
        </w:rPr>
        <w:t>/</w:t>
      </w:r>
      <w:r w:rsidRPr="007C7BBA">
        <w:rPr>
          <w:sz w:val="22"/>
          <w:szCs w:val="22"/>
        </w:rPr>
        <w:t>fornecimentos</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 xml:space="preserve">Colocar tantas frentes de serviços quantas forem necessárias (mediante anuência prévia da </w:t>
      </w:r>
      <w:r w:rsidR="004403EA" w:rsidRPr="007C7BBA">
        <w:rPr>
          <w:sz w:val="22"/>
          <w:szCs w:val="22"/>
        </w:rPr>
        <w:t>f</w:t>
      </w:r>
      <w:r w:rsidRPr="007C7BBA">
        <w:rPr>
          <w:sz w:val="22"/>
          <w:szCs w:val="22"/>
        </w:rPr>
        <w:t>iscalização), para possibilitar a perfeita execução das obras/serviços</w:t>
      </w:r>
      <w:r w:rsidR="004403EA" w:rsidRPr="007C7BBA">
        <w:rPr>
          <w:sz w:val="22"/>
          <w:szCs w:val="22"/>
        </w:rPr>
        <w:t>/</w:t>
      </w:r>
      <w:r w:rsidRPr="007C7BBA">
        <w:rPr>
          <w:sz w:val="22"/>
          <w:szCs w:val="22"/>
        </w:rPr>
        <w:t>fornecimentos no prazo contratual</w:t>
      </w:r>
      <w:r w:rsidR="006D50C7" w:rsidRPr="007C7BBA">
        <w:rPr>
          <w:sz w:val="22"/>
          <w:szCs w:val="24"/>
        </w:rPr>
        <w:t>.</w:t>
      </w:r>
    </w:p>
    <w:p w:rsidR="009F5ED1" w:rsidRPr="007C7BBA" w:rsidRDefault="002D0819" w:rsidP="002B44EF">
      <w:pPr>
        <w:pStyle w:val="Recuodecorpodetexto"/>
        <w:numPr>
          <w:ilvl w:val="1"/>
          <w:numId w:val="106"/>
        </w:numPr>
        <w:spacing w:before="240"/>
        <w:ind w:left="851" w:hanging="851"/>
        <w:rPr>
          <w:sz w:val="22"/>
          <w:szCs w:val="24"/>
        </w:rPr>
      </w:pPr>
      <w:r w:rsidRPr="007C7BBA">
        <w:rPr>
          <w:sz w:val="22"/>
          <w:szCs w:val="22"/>
        </w:rPr>
        <w:t>Responsabilizar-se pelo fornecimento de toda a mão-de-obra, sem qualquer vinculação empregatícia com a CODEVASF, bem como todo o m</w:t>
      </w:r>
      <w:r w:rsidR="005D254E">
        <w:rPr>
          <w:sz w:val="22"/>
          <w:szCs w:val="22"/>
        </w:rPr>
        <w:t>aterial necessário à execução da</w:t>
      </w:r>
      <w:r w:rsidRPr="007C7BBA">
        <w:rPr>
          <w:sz w:val="22"/>
          <w:szCs w:val="22"/>
        </w:rPr>
        <w:t xml:space="preserve">s </w:t>
      </w:r>
      <w:r w:rsidR="005D254E" w:rsidRPr="005D254E">
        <w:rPr>
          <w:sz w:val="22"/>
          <w:szCs w:val="22"/>
        </w:rPr>
        <w:t>obras/serviços/fornecimentos</w:t>
      </w:r>
      <w:r w:rsidR="005D254E" w:rsidRPr="00E131FE">
        <w:t xml:space="preserve"> </w:t>
      </w:r>
      <w:r w:rsidRPr="007C7BBA">
        <w:rPr>
          <w:sz w:val="22"/>
          <w:szCs w:val="22"/>
        </w:rPr>
        <w:t>objeto do contrato</w:t>
      </w:r>
      <w:r w:rsidR="009F5ED1" w:rsidRPr="007C7BBA">
        <w:rPr>
          <w:sz w:val="22"/>
          <w:szCs w:val="22"/>
        </w:rPr>
        <w:t>.</w:t>
      </w:r>
    </w:p>
    <w:p w:rsidR="009F5ED1" w:rsidRPr="007C7BBA" w:rsidRDefault="00EE2E5B" w:rsidP="002B44EF">
      <w:pPr>
        <w:pStyle w:val="Recuodecorpodetexto"/>
        <w:numPr>
          <w:ilvl w:val="1"/>
          <w:numId w:val="106"/>
        </w:numPr>
        <w:spacing w:before="240"/>
        <w:ind w:left="851" w:hanging="851"/>
        <w:rPr>
          <w:sz w:val="22"/>
          <w:szCs w:val="24"/>
        </w:rPr>
      </w:pPr>
      <w:r w:rsidRPr="007C7BBA">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9F5ED1" w:rsidRPr="007C7BBA">
        <w:rPr>
          <w:sz w:val="22"/>
          <w:szCs w:val="22"/>
        </w:rPr>
        <w:t>.</w:t>
      </w:r>
    </w:p>
    <w:p w:rsidR="006D50C7" w:rsidRPr="007C7BBA" w:rsidRDefault="00F0635F" w:rsidP="002B44EF">
      <w:pPr>
        <w:pStyle w:val="Recuodecorpodetexto"/>
        <w:numPr>
          <w:ilvl w:val="1"/>
          <w:numId w:val="106"/>
        </w:numPr>
        <w:spacing w:before="240"/>
        <w:ind w:left="851" w:hanging="851"/>
        <w:rPr>
          <w:sz w:val="22"/>
          <w:szCs w:val="24"/>
        </w:rPr>
      </w:pPr>
      <w:r w:rsidRPr="00F0635F">
        <w:rPr>
          <w:sz w:val="22"/>
          <w:szCs w:val="22"/>
        </w:rPr>
        <w:t>Todos os acessos necessários para permitir à chegada dos materiais no local de execução das obras/serviços/fornecimentos deverão ser previstos, avaliando-se todas as suas dificuldades, pois os custos decorrentes de qualquer obra/serviço/fornecimento para melhoria destes acessos correrão por conta da contratada</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 xml:space="preserve">A contratada deverá manter um Preposto, aceito pela CODEVASF, no local </w:t>
      </w:r>
      <w:r w:rsidR="00F0635F" w:rsidRPr="00F0635F">
        <w:rPr>
          <w:sz w:val="22"/>
          <w:szCs w:val="22"/>
        </w:rPr>
        <w:t>da obra/serviço/fornecimento</w:t>
      </w:r>
      <w:r w:rsidRPr="007C7BBA">
        <w:rPr>
          <w:sz w:val="22"/>
          <w:szCs w:val="22"/>
        </w:rPr>
        <w:t>, para representá-la na execução do objeto contratado (art. 68 da Lei 8.666/93)</w:t>
      </w:r>
      <w:r w:rsidR="006D50C7" w:rsidRPr="007C7BBA">
        <w:rPr>
          <w:sz w:val="22"/>
          <w:szCs w:val="24"/>
        </w:rPr>
        <w:t>.</w:t>
      </w:r>
    </w:p>
    <w:p w:rsidR="006D50C7" w:rsidRPr="007C7BBA" w:rsidRDefault="00F0635F" w:rsidP="002B44EF">
      <w:pPr>
        <w:pStyle w:val="Recuodecorpodetexto"/>
        <w:numPr>
          <w:ilvl w:val="1"/>
          <w:numId w:val="106"/>
        </w:numPr>
        <w:spacing w:before="240"/>
        <w:ind w:left="851" w:hanging="851"/>
        <w:rPr>
          <w:sz w:val="22"/>
          <w:szCs w:val="24"/>
        </w:rPr>
      </w:pPr>
      <w:r w:rsidRPr="00F0635F">
        <w:rPr>
          <w:sz w:val="22"/>
          <w:szCs w:val="22"/>
        </w:rPr>
        <w:t>Responsabilizarem-se, desde o início das obras/serviços/fornecimentos até o encerramento do contrato, pelo pagamento integral das despesas do canteiro referentes à água, energia, telefone, taxas, impostos e quaisquer outros tributos que venham a ser cobrados</w:t>
      </w:r>
      <w:r w:rsidR="0070445F" w:rsidRPr="007C7BBA">
        <w:rPr>
          <w:sz w:val="22"/>
          <w:szCs w:val="24"/>
        </w:rPr>
        <w:t>.</w:t>
      </w:r>
    </w:p>
    <w:p w:rsidR="00D90C75" w:rsidRPr="007C7BBA" w:rsidRDefault="002D0819" w:rsidP="002B44EF">
      <w:pPr>
        <w:pStyle w:val="Recuodecorpodetexto"/>
        <w:numPr>
          <w:ilvl w:val="2"/>
          <w:numId w:val="106"/>
        </w:numPr>
        <w:spacing w:before="240"/>
        <w:ind w:left="851" w:hanging="851"/>
        <w:rPr>
          <w:sz w:val="22"/>
          <w:szCs w:val="24"/>
        </w:rPr>
      </w:pPr>
      <w:r w:rsidRPr="007C7BBA">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D90C7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A contratada deverá utilizar pessoal experiente, bem como equipamentos, ferramentas e     instrumentos adequados para a boa execução das obras/serviços e fornecimento</w:t>
      </w:r>
      <w:r w:rsidR="006D50C7" w:rsidRPr="007C7BBA">
        <w:rPr>
          <w:sz w:val="22"/>
          <w:szCs w:val="24"/>
        </w:rPr>
        <w:t>.</w:t>
      </w:r>
    </w:p>
    <w:p w:rsidR="0027058C" w:rsidRPr="007C7BBA" w:rsidRDefault="002D0819" w:rsidP="002B44EF">
      <w:pPr>
        <w:pStyle w:val="Recuodecorpodetexto"/>
        <w:numPr>
          <w:ilvl w:val="2"/>
          <w:numId w:val="106"/>
        </w:numPr>
        <w:spacing w:before="240"/>
        <w:ind w:left="851" w:hanging="851"/>
        <w:rPr>
          <w:sz w:val="22"/>
          <w:szCs w:val="24"/>
        </w:rPr>
      </w:pPr>
      <w:r w:rsidRPr="007C7BBA">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27058C" w:rsidRPr="007C7BBA">
        <w:rPr>
          <w:sz w:val="22"/>
          <w:szCs w:val="22"/>
        </w:rPr>
        <w:t>.</w:t>
      </w:r>
    </w:p>
    <w:p w:rsidR="0027058C" w:rsidRPr="007C7BBA" w:rsidRDefault="00F0635F" w:rsidP="002B44EF">
      <w:pPr>
        <w:pStyle w:val="Recuodecorpodetexto"/>
        <w:numPr>
          <w:ilvl w:val="1"/>
          <w:numId w:val="106"/>
        </w:numPr>
        <w:spacing w:before="240"/>
        <w:ind w:left="851" w:hanging="851"/>
        <w:rPr>
          <w:sz w:val="22"/>
          <w:szCs w:val="24"/>
        </w:rPr>
      </w:pPr>
      <w:r w:rsidRPr="00F0635F">
        <w:rPr>
          <w:sz w:val="22"/>
          <w:szCs w:val="22"/>
        </w:rPr>
        <w:t>Durante a execução das obras/serviços/fornecimentos</w:t>
      </w:r>
      <w:r>
        <w:t xml:space="preserve"> </w:t>
      </w:r>
      <w:r w:rsidR="002D0819" w:rsidRPr="007C7BBA">
        <w:rPr>
          <w:sz w:val="22"/>
          <w:szCs w:val="22"/>
        </w:rPr>
        <w:t>caberá à empresa contratada, as seguintes medidas:</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 xml:space="preserve">Instalar e manter no canteiro de obras </w:t>
      </w:r>
      <w:proofErr w:type="gramStart"/>
      <w:r w:rsidRPr="007C7BBA">
        <w:rPr>
          <w:sz w:val="22"/>
          <w:szCs w:val="22"/>
        </w:rPr>
        <w:t>1</w:t>
      </w:r>
      <w:proofErr w:type="gramEnd"/>
      <w:r w:rsidRPr="007C7BBA">
        <w:rPr>
          <w:sz w:val="22"/>
          <w:szCs w:val="22"/>
        </w:rPr>
        <w:t xml:space="preserve"> (uma) placa de identificação da obra com as seguintes informações: nome da empresa (contratada), RT pela obra com a respectiva ART, nº do </w:t>
      </w:r>
      <w:r w:rsidR="00FF3ECE" w:rsidRPr="007C7BBA">
        <w:rPr>
          <w:sz w:val="22"/>
          <w:szCs w:val="22"/>
        </w:rPr>
        <w:t>contrato</w:t>
      </w:r>
      <w:r w:rsidRPr="007C7BBA">
        <w:rPr>
          <w:sz w:val="22"/>
          <w:szCs w:val="22"/>
        </w:rPr>
        <w:t xml:space="preserve"> e contratante (</w:t>
      </w:r>
      <w:r w:rsidR="004403EA" w:rsidRPr="007C7BBA">
        <w:rPr>
          <w:sz w:val="22"/>
          <w:szCs w:val="22"/>
        </w:rPr>
        <w:t>CODEVASF</w:t>
      </w:r>
      <w:r w:rsidRPr="007C7BBA">
        <w:rPr>
          <w:sz w:val="22"/>
          <w:szCs w:val="22"/>
        </w:rPr>
        <w:t>), conforme Lei nº 5.194/1966 e Resolução CONFEA nº 198/1971;</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 xml:space="preserve">A placa de identificação </w:t>
      </w:r>
      <w:r w:rsidR="00A51218" w:rsidRPr="00A51218">
        <w:rPr>
          <w:sz w:val="22"/>
          <w:szCs w:val="22"/>
        </w:rPr>
        <w:t>das obras/serviços/fornecimentos</w:t>
      </w:r>
      <w:r w:rsidR="00A51218" w:rsidRPr="00E131FE">
        <w:t xml:space="preserve"> </w:t>
      </w:r>
      <w:r w:rsidRPr="007C7BBA">
        <w:rPr>
          <w:sz w:val="22"/>
          <w:szCs w:val="22"/>
        </w:rPr>
        <w:t xml:space="preserve">deve ser no padrão definido pela CODEVASF e em local por ela indicado, cujo modelo encontra-se no Manual para Elaboração de Placas de Obra do Ministério da Integração Nacional, documento que integra o presente </w:t>
      </w:r>
      <w:r w:rsidR="00A36EC2" w:rsidRPr="007C7BBA">
        <w:rPr>
          <w:sz w:val="22"/>
          <w:szCs w:val="22"/>
        </w:rPr>
        <w:t>edital</w:t>
      </w:r>
      <w:r w:rsidRPr="007C7BBA">
        <w:rPr>
          <w:sz w:val="22"/>
          <w:szCs w:val="22"/>
        </w:rPr>
        <w:t>, independente das exigidas pelos órgãos de fiscalização de classe;</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lastRenderedPageBreak/>
        <w:t xml:space="preserve">Manter no </w:t>
      </w:r>
      <w:r w:rsidR="00A51218">
        <w:rPr>
          <w:sz w:val="22"/>
          <w:szCs w:val="22"/>
        </w:rPr>
        <w:t>local</w:t>
      </w:r>
      <w:r w:rsidRPr="007C7BBA">
        <w:rPr>
          <w:sz w:val="22"/>
          <w:szCs w:val="22"/>
        </w:rPr>
        <w:t xml:space="preserve">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Obedecer às normas de higiene e prevenção de acidentes, a fim de garantia a salubridade e a segurança no canteiro de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B72C87" w:rsidP="002B44EF">
      <w:pPr>
        <w:pStyle w:val="Recuodecorpodetexto"/>
        <w:numPr>
          <w:ilvl w:val="1"/>
          <w:numId w:val="106"/>
        </w:numPr>
        <w:spacing w:before="240"/>
        <w:ind w:left="851" w:hanging="851"/>
        <w:rPr>
          <w:sz w:val="22"/>
          <w:szCs w:val="24"/>
        </w:rPr>
      </w:pPr>
      <w:r w:rsidRPr="007C7BBA">
        <w:rPr>
          <w:sz w:val="22"/>
          <w:szCs w:val="22"/>
        </w:rPr>
        <w:t>Na execução das obras/serviços/fornecimentos de construção objeto da presente licitação a contratada deverá atender às seguintes normas e práticas complementares</w:t>
      </w:r>
      <w:r w:rsidR="00F72FF9"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Projetos, Normas Complementares e demais Especificações Técnicas;</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 xml:space="preserve">Códigos, leis, decretos, portarias e normas federais, estaduais e municipais, inclusive normas de concessionárias de serviços públicos, e as normas técnicas da </w:t>
      </w:r>
      <w:r w:rsidR="004403EA" w:rsidRPr="007C7BBA">
        <w:rPr>
          <w:sz w:val="22"/>
          <w:szCs w:val="22"/>
        </w:rPr>
        <w:t>CODEVASF</w:t>
      </w:r>
      <w:r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Instruções e resolu</w:t>
      </w:r>
      <w:r w:rsidR="00FF3ECE" w:rsidRPr="007C7BBA">
        <w:rPr>
          <w:sz w:val="22"/>
          <w:szCs w:val="22"/>
        </w:rPr>
        <w:t>ções dos órgãos do sistema CREA</w:t>
      </w:r>
      <w:r w:rsidRPr="007C7BBA">
        <w:rPr>
          <w:sz w:val="22"/>
          <w:szCs w:val="22"/>
        </w:rPr>
        <w:t>-CONFEA;</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 xml:space="preserve">Normas técnicas da ABNT e do INMETRO, e principalmente no que diz respeito aos requisitos mínimos de qualidade, utilidade, resistência e segurança; </w:t>
      </w:r>
    </w:p>
    <w:p w:rsidR="006D50C7" w:rsidRPr="00782339" w:rsidRDefault="006D50C7" w:rsidP="002B44EF">
      <w:pPr>
        <w:pStyle w:val="Recuodecorpodetexto"/>
        <w:numPr>
          <w:ilvl w:val="0"/>
          <w:numId w:val="106"/>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Após o término dos serviços, a contratada requererá à CODEVASF o recebimento definitivo.</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A Fiscalização fará as vistorias e se os serviços estiverem de acordo com as Especificações Técnicas e com os Termos do Contrato e efetivamente não tendo nenhuma observação a fazer, será lavrado o Termo de Encerramento Físico do contrato. </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Serão impugnados pela fiscalização todos e quaisquer serviços que não atendam às condições contratuais.</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Ficará a Empresa CONTRATADA, obrigada a refazer todo e qualquer serviço impugnado pela fiscalização, ficando por sua conta exclusiva as despesas decorrentes dessas providências.</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A Empresa CONTRATADA será responsável pelos danos causados à CODEVASF e a terceiros, decorrentes de sua negligência, imperícia e ou omissão.</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Na hipótese da necessidade de correção, será estabelecido um prazo para que a contratada providencie as correções ou acertos apontados, após o que, estando a Fiscalização de acordo, será </w:t>
      </w:r>
      <w:r w:rsidRPr="008A5AB6">
        <w:rPr>
          <w:sz w:val="22"/>
          <w:szCs w:val="22"/>
          <w:vertAlign w:val="baseline"/>
        </w:rPr>
        <w:lastRenderedPageBreak/>
        <w:t>lavrado o Termo de Encerramento Físico de contrato, sendo que este deverá ser assinado por representante autorizado da contratada.</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A última fatura de serviços somente será encaminhada para pagamento após emissão do Termo de Encerramento Físico do Contrato, que deverá ser anexado ao processo de liberação e pagamento.</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O Termo de Encerramento Físico do contrato está condicionado </w:t>
      </w:r>
      <w:proofErr w:type="gramStart"/>
      <w:r w:rsidRPr="008A5AB6">
        <w:rPr>
          <w:sz w:val="22"/>
          <w:szCs w:val="22"/>
          <w:vertAlign w:val="baseline"/>
        </w:rPr>
        <w:t>a</w:t>
      </w:r>
      <w:proofErr w:type="gramEnd"/>
      <w:r w:rsidRPr="008A5AB6">
        <w:rPr>
          <w:sz w:val="22"/>
          <w:szCs w:val="22"/>
          <w:vertAlign w:val="baseline"/>
        </w:rPr>
        <w:t xml:space="preserve"> emissão de Laudo Técnico pela CODEVASF sobre todos os serviços executados.</w:t>
      </w:r>
    </w:p>
    <w:p w:rsidR="008A5AB6" w:rsidRPr="008A5AB6" w:rsidRDefault="008A5AB6" w:rsidP="008A5AB6">
      <w:pPr>
        <w:pStyle w:val="PargrafodaLista"/>
        <w:ind w:left="851" w:hanging="851"/>
        <w:jc w:val="both"/>
        <w:rPr>
          <w:sz w:val="22"/>
          <w:szCs w:val="22"/>
          <w:vertAlign w:val="baseline"/>
        </w:rPr>
      </w:pPr>
    </w:p>
    <w:p w:rsid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DO ENCERRAMENTO: o TERMO DE ENCERRAMENTO FÍSICO só será emitido após a conclusão total dos serviços, acompanhado da MEDIÇÃO FINAL, devidamente assinado pela Empresa CONTRATADA, FISCAL do CONTRATO e SUPERINTENDENTE REGIONAL da CODEVASF 2ª </w:t>
      </w:r>
      <w:proofErr w:type="gramStart"/>
      <w:r w:rsidRPr="008A5AB6">
        <w:rPr>
          <w:sz w:val="22"/>
          <w:szCs w:val="22"/>
          <w:vertAlign w:val="baseline"/>
        </w:rPr>
        <w:t>SR.</w:t>
      </w:r>
      <w:proofErr w:type="gramEnd"/>
    </w:p>
    <w:p w:rsidR="008A5AB6" w:rsidRPr="008A5AB6" w:rsidRDefault="008A5AB6" w:rsidP="008A5AB6">
      <w:pPr>
        <w:pStyle w:val="PargrafodaLista"/>
        <w:ind w:left="851" w:hanging="851"/>
        <w:rPr>
          <w:sz w:val="22"/>
          <w:szCs w:val="22"/>
          <w:vertAlign w:val="baseline"/>
        </w:rPr>
      </w:pPr>
    </w:p>
    <w:p w:rsidR="008A5AB6" w:rsidRPr="008A5AB6" w:rsidRDefault="008A5AB6" w:rsidP="008A5AB6">
      <w:pPr>
        <w:pStyle w:val="PargrafodaLista"/>
        <w:ind w:left="851"/>
        <w:jc w:val="both"/>
        <w:rPr>
          <w:sz w:val="22"/>
          <w:szCs w:val="22"/>
          <w:vertAlign w:val="baseline"/>
        </w:rPr>
      </w:pPr>
    </w:p>
    <w:p w:rsidR="004E1DFB" w:rsidRDefault="008A5AB6" w:rsidP="004E1DFB">
      <w:pPr>
        <w:pStyle w:val="PargrafodaLista"/>
        <w:numPr>
          <w:ilvl w:val="1"/>
          <w:numId w:val="123"/>
        </w:numPr>
        <w:ind w:left="851" w:hanging="851"/>
        <w:jc w:val="both"/>
        <w:rPr>
          <w:sz w:val="22"/>
          <w:szCs w:val="22"/>
          <w:vertAlign w:val="baseline"/>
        </w:rPr>
      </w:pPr>
      <w:r w:rsidRPr="008A5AB6">
        <w:rPr>
          <w:sz w:val="22"/>
          <w:szCs w:val="22"/>
          <w:vertAlign w:val="baseline"/>
        </w:rPr>
        <w:t>O recebimento definitivo dos serviços, após a sua execução e conclusão, obedecerá ao disposto nos Artigos 73 a 76 da Lei n.º 8.666/93 e alterações posteriores.</w:t>
      </w:r>
    </w:p>
    <w:p w:rsidR="004E1DFB" w:rsidRDefault="004E1DFB" w:rsidP="004E1DFB">
      <w:pPr>
        <w:pStyle w:val="PargrafodaLista"/>
        <w:ind w:left="851"/>
        <w:jc w:val="both"/>
        <w:rPr>
          <w:sz w:val="22"/>
          <w:szCs w:val="22"/>
          <w:vertAlign w:val="baseline"/>
        </w:rPr>
      </w:pPr>
    </w:p>
    <w:p w:rsidR="006D50C7" w:rsidRPr="004E1DFB" w:rsidRDefault="006D50C7" w:rsidP="004E1DFB">
      <w:pPr>
        <w:pStyle w:val="Recuodecorpodetexto"/>
        <w:numPr>
          <w:ilvl w:val="0"/>
          <w:numId w:val="123"/>
        </w:numPr>
        <w:spacing w:before="240"/>
        <w:ind w:left="851" w:hanging="851"/>
        <w:rPr>
          <w:b/>
          <w:iCs/>
          <w:sz w:val="22"/>
          <w:szCs w:val="24"/>
        </w:rPr>
      </w:pPr>
      <w:r w:rsidRPr="004E1DFB">
        <w:rPr>
          <w:b/>
          <w:iCs/>
          <w:sz w:val="22"/>
          <w:szCs w:val="24"/>
        </w:rPr>
        <w:t>VALOR DO ORÇAMENTO DA CODEVASF/PROGRAMA DE TRABALHO</w:t>
      </w:r>
    </w:p>
    <w:p w:rsidR="00FA25EC" w:rsidRPr="007C7BBA" w:rsidRDefault="004E1DFB" w:rsidP="004E1DFB">
      <w:pPr>
        <w:pStyle w:val="Recuodecorpodetexto"/>
        <w:keepLines/>
        <w:numPr>
          <w:ilvl w:val="1"/>
          <w:numId w:val="123"/>
        </w:numPr>
        <w:ind w:left="851" w:hanging="851"/>
        <w:rPr>
          <w:sz w:val="22"/>
          <w:szCs w:val="22"/>
        </w:rPr>
      </w:pPr>
      <w:r w:rsidRPr="004E1DFB">
        <w:rPr>
          <w:sz w:val="22"/>
          <w:szCs w:val="22"/>
        </w:rPr>
        <w:t xml:space="preserve">A CODEVASF se propõe a pagar o valor máximo global estimado de: </w:t>
      </w:r>
      <w:proofErr w:type="gramStart"/>
      <w:r w:rsidRPr="004E1DFB">
        <w:rPr>
          <w:sz w:val="22"/>
          <w:szCs w:val="22"/>
        </w:rPr>
        <w:t>R$ 347.609,15 (trezentos e quarenta e sete mil, seiscentos e nove reais e quinze centavos), incluso</w:t>
      </w:r>
      <w:proofErr w:type="gramEnd"/>
      <w:r w:rsidRPr="004E1DFB">
        <w:rPr>
          <w:sz w:val="22"/>
          <w:szCs w:val="22"/>
        </w:rPr>
        <w:t xml:space="preserve"> o BDI e os encargos sociais, mediante preços do SINAPI/Dezembro-2014 e Cotações</w:t>
      </w:r>
      <w:r w:rsidR="009E238A" w:rsidRPr="004E1DFB">
        <w:rPr>
          <w:sz w:val="22"/>
          <w:szCs w:val="22"/>
        </w:rPr>
        <w:t>.</w:t>
      </w:r>
    </w:p>
    <w:p w:rsidR="000D3E2C" w:rsidRPr="007C7BBA" w:rsidRDefault="009E238A" w:rsidP="004E1DFB">
      <w:pPr>
        <w:pStyle w:val="Recuodecorpodetexto"/>
        <w:keepLines/>
        <w:numPr>
          <w:ilvl w:val="1"/>
          <w:numId w:val="123"/>
        </w:numPr>
        <w:ind w:left="851" w:hanging="851"/>
        <w:rPr>
          <w:sz w:val="22"/>
          <w:szCs w:val="22"/>
        </w:rPr>
      </w:pPr>
      <w:r w:rsidRPr="007C7BBA">
        <w:rPr>
          <w:sz w:val="22"/>
          <w:szCs w:val="22"/>
        </w:rPr>
        <w:t>Os recursos orçamentários correrão por conta dos programas de trabalho nº</w:t>
      </w:r>
      <w:r w:rsidR="006360E3" w:rsidRPr="007C7BBA">
        <w:rPr>
          <w:sz w:val="22"/>
          <w:szCs w:val="22"/>
        </w:rPr>
        <w:t>:</w:t>
      </w:r>
    </w:p>
    <w:p w:rsidR="006360E3" w:rsidRPr="007C7BBA" w:rsidRDefault="004E1DFB" w:rsidP="002B44EF">
      <w:pPr>
        <w:pStyle w:val="Recuodecorpodetexto"/>
        <w:keepLines/>
        <w:numPr>
          <w:ilvl w:val="0"/>
          <w:numId w:val="100"/>
        </w:numPr>
        <w:ind w:left="1276" w:hanging="425"/>
        <w:rPr>
          <w:sz w:val="22"/>
          <w:szCs w:val="22"/>
        </w:rPr>
      </w:pPr>
      <w:r w:rsidRPr="004E1DFB">
        <w:rPr>
          <w:sz w:val="22"/>
          <w:szCs w:val="22"/>
        </w:rPr>
        <w:t>20.607.2013.20</w:t>
      </w:r>
      <w:proofErr w:type="gramStart"/>
      <w:r w:rsidRPr="004E1DFB">
        <w:rPr>
          <w:sz w:val="22"/>
          <w:szCs w:val="22"/>
        </w:rPr>
        <w:t>WP.</w:t>
      </w:r>
      <w:proofErr w:type="gramEnd"/>
      <w:r w:rsidRPr="004E1DFB">
        <w:rPr>
          <w:sz w:val="22"/>
          <w:szCs w:val="22"/>
        </w:rPr>
        <w:t>0001 - Reabilitação de Perímetros Públicos de Irrigação, sob a gestão da 2ª SR</w:t>
      </w:r>
      <w:r w:rsidR="00546173" w:rsidRPr="007C7BBA">
        <w:rPr>
          <w:sz w:val="22"/>
          <w:szCs w:val="22"/>
        </w:rPr>
        <w:t>;</w:t>
      </w:r>
    </w:p>
    <w:p w:rsidR="006D50C7" w:rsidRPr="00242090" w:rsidRDefault="006D50C7" w:rsidP="004E1DFB">
      <w:pPr>
        <w:pStyle w:val="Recuodecorpodetexto"/>
        <w:numPr>
          <w:ilvl w:val="0"/>
          <w:numId w:val="123"/>
        </w:numPr>
        <w:spacing w:before="240"/>
        <w:ind w:left="851" w:hanging="851"/>
        <w:rPr>
          <w:b/>
          <w:iCs/>
          <w:sz w:val="22"/>
          <w:szCs w:val="24"/>
        </w:rPr>
      </w:pPr>
      <w:r w:rsidRPr="00242090">
        <w:rPr>
          <w:b/>
          <w:iCs/>
          <w:sz w:val="22"/>
          <w:szCs w:val="24"/>
        </w:rPr>
        <w:t>CONDIÇÕES GERAIS</w:t>
      </w:r>
    </w:p>
    <w:p w:rsidR="003C2D3E" w:rsidRPr="00717E67" w:rsidRDefault="00455E11" w:rsidP="004E1DFB">
      <w:pPr>
        <w:pStyle w:val="Recuodecorpodetexto"/>
        <w:numPr>
          <w:ilvl w:val="1"/>
          <w:numId w:val="123"/>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4E1DFB">
      <w:pPr>
        <w:pStyle w:val="Recuodecorpodetexto"/>
        <w:numPr>
          <w:ilvl w:val="2"/>
          <w:numId w:val="123"/>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A destinação final do </w:t>
      </w:r>
      <w:r w:rsidR="005E014D" w:rsidRPr="007E08D6">
        <w:rPr>
          <w:sz w:val="22"/>
          <w:szCs w:val="22"/>
        </w:rPr>
        <w:t>canteiro</w:t>
      </w:r>
      <w:r w:rsidR="0065284E" w:rsidRPr="007E08D6">
        <w:rPr>
          <w:sz w:val="22"/>
          <w:szCs w:val="22"/>
        </w:rPr>
        <w:t xml:space="preserve"> </w:t>
      </w:r>
      <w:r w:rsidRPr="007E08D6">
        <w:rPr>
          <w:sz w:val="22"/>
          <w:szCs w:val="22"/>
        </w:rPr>
        <w:t>de obras</w:t>
      </w:r>
      <w:r w:rsidR="002D5263">
        <w:rPr>
          <w:sz w:val="22"/>
          <w:szCs w:val="22"/>
        </w:rPr>
        <w:t>/serviços</w:t>
      </w:r>
      <w:r w:rsidRPr="007E08D6">
        <w:rPr>
          <w:sz w:val="22"/>
          <w:szCs w:val="22"/>
        </w:rPr>
        <w:t xml:space="preserve"> será determinada pela</w:t>
      </w:r>
      <w:r w:rsidR="00DA2446" w:rsidRPr="007E08D6">
        <w:rPr>
          <w:sz w:val="22"/>
          <w:szCs w:val="22"/>
        </w:rPr>
        <w:t xml:space="preserve"> </w:t>
      </w:r>
      <w:r w:rsidR="008C4A1E">
        <w:rPr>
          <w:sz w:val="22"/>
          <w:szCs w:val="22"/>
        </w:rPr>
        <w:t>f</w:t>
      </w:r>
      <w:r w:rsidR="00DA2446" w:rsidRPr="007E08D6">
        <w:rPr>
          <w:sz w:val="22"/>
          <w:szCs w:val="22"/>
        </w:rPr>
        <w:t>iscalização da CODEVASF</w:t>
      </w:r>
      <w:r w:rsidRPr="007E08D6">
        <w:rPr>
          <w:sz w:val="22"/>
          <w:szCs w:val="22"/>
        </w:rPr>
        <w:t>, porém deverão ser observadas todas as recomendações de proteção ambiental previstas nas normas, resoluções e leis ambientais.</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lastRenderedPageBreak/>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(Especificações Técnicas,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4E1DFB">
      <w:pPr>
        <w:pStyle w:val="Recuodecorpodetexto"/>
        <w:numPr>
          <w:ilvl w:val="1"/>
          <w:numId w:val="123"/>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4E1DFB">
      <w:pPr>
        <w:pStyle w:val="Recuodecorpodetexto"/>
        <w:numPr>
          <w:ilvl w:val="1"/>
          <w:numId w:val="123"/>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4E1DFB">
      <w:pPr>
        <w:pStyle w:val="Recuodecorpodetexto"/>
        <w:numPr>
          <w:ilvl w:val="1"/>
          <w:numId w:val="123"/>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4E1DFB">
      <w:pPr>
        <w:pStyle w:val="Recuodecorpodetexto"/>
        <w:numPr>
          <w:ilvl w:val="1"/>
          <w:numId w:val="123"/>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4E1DFB">
      <w:pPr>
        <w:pStyle w:val="Recuodecorpodetexto"/>
        <w:numPr>
          <w:ilvl w:val="1"/>
          <w:numId w:val="123"/>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do serviço contratado e/ou por ela causado a terceiros.</w:t>
      </w:r>
    </w:p>
    <w:p w:rsidR="00A615F2"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4E1DFB">
      <w:pPr>
        <w:pStyle w:val="Recuodecorpodetexto"/>
        <w:numPr>
          <w:ilvl w:val="1"/>
          <w:numId w:val="123"/>
        </w:numPr>
        <w:spacing w:before="240" w:after="0"/>
        <w:ind w:left="851" w:hanging="851"/>
        <w:rPr>
          <w:sz w:val="22"/>
          <w:szCs w:val="22"/>
        </w:rPr>
      </w:pPr>
      <w:r w:rsidRPr="005439ED">
        <w:rPr>
          <w:sz w:val="22"/>
          <w:szCs w:val="22"/>
        </w:rPr>
        <w:lastRenderedPageBreak/>
        <w:t xml:space="preserve">A licitante será responsável por todos os ônus e obrigações concernentes </w:t>
      </w:r>
      <w:proofErr w:type="gramStart"/>
      <w:r w:rsidRPr="005439ED">
        <w:rPr>
          <w:sz w:val="22"/>
          <w:szCs w:val="22"/>
        </w:rPr>
        <w:t>à</w:t>
      </w:r>
      <w:proofErr w:type="gramEnd"/>
      <w:r w:rsidRPr="005439ED">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4E1DFB">
      <w:pPr>
        <w:pStyle w:val="Recuodecorpodetexto"/>
        <w:numPr>
          <w:ilvl w:val="1"/>
          <w:numId w:val="123"/>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4E1DFB">
      <w:pPr>
        <w:pStyle w:val="Recuodecorpodetexto"/>
        <w:numPr>
          <w:ilvl w:val="1"/>
          <w:numId w:val="123"/>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FB2232" w:rsidRDefault="00FB2232">
      <w:pPr>
        <w:spacing w:before="120"/>
        <w:ind w:right="192"/>
        <w:rPr>
          <w:sz w:val="22"/>
          <w:szCs w:val="24"/>
          <w:vertAlign w:val="baseline"/>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BD18D0">
        <w:rPr>
          <w:sz w:val="22"/>
          <w:szCs w:val="24"/>
          <w:highlight w:val="yellow"/>
          <w:vertAlign w:val="baseline"/>
        </w:rPr>
        <w:t>27</w:t>
      </w:r>
      <w:r w:rsidRPr="00717E67">
        <w:rPr>
          <w:sz w:val="22"/>
          <w:szCs w:val="24"/>
          <w:highlight w:val="yellow"/>
          <w:vertAlign w:val="baseline"/>
        </w:rPr>
        <w:t xml:space="preserve"> de </w:t>
      </w:r>
      <w:r w:rsidR="00BD18D0">
        <w:rPr>
          <w:sz w:val="22"/>
          <w:szCs w:val="24"/>
          <w:highlight w:val="yellow"/>
          <w:vertAlign w:val="baseline"/>
        </w:rPr>
        <w:t>Março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5600AB">
        <w:rPr>
          <w:sz w:val="22"/>
          <w:szCs w:val="24"/>
          <w:vertAlign w:val="baseline"/>
        </w:rPr>
        <w:t>59520.000238/2014-12</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A22577">
      <w:pPr>
        <w:jc w:val="center"/>
        <w:rPr>
          <w:b/>
          <w:sz w:val="22"/>
          <w:vertAlign w:val="baseline"/>
        </w:rPr>
      </w:pPr>
      <w:r w:rsidRPr="00A22577">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DD0C05">
        <w:rPr>
          <w:sz w:val="20"/>
          <w:vertAlign w:val="baseline"/>
        </w:rPr>
        <w:t>08/2014</w:t>
      </w:r>
      <w:r w:rsidRPr="008771CA">
        <w:rPr>
          <w:sz w:val="20"/>
          <w:vertAlign w:val="baseline"/>
        </w:rPr>
        <w:t xml:space="preserve"> e seus elementos técnicos constitutivos, nós, abaixo-assinados, oferecemos proposta para </w:t>
      </w:r>
      <w:r w:rsidR="00F12677" w:rsidRPr="00F12677">
        <w:rPr>
          <w:sz w:val="20"/>
          <w:vertAlign w:val="baseline"/>
        </w:rPr>
        <w:t>recuperação de 02 (dois) sensores de vazão eletromagnéticos da estação de bombeamento principal do Perímetro de Irrigação Formoso H, na área de abrangência da 2ª Superintendência Regional CODEVASF,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DD0C05">
        <w:rPr>
          <w:sz w:val="22"/>
          <w:vertAlign w:val="baseline"/>
        </w:rPr>
        <w:t>08/2014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DD0C05">
        <w:rPr>
          <w:sz w:val="22"/>
          <w:vertAlign w:val="baseline"/>
        </w:rPr>
        <w:t>08/2014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DD0C05">
        <w:rPr>
          <w:sz w:val="22"/>
          <w:vertAlign w:val="baseline"/>
        </w:rPr>
        <w:t>08/2014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DD0C05">
        <w:rPr>
          <w:sz w:val="22"/>
          <w:vertAlign w:val="baseline"/>
        </w:rPr>
        <w:t>08/2014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DD0C05">
        <w:rPr>
          <w:sz w:val="22"/>
          <w:vertAlign w:val="baseline"/>
        </w:rPr>
        <w:t>08/2014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DD0C05">
        <w:rPr>
          <w:sz w:val="22"/>
          <w:vertAlign w:val="baseline"/>
        </w:rPr>
        <w:t>08/2014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DD0C05">
        <w:rPr>
          <w:sz w:val="22"/>
          <w:vertAlign w:val="baseline"/>
        </w:rPr>
        <w:t>08/2014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DD0C05">
        <w:rPr>
          <w:sz w:val="22"/>
          <w:vertAlign w:val="baseline"/>
        </w:rPr>
        <w:t>08/2014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DD0C05">
        <w:rPr>
          <w:sz w:val="22"/>
          <w:vertAlign w:val="baseline"/>
        </w:rPr>
        <w:t>08/2014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6D50C7" w:rsidRPr="00717E67" w:rsidRDefault="006D50C7">
      <w:pPr>
        <w:tabs>
          <w:tab w:val="left" w:pos="1021"/>
        </w:tabs>
        <w:jc w:val="center"/>
        <w:rPr>
          <w:b/>
          <w:sz w:val="22"/>
          <w:vertAlign w:val="baseline"/>
        </w:rPr>
      </w:pPr>
      <w:proofErr w:type="gramStart"/>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5600AB">
        <w:rPr>
          <w:sz w:val="22"/>
          <w:szCs w:val="24"/>
          <w:vertAlign w:val="baseline"/>
        </w:rPr>
        <w:t>59520.000238/2014-12</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5600AB" w:rsidRDefault="005600AB" w:rsidP="005600AB">
      <w:pPr>
        <w:numPr>
          <w:ilvl w:val="1"/>
          <w:numId w:val="12"/>
        </w:numPr>
        <w:spacing w:before="120" w:after="120"/>
        <w:jc w:val="both"/>
        <w:rPr>
          <w:sz w:val="22"/>
          <w:vertAlign w:val="baseline"/>
        </w:rPr>
      </w:pPr>
      <w:r w:rsidRPr="005600AB">
        <w:rPr>
          <w:sz w:val="22"/>
          <w:vertAlign w:val="baseline"/>
        </w:rPr>
        <w:t xml:space="preserve">Recuperação de bombas modelos </w:t>
      </w:r>
      <w:proofErr w:type="gramStart"/>
      <w:r w:rsidRPr="005600AB">
        <w:rPr>
          <w:sz w:val="22"/>
          <w:vertAlign w:val="baseline"/>
        </w:rPr>
        <w:t>6</w:t>
      </w:r>
      <w:proofErr w:type="gramEnd"/>
      <w:r w:rsidRPr="005600AB">
        <w:rPr>
          <w:sz w:val="22"/>
          <w:vertAlign w:val="baseline"/>
        </w:rPr>
        <w:t xml:space="preserve"> DBE 195 “A”/“B” e 6 DBE 155,  Worthington, das estações de bombeamento do Perímetro Estreito, sob a gestão da CODEVASF, no Estado da Bahia</w:t>
      </w:r>
      <w:r w:rsidR="00AA4E65" w:rsidRPr="005600AB">
        <w:rPr>
          <w:sz w:val="22"/>
          <w:vertAlign w:val="baseline"/>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nas Especificações</w:t>
      </w:r>
      <w:r w:rsidR="003C6A7B">
        <w:rPr>
          <w:sz w:val="22"/>
          <w:vertAlign w:val="baseline"/>
        </w:rPr>
        <w:t xml:space="preserve">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C17A4C">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C17A4C">
        <w:rPr>
          <w:sz w:val="22"/>
          <w:vertAlign w:val="baseline"/>
        </w:rPr>
        <w:t>TOMADA DE PREÇOS</w:t>
      </w:r>
      <w:r w:rsidRPr="009A4674">
        <w:rPr>
          <w:sz w:val="22"/>
          <w:vertAlign w:val="baseline"/>
        </w:rPr>
        <w:t xml:space="preserve"> nº </w:t>
      </w:r>
      <w:r w:rsidR="00DD0C05">
        <w:rPr>
          <w:sz w:val="22"/>
          <w:vertAlign w:val="baseline"/>
        </w:rPr>
        <w:t>08/2014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e Especificações Técnicas;</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5600AB">
        <w:rPr>
          <w:sz w:val="22"/>
          <w:szCs w:val="24"/>
          <w:vertAlign w:val="baseline"/>
        </w:rPr>
        <w:t>59520.000238/2014-12</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B804EB" w:rsidP="005D0B6A">
      <w:pPr>
        <w:spacing w:before="120" w:after="120" w:line="276" w:lineRule="auto"/>
        <w:ind w:left="709" w:hanging="1"/>
        <w:jc w:val="both"/>
        <w:rPr>
          <w:sz w:val="22"/>
          <w:szCs w:val="22"/>
          <w:vertAlign w:val="baseline"/>
        </w:rPr>
      </w:pPr>
      <w:r w:rsidRPr="007C7BBA">
        <w:rPr>
          <w:sz w:val="22"/>
          <w:szCs w:val="22"/>
          <w:vertAlign w:val="baseline"/>
        </w:rPr>
        <w:t xml:space="preserve">O prazo máximo para execução das obras e serviços objeto do presente edital será de </w:t>
      </w:r>
      <w:r w:rsidR="00BD18D0">
        <w:rPr>
          <w:sz w:val="22"/>
          <w:szCs w:val="22"/>
          <w:vertAlign w:val="baseline"/>
        </w:rPr>
        <w:t>60</w:t>
      </w:r>
      <w:r w:rsidR="005600AB" w:rsidRPr="005600AB">
        <w:rPr>
          <w:sz w:val="22"/>
          <w:szCs w:val="22"/>
          <w:vertAlign w:val="baseline"/>
        </w:rPr>
        <w:t xml:space="preserve"> (</w:t>
      </w:r>
      <w:r w:rsidR="00BD18D0">
        <w:rPr>
          <w:sz w:val="22"/>
          <w:szCs w:val="22"/>
          <w:vertAlign w:val="baseline"/>
        </w:rPr>
        <w:t>sessenta</w:t>
      </w:r>
      <w:r w:rsidR="005600AB" w:rsidRPr="005600AB">
        <w:rPr>
          <w:sz w:val="22"/>
          <w:szCs w:val="22"/>
          <w:vertAlign w:val="baseline"/>
        </w:rPr>
        <w:t>)</w:t>
      </w:r>
      <w:r w:rsidRPr="007C7BBA">
        <w:rPr>
          <w:sz w:val="22"/>
          <w:szCs w:val="22"/>
          <w:vertAlign w:val="baseline"/>
        </w:rPr>
        <w:t xml:space="preserve"> dias corridos,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7C7BBA">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255D2" w:rsidP="002B44EF">
      <w:pPr>
        <w:pStyle w:val="Recuodecorpodetexto"/>
        <w:numPr>
          <w:ilvl w:val="1"/>
          <w:numId w:val="101"/>
        </w:numPr>
        <w:ind w:left="709" w:hanging="709"/>
        <w:rPr>
          <w:sz w:val="22"/>
          <w:szCs w:val="22"/>
        </w:rPr>
      </w:pPr>
      <w:r w:rsidRPr="00D14D66">
        <w:rPr>
          <w:sz w:val="22"/>
          <w:szCs w:val="22"/>
        </w:rPr>
        <w:t>As despesas com a execução d</w:t>
      </w:r>
      <w:r w:rsidR="004B76CE">
        <w:rPr>
          <w:sz w:val="22"/>
          <w:szCs w:val="22"/>
        </w:rPr>
        <w:t>a</w:t>
      </w:r>
      <w:r w:rsidRPr="00D14D66">
        <w:rPr>
          <w:sz w:val="22"/>
          <w:szCs w:val="22"/>
        </w:rPr>
        <w:t xml:space="preserve">s </w:t>
      </w:r>
      <w:r w:rsidR="004B76CE">
        <w:rPr>
          <w:sz w:val="22"/>
          <w:szCs w:val="22"/>
        </w:rPr>
        <w:t>obras/</w:t>
      </w:r>
      <w:r w:rsidRPr="00D14D66">
        <w:rPr>
          <w:sz w:val="22"/>
          <w:szCs w:val="22"/>
        </w:rPr>
        <w:t>serviços</w:t>
      </w:r>
      <w:r w:rsidR="004B76CE">
        <w:rPr>
          <w:sz w:val="22"/>
          <w:szCs w:val="22"/>
        </w:rPr>
        <w:t>/fornecimentos</w:t>
      </w:r>
      <w:r w:rsidRPr="00D14D66">
        <w:rPr>
          <w:sz w:val="22"/>
          <w:szCs w:val="22"/>
        </w:rPr>
        <w:t xml:space="preserve"> correrão à conta dos Programas de Trabalho</w:t>
      </w:r>
      <w:r>
        <w:rPr>
          <w:sz w:val="22"/>
          <w:szCs w:val="22"/>
        </w:rPr>
        <w:t>:</w:t>
      </w:r>
    </w:p>
    <w:p w:rsidR="00F03C7A" w:rsidRPr="005600AB" w:rsidRDefault="005600AB" w:rsidP="005600AB">
      <w:pPr>
        <w:pStyle w:val="Recuodecorpodetexto"/>
        <w:numPr>
          <w:ilvl w:val="0"/>
          <w:numId w:val="102"/>
        </w:numPr>
        <w:ind w:left="1134" w:hanging="425"/>
        <w:rPr>
          <w:sz w:val="22"/>
          <w:szCs w:val="22"/>
        </w:rPr>
      </w:pPr>
      <w:r w:rsidRPr="005600AB">
        <w:rPr>
          <w:snapToGrid w:val="0"/>
          <w:sz w:val="22"/>
          <w:szCs w:val="22"/>
        </w:rPr>
        <w:t>20.607.2013.20</w:t>
      </w:r>
      <w:proofErr w:type="gramStart"/>
      <w:r w:rsidRPr="005600AB">
        <w:rPr>
          <w:snapToGrid w:val="0"/>
          <w:sz w:val="22"/>
          <w:szCs w:val="22"/>
        </w:rPr>
        <w:t>WP.</w:t>
      </w:r>
      <w:proofErr w:type="gramEnd"/>
      <w:r w:rsidRPr="005600AB">
        <w:rPr>
          <w:snapToGrid w:val="0"/>
          <w:sz w:val="22"/>
          <w:szCs w:val="22"/>
        </w:rPr>
        <w:t>0001 - Reabilitação de Perímetros Públicos de Irrigação, sob a gestão da 2ª SR</w:t>
      </w:r>
      <w:r w:rsidR="009255D2">
        <w:rPr>
          <w:sz w:val="22"/>
          <w:szCs w:val="22"/>
        </w:rPr>
        <w:t>;</w:t>
      </w:r>
    </w:p>
    <w:p w:rsidR="000B5480" w:rsidRPr="00B804EB" w:rsidRDefault="00B804EB" w:rsidP="002B44EF">
      <w:pPr>
        <w:pStyle w:val="PargrafodaLista"/>
        <w:numPr>
          <w:ilvl w:val="1"/>
          <w:numId w:val="101"/>
        </w:numPr>
        <w:spacing w:before="120" w:after="120"/>
        <w:ind w:left="709" w:hanging="709"/>
        <w:jc w:val="both"/>
        <w:rPr>
          <w:sz w:val="22"/>
          <w:szCs w:val="22"/>
          <w:vertAlign w:val="baseline"/>
        </w:rPr>
      </w:pPr>
      <w:r w:rsidRPr="007C7BBA">
        <w:rPr>
          <w:sz w:val="22"/>
          <w:szCs w:val="22"/>
          <w:vertAlign w:val="baseline"/>
        </w:rPr>
        <w:t xml:space="preserve">Os custos dos insumos e serviços objeto desta licitação atendem o disposto na </w:t>
      </w:r>
      <w:hyperlink r:id="rId21" w:history="1">
        <w:r w:rsidRPr="007C7BBA">
          <w:rPr>
            <w:sz w:val="22"/>
            <w:szCs w:val="22"/>
            <w:vertAlign w:val="baseline"/>
          </w:rPr>
          <w:t>Lei nº 12.708 de 17 de agosto de 2012</w:t>
        </w:r>
      </w:hyperlink>
      <w:r w:rsidRPr="007C7BBA">
        <w:rPr>
          <w:b/>
          <w:bCs/>
          <w:sz w:val="22"/>
          <w:szCs w:val="22"/>
          <w:vertAlign w:val="baseline"/>
        </w:rPr>
        <w:t xml:space="preserve"> </w:t>
      </w:r>
      <w:r w:rsidRPr="007C7BBA">
        <w:rPr>
          <w:sz w:val="22"/>
          <w:szCs w:val="22"/>
          <w:vertAlign w:val="baseline"/>
        </w:rPr>
        <w:t>– LDO / 2013</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B804EB" w:rsidRDefault="00B804EB" w:rsidP="00B804EB">
      <w:pPr>
        <w:pStyle w:val="PargrafodaLista"/>
        <w:spacing w:before="120" w:after="120"/>
        <w:ind w:left="709"/>
        <w:jc w:val="both"/>
        <w:rPr>
          <w:sz w:val="22"/>
          <w:vertAlign w:val="baseline"/>
        </w:rPr>
      </w:pPr>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lastRenderedPageBreak/>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600EAA" w:rsidRDefault="00B804EB" w:rsidP="00750F89">
      <w:pPr>
        <w:numPr>
          <w:ilvl w:val="1"/>
          <w:numId w:val="23"/>
        </w:numPr>
        <w:spacing w:before="240" w:after="120"/>
        <w:jc w:val="both"/>
        <w:rPr>
          <w:sz w:val="22"/>
          <w:vertAlign w:val="baseline"/>
        </w:rPr>
      </w:pPr>
      <w:r w:rsidRPr="00B804EB">
        <w:rPr>
          <w:sz w:val="22"/>
          <w:szCs w:val="22"/>
          <w:vertAlign w:val="baseline"/>
        </w:rPr>
        <w:t>Os preços permanecerão válidos por um período de um ano, contados da data de apresentação da proposta. Após este prazo serão reajustados aplicando-se a seguinte fórmula</w:t>
      </w:r>
      <w:r w:rsidR="006C6E13" w:rsidRPr="00600EAA">
        <w:rPr>
          <w:sz w:val="22"/>
          <w:vertAlign w:val="baseline"/>
        </w:rPr>
        <w:t>:</w:t>
      </w:r>
    </w:p>
    <w:p w:rsidR="00B804EB" w:rsidRPr="006C680D" w:rsidRDefault="00B804EB" w:rsidP="00B804EB">
      <w:pPr>
        <w:pStyle w:val="PargrafodaLista"/>
        <w:ind w:left="709"/>
        <w:jc w:val="center"/>
        <w:rPr>
          <w:sz w:val="22"/>
          <w:szCs w:val="22"/>
          <w:vertAlign w:val="baseline"/>
        </w:rPr>
      </w:pPr>
      <w:r w:rsidRPr="006C680D">
        <w:rPr>
          <w:sz w:val="22"/>
          <w:szCs w:val="22"/>
          <w:vertAlign w:val="baseline"/>
        </w:rPr>
        <w:t>R = V.</w:t>
      </w:r>
      <w:proofErr w:type="gramStart"/>
      <w:r w:rsidRPr="006C680D">
        <w:rPr>
          <w:sz w:val="22"/>
          <w:szCs w:val="22"/>
          <w:vertAlign w:val="baseline"/>
        </w:rPr>
        <w:t xml:space="preserve">[ </w:t>
      </w:r>
      <w:proofErr w:type="gramEnd"/>
      <w:r w:rsidRPr="006C680D">
        <w:rPr>
          <w:sz w:val="22"/>
          <w:szCs w:val="22"/>
          <w:vertAlign w:val="baseline"/>
        </w:rPr>
        <w:t>(MOi-MOo)/MOo) ]</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proofErr w:type="gramStart"/>
      <w:r w:rsidRPr="006C680D">
        <w:rPr>
          <w:sz w:val="22"/>
          <w:szCs w:val="22"/>
          <w:vertAlign w:val="baseline"/>
        </w:rPr>
        <w:t>Onde :</w:t>
      </w:r>
      <w:proofErr w:type="gramEnd"/>
    </w:p>
    <w:p w:rsidR="00B804EB" w:rsidRPr="006C680D" w:rsidRDefault="00B804EB" w:rsidP="00B804EB">
      <w:pPr>
        <w:pStyle w:val="PargrafodaLista"/>
        <w:ind w:left="709"/>
        <w:jc w:val="both"/>
        <w:rPr>
          <w:sz w:val="22"/>
          <w:szCs w:val="22"/>
          <w:vertAlign w:val="baseline"/>
        </w:rPr>
      </w:pPr>
      <w:r w:rsidRPr="006C680D">
        <w:rPr>
          <w:sz w:val="22"/>
          <w:szCs w:val="22"/>
          <w:vertAlign w:val="baseline"/>
        </w:rPr>
        <w:t>R - valor do reajustamento</w:t>
      </w:r>
    </w:p>
    <w:p w:rsidR="00B804EB" w:rsidRPr="006C680D" w:rsidRDefault="00B804EB" w:rsidP="00B804EB">
      <w:pPr>
        <w:pStyle w:val="PargrafodaLista"/>
        <w:ind w:left="709"/>
        <w:jc w:val="both"/>
        <w:rPr>
          <w:sz w:val="22"/>
          <w:szCs w:val="22"/>
          <w:vertAlign w:val="baseline"/>
        </w:rPr>
      </w:pPr>
      <w:r w:rsidRPr="006C680D">
        <w:rPr>
          <w:sz w:val="22"/>
          <w:szCs w:val="22"/>
          <w:vertAlign w:val="baseline"/>
        </w:rPr>
        <w:t>V - valor a ser reajustado</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proofErr w:type="gramStart"/>
      <w:r w:rsidRPr="006C680D">
        <w:rPr>
          <w:sz w:val="22"/>
          <w:szCs w:val="22"/>
          <w:vertAlign w:val="baseline"/>
        </w:rPr>
        <w:t>MOi</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B804EB" w:rsidRPr="006C680D" w:rsidRDefault="00B804EB" w:rsidP="00B804EB">
      <w:pPr>
        <w:pStyle w:val="PargrafodaLista"/>
        <w:ind w:left="709"/>
        <w:jc w:val="both"/>
        <w:rPr>
          <w:sz w:val="22"/>
          <w:szCs w:val="22"/>
          <w:vertAlign w:val="baseline"/>
          <w:lang w:val="pt-PT"/>
        </w:rPr>
      </w:pPr>
      <w:proofErr w:type="gramStart"/>
      <w:r w:rsidRPr="006C680D">
        <w:rPr>
          <w:sz w:val="22"/>
          <w:szCs w:val="22"/>
          <w:vertAlign w:val="baseline"/>
        </w:rPr>
        <w:t>MOo</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Pr>
          <w:sz w:val="22"/>
          <w:szCs w:val="22"/>
          <w:vertAlign w:val="baseline"/>
        </w:rPr>
        <w:t>apresentação da proposta.</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8B0FB1" w:rsidRDefault="00B804EB" w:rsidP="00EC4599">
      <w:pPr>
        <w:numPr>
          <w:ilvl w:val="1"/>
          <w:numId w:val="25"/>
        </w:numPr>
        <w:spacing w:before="240" w:after="120"/>
        <w:jc w:val="both"/>
        <w:rPr>
          <w:sz w:val="22"/>
          <w:vertAlign w:val="baseline"/>
        </w:rPr>
      </w:pPr>
      <w:r w:rsidRPr="008B0FB1">
        <w:rPr>
          <w:sz w:val="22"/>
          <w:szCs w:val="22"/>
          <w:vertAlign w:val="baseline"/>
        </w:rPr>
        <w:t>As medições serão mensais, em data acordada com a fiscalização. Os serviços executados no período serão medidos com base nos preços unitários da planilha orçamentária da contratada e aprovada pela fiscalização designada pela CODEVASF</w:t>
      </w:r>
      <w:r w:rsidR="00F73753" w:rsidRPr="008B0FB1">
        <w:rPr>
          <w:sz w:val="22"/>
          <w:szCs w:val="22"/>
          <w:vertAlign w:val="baseline"/>
        </w:rPr>
        <w:t>:</w:t>
      </w:r>
    </w:p>
    <w:p w:rsidR="00EB303F" w:rsidRPr="008B0FB1" w:rsidRDefault="00B804EB" w:rsidP="00A346ED">
      <w:pPr>
        <w:numPr>
          <w:ilvl w:val="2"/>
          <w:numId w:val="25"/>
        </w:numPr>
        <w:spacing w:before="240" w:after="120"/>
        <w:ind w:left="709" w:hanging="709"/>
        <w:jc w:val="both"/>
        <w:rPr>
          <w:sz w:val="22"/>
          <w:vertAlign w:val="baseline"/>
        </w:rPr>
      </w:pPr>
      <w:r w:rsidRPr="008B0FB1">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8B0FB1">
        <w:rPr>
          <w:sz w:val="22"/>
          <w:szCs w:val="24"/>
          <w:vertAlign w:val="baseline"/>
        </w:rPr>
        <w:t>.</w:t>
      </w:r>
    </w:p>
    <w:p w:rsidR="00CA66BC" w:rsidRPr="008B0FB1" w:rsidRDefault="004F7AE5" w:rsidP="00582728">
      <w:pPr>
        <w:numPr>
          <w:ilvl w:val="2"/>
          <w:numId w:val="25"/>
        </w:numPr>
        <w:spacing w:before="240" w:after="120"/>
        <w:ind w:left="709" w:hanging="709"/>
        <w:jc w:val="both"/>
        <w:rPr>
          <w:sz w:val="22"/>
          <w:vertAlign w:val="baseline"/>
        </w:rPr>
      </w:pPr>
      <w:r w:rsidRPr="008B0FB1">
        <w:rPr>
          <w:sz w:val="22"/>
          <w:szCs w:val="22"/>
          <w:vertAlign w:val="baseline"/>
        </w:rPr>
        <w:t>O pagamento da placa de identificação da obra, mobilização e desmobilização, será efetuado da seguinte forma</w:t>
      </w:r>
      <w:r w:rsidR="00CA66BC" w:rsidRPr="008B0FB1">
        <w:rPr>
          <w:sz w:val="22"/>
          <w:szCs w:val="22"/>
          <w:vertAlign w:val="baseline"/>
        </w:rPr>
        <w:t>:</w:t>
      </w:r>
    </w:p>
    <w:p w:rsidR="00CA66BC"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Placa da Obra – após a instalação da mesma</w:t>
      </w:r>
      <w:r w:rsidR="00CA66BC" w:rsidRPr="000F2950">
        <w:rPr>
          <w:sz w:val="22"/>
          <w:szCs w:val="22"/>
          <w:vertAlign w:val="baseline"/>
        </w:rPr>
        <w:t>;</w:t>
      </w:r>
    </w:p>
    <w:p w:rsidR="00CA66BC"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Mobilização – após efetivamente mobilizados todos os equipamentos e pessoal; e</w:t>
      </w:r>
      <w:r w:rsidR="00600EAA">
        <w:rPr>
          <w:sz w:val="22"/>
          <w:szCs w:val="22"/>
          <w:vertAlign w:val="baseline"/>
        </w:rPr>
        <w:t>,</w:t>
      </w:r>
    </w:p>
    <w:p w:rsidR="00CA66BC" w:rsidRPr="000F2950"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 xml:space="preserve">Desmobilização – após a total desmobilização, comprovada pela </w:t>
      </w:r>
      <w:r>
        <w:rPr>
          <w:sz w:val="22"/>
          <w:szCs w:val="22"/>
          <w:vertAlign w:val="baseline"/>
        </w:rPr>
        <w:t>f</w:t>
      </w:r>
      <w:r w:rsidRPr="00772DC3">
        <w:rPr>
          <w:sz w:val="22"/>
          <w:szCs w:val="22"/>
          <w:vertAlign w:val="baseline"/>
        </w:rPr>
        <w:t>iscalização</w:t>
      </w:r>
      <w:r w:rsidR="00C80873" w:rsidRPr="00F67632">
        <w:rPr>
          <w:sz w:val="22"/>
          <w:szCs w:val="22"/>
          <w:vertAlign w:val="baseline"/>
        </w:rPr>
        <w:t>.</w:t>
      </w:r>
    </w:p>
    <w:p w:rsidR="007A5D14" w:rsidRPr="00354978" w:rsidRDefault="007A5D14" w:rsidP="00354978">
      <w:pPr>
        <w:pStyle w:val="PargrafodaLista"/>
        <w:numPr>
          <w:ilvl w:val="2"/>
          <w:numId w:val="25"/>
        </w:numPr>
        <w:spacing w:before="240" w:after="120"/>
        <w:ind w:left="709" w:hanging="709"/>
        <w:jc w:val="both"/>
        <w:rPr>
          <w:sz w:val="22"/>
          <w:szCs w:val="22"/>
          <w:vertAlign w:val="baseline"/>
        </w:rPr>
      </w:pPr>
      <w:r w:rsidRPr="00354978">
        <w:rPr>
          <w:sz w:val="22"/>
          <w:szCs w:val="22"/>
          <w:vertAlign w:val="baseline"/>
        </w:rPr>
        <w:t xml:space="preserve">O cronograma físico-financeiro apresentado pela licitante deve atender as exigências deste </w:t>
      </w:r>
      <w:r w:rsidR="0046102E">
        <w:rPr>
          <w:sz w:val="22"/>
          <w:szCs w:val="22"/>
          <w:vertAlign w:val="baseline"/>
        </w:rPr>
        <w:t>e</w:t>
      </w:r>
      <w:r w:rsidRPr="00354978">
        <w:rPr>
          <w:sz w:val="22"/>
          <w:szCs w:val="22"/>
          <w:vertAlign w:val="baseline"/>
        </w:rPr>
        <w:t>dital e ser entendido como primeira estimativa de evento das obras/serviços</w:t>
      </w:r>
      <w:r w:rsidR="004B76CE">
        <w:rPr>
          <w:sz w:val="22"/>
          <w:szCs w:val="22"/>
          <w:vertAlign w:val="baseline"/>
        </w:rPr>
        <w:t>/fornecimentos</w:t>
      </w:r>
      <w:r w:rsidRPr="00354978">
        <w:rPr>
          <w:sz w:val="22"/>
          <w:szCs w:val="22"/>
          <w:vertAlign w:val="baseline"/>
        </w:rPr>
        <w:t xml:space="preserve">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 xml:space="preserve">Previdência Social, através da GPS – Guia de Previdência Social (Art. 31, da Lei 8.212, de 24/07/91), juntamente com o relatório SEFIP/GEFIP contendo a relação dos funcionários </w:t>
      </w:r>
      <w:r w:rsidRPr="00F80D1F">
        <w:rPr>
          <w:rFonts w:ascii="Times New Roman" w:hAnsi="Times New Roman"/>
          <w:sz w:val="22"/>
          <w:szCs w:val="22"/>
        </w:rPr>
        <w:lastRenderedPageBreak/>
        <w:t>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c-1</w:t>
      </w:r>
      <w:proofErr w:type="gramEnd"/>
      <w:r>
        <w:rPr>
          <w:rFonts w:ascii="Times New Roman" w:eastAsia="Arial Unicode MS" w:hAnsi="Times New Roman"/>
          <w:color w:val="auto"/>
          <w:sz w:val="22"/>
          <w:szCs w:val="22"/>
        </w:rPr>
        <w:t xml:space="preserve">)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2B44EF">
      <w:pPr>
        <w:pStyle w:val="PargrafodaLista"/>
        <w:numPr>
          <w:ilvl w:val="0"/>
          <w:numId w:val="85"/>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2B44EF">
      <w:pPr>
        <w:pStyle w:val="Default"/>
        <w:numPr>
          <w:ilvl w:val="0"/>
          <w:numId w:val="86"/>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r w:rsidR="00927BD1" w:rsidRPr="0006751D">
        <w:rPr>
          <w:sz w:val="22"/>
          <w:szCs w:val="24"/>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w:t>
      </w:r>
      <w:proofErr w:type="gramStart"/>
      <w:r w:rsidRPr="0006751D">
        <w:rPr>
          <w:sz w:val="22"/>
          <w:szCs w:val="22"/>
          <w:vertAlign w:val="baseline"/>
        </w:rPr>
        <w:t>7</w:t>
      </w:r>
      <w:proofErr w:type="gramEnd"/>
      <w:r w:rsidRPr="0006751D">
        <w:rPr>
          <w:sz w:val="22"/>
          <w:szCs w:val="22"/>
          <w:vertAlign w:val="baseline"/>
        </w:rPr>
        <w:t xml:space="preserve"> de fevereiro de 1994</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lastRenderedPageBreak/>
        <w:t>Somente serão pagos os materiais utilizados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Os documentos de cobrança indicarão, obrigatoriamente, o número e a data de emissão da Nota de Empenho, emitidos pela CODEVASF, e, que cubram a execução das obras/serviços/fornecimentos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00EAA" w:rsidRPr="0006751D">
        <w:rPr>
          <w:sz w:val="22"/>
          <w:szCs w:val="22"/>
          <w:vertAlign w:val="baseline"/>
        </w:rPr>
        <w:t>.</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Não constituem motivos de pagamento pela CODEVASF serviços em excesso, desnecessários à execução das obras e que forem realizados sem autorização prévia da fiscalização. Não terá faturamento serviço algum que não se enquadre na forma de pagamento estabelecida no edital.</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contratada se obriga a manter, durante toda a execução do contrato, todas as condições de habilitação e qualificação exigidas, em compatibilidade com as obrigações por ela assumidas.</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w:t>
      </w:r>
      <w:proofErr w:type="gramStart"/>
      <w:r w:rsidR="000146A6">
        <w:rPr>
          <w:sz w:val="22"/>
          <w:szCs w:val="24"/>
          <w:vertAlign w:val="baseline"/>
        </w:rPr>
        <w:t>acima</w:t>
      </w:r>
      <w:proofErr w:type="gramEnd"/>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lastRenderedPageBreak/>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lastRenderedPageBreak/>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2B44EF">
      <w:pPr>
        <w:keepLines/>
        <w:numPr>
          <w:ilvl w:val="0"/>
          <w:numId w:val="87"/>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2B44EF">
      <w:pPr>
        <w:pStyle w:val="PargrafodaLista"/>
        <w:numPr>
          <w:ilvl w:val="0"/>
          <w:numId w:val="87"/>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Ouvida a Comissão e a Assessoria Jurídica, poderá o Superintendente Regional relevar ou não aplicação da pena.</w:t>
      </w:r>
    </w:p>
    <w:p w:rsidR="00EC4599" w:rsidRDefault="00077329" w:rsidP="002B44EF">
      <w:pPr>
        <w:numPr>
          <w:ilvl w:val="2"/>
          <w:numId w:val="73"/>
        </w:numPr>
        <w:spacing w:before="240" w:after="120"/>
        <w:jc w:val="both"/>
        <w:rPr>
          <w:sz w:val="22"/>
          <w:vertAlign w:val="baseline"/>
        </w:rPr>
      </w:pPr>
      <w:r w:rsidRPr="00077329">
        <w:rPr>
          <w:sz w:val="22"/>
          <w:szCs w:val="22"/>
          <w:vertAlign w:val="baseline"/>
        </w:rPr>
        <w:t>Caso seja mantida a sanção, o</w:t>
      </w:r>
      <w:r w:rsidR="008E08D7">
        <w:rPr>
          <w:sz w:val="22"/>
          <w:szCs w:val="22"/>
          <w:vertAlign w:val="baseline"/>
        </w:rPr>
        <w:t>s autos deverão ser remetidos a</w:t>
      </w:r>
      <w:r w:rsidR="0006751D">
        <w:rPr>
          <w:sz w:val="22"/>
          <w:szCs w:val="22"/>
          <w:vertAlign w:val="baseline"/>
        </w:rPr>
        <w:t>o</w:t>
      </w:r>
      <w:r w:rsidRPr="00077329">
        <w:rPr>
          <w:sz w:val="22"/>
          <w:szCs w:val="22"/>
          <w:vertAlign w:val="baseline"/>
        </w:rPr>
        <w:t xml:space="preserve"> </w:t>
      </w:r>
      <w:r w:rsidR="0006751D">
        <w:rPr>
          <w:sz w:val="22"/>
          <w:szCs w:val="22"/>
          <w:vertAlign w:val="baseline"/>
        </w:rPr>
        <w:t xml:space="preserve">Comitê de Gestão </w:t>
      </w:r>
      <w:r w:rsidRPr="00077329">
        <w:rPr>
          <w:sz w:val="22"/>
          <w:szCs w:val="22"/>
          <w:vertAlign w:val="baseline"/>
        </w:rPr>
        <w:t>Executiva da CODEVASF para julgamento do recurso</w:t>
      </w:r>
      <w:r w:rsidR="00EC4599" w:rsidRPr="00EC4599">
        <w:rPr>
          <w:sz w:val="22"/>
          <w:vertAlign w:val="baseline"/>
        </w:rPr>
        <w:t>.</w:t>
      </w:r>
    </w:p>
    <w:p w:rsidR="00820835" w:rsidRPr="00820835" w:rsidRDefault="00077329" w:rsidP="002B44EF">
      <w:pPr>
        <w:numPr>
          <w:ilvl w:val="2"/>
          <w:numId w:val="73"/>
        </w:numPr>
        <w:spacing w:before="240" w:after="120"/>
        <w:jc w:val="both"/>
        <w:rPr>
          <w:sz w:val="22"/>
          <w:vertAlign w:val="baseline"/>
        </w:rPr>
      </w:pPr>
      <w:r w:rsidRPr="00077329">
        <w:rPr>
          <w:sz w:val="22"/>
          <w:szCs w:val="22"/>
          <w:vertAlign w:val="baseline"/>
        </w:rPr>
        <w:t xml:space="preserve">Caso </w:t>
      </w:r>
      <w:r w:rsidR="0006751D">
        <w:rPr>
          <w:sz w:val="22"/>
          <w:szCs w:val="22"/>
          <w:vertAlign w:val="baseline"/>
        </w:rPr>
        <w:t>o</w:t>
      </w:r>
      <w:r w:rsidR="008E08D7" w:rsidRPr="00077329">
        <w:rPr>
          <w:sz w:val="22"/>
          <w:szCs w:val="22"/>
          <w:vertAlign w:val="baseline"/>
        </w:rPr>
        <w:t xml:space="preserve"> </w:t>
      </w:r>
      <w:r w:rsidR="0006751D">
        <w:rPr>
          <w:sz w:val="22"/>
          <w:szCs w:val="22"/>
          <w:vertAlign w:val="baseline"/>
        </w:rPr>
        <w:t>Comitê de Gestão</w:t>
      </w:r>
      <w:r w:rsidR="008E08D7" w:rsidRPr="00077329">
        <w:rPr>
          <w:sz w:val="22"/>
          <w:szCs w:val="22"/>
          <w:vertAlign w:val="baseline"/>
        </w:rPr>
        <w:t xml:space="preserve"> Executiva</w:t>
      </w:r>
      <w:r w:rsidRPr="00077329">
        <w:rPr>
          <w:sz w:val="22"/>
          <w:szCs w:val="22"/>
          <w:vertAlign w:val="baseline"/>
        </w:rPr>
        <w:t xml:space="preserve"> mantenha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8B0FB1" w:rsidRDefault="008B0FB1" w:rsidP="008B0FB1">
      <w:pPr>
        <w:spacing w:before="240" w:after="120"/>
        <w:ind w:left="737"/>
        <w:jc w:val="both"/>
        <w:rPr>
          <w:sz w:val="22"/>
          <w:vertAlign w:val="baseline"/>
        </w:rPr>
      </w:pP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Default="0006751D" w:rsidP="00EC4599">
      <w:pPr>
        <w:numPr>
          <w:ilvl w:val="1"/>
          <w:numId w:val="31"/>
        </w:numPr>
        <w:spacing w:before="240" w:after="120"/>
        <w:jc w:val="both"/>
        <w:rPr>
          <w:sz w:val="22"/>
          <w:vertAlign w:val="baseline"/>
        </w:rPr>
      </w:pPr>
      <w:r w:rsidRPr="0006751D">
        <w:rPr>
          <w:sz w:val="22"/>
          <w:szCs w:val="22"/>
          <w:vertAlign w:val="baseline"/>
        </w:rPr>
        <w:t xml:space="preserve">A coordenação do contrato, bem como a fiscalização da execução dos serviços será realizada pela CODEVASF, por técnicos designados na forma do Art. 67, da Lei 8.666/93, a quem compete verificar se a </w:t>
      </w:r>
      <w:r w:rsidR="00A36EC2" w:rsidRPr="0006751D">
        <w:rPr>
          <w:sz w:val="22"/>
          <w:szCs w:val="22"/>
          <w:vertAlign w:val="baseline"/>
        </w:rPr>
        <w:t>licitante</w:t>
      </w:r>
      <w:r w:rsidRPr="0006751D">
        <w:rPr>
          <w:sz w:val="22"/>
          <w:szCs w:val="22"/>
          <w:vertAlign w:val="baseline"/>
        </w:rPr>
        <w:t xml:space="preserve"> vencedora está executando os trabalhos, observando o contrato e os documentos que o integram</w:t>
      </w:r>
      <w:r w:rsidR="006D50C7" w:rsidRPr="0006751D">
        <w:rPr>
          <w:sz w:val="22"/>
          <w:vertAlign w:val="baseline"/>
        </w:rPr>
        <w:t>.</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lastRenderedPageBreak/>
        <w:t>A FISCALIZAÇÃO dos serviços será feita diretamente pela CODEVASF através de servidor ou de representante, formalmente designado, a quem compete verificar se a Contratada está executando os serviços, com a observância do Contrato e dos documentos que o integram.</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FISCALIZAÇÃO terá plenos poderes para sustar quaisquer serviços que não estejam sendo executados dentro dos termos de Contrato, dando conhecimento do fato à contratada.</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Das decisões da Fiscalização, poderá a Contratada recorrer à 2ª GRI/UGE, responsável pelo acompanhamento do contrato, no prazo de 10 (dez) dias úteis da respectiva comunicação. Os recursos relativos a multas serão feitos na forma prevista na respectiva cláusula.</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ação e/ou omissão, total ou parcial, da Fiscalização não eximirá a Contratada da integral responsabilidade pela execução do objeto deste contrato.</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Toda comunicação da CONTRATADA para a CODEVASF deverá ser por escrito direcionado à Fiscalização através do Setor de Protocolo da Empresa Pública Federal.</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do Perímetro ou a terceiros.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425A41"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Apresentar-se sempre que solicitada, através do seu Responsável Técnico e Coordenador dos trabalhos, nos escritórios da contratante em Brasília- DF (ou Superintendência Regional).</w:t>
      </w:r>
    </w:p>
    <w:p w:rsidR="00D8405F"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 xml:space="preserve">Providenciar junto ao CREA as Anotações de Responsabilidade Técnica – </w:t>
      </w:r>
      <w:proofErr w:type="spellStart"/>
      <w:r w:rsidRPr="007C7BBA">
        <w:rPr>
          <w:sz w:val="22"/>
          <w:szCs w:val="22"/>
          <w:vertAlign w:val="baseline"/>
        </w:rPr>
        <w:t>ART’s</w:t>
      </w:r>
      <w:proofErr w:type="spellEnd"/>
      <w:r w:rsidRPr="007C7BBA">
        <w:rPr>
          <w:sz w:val="22"/>
          <w:szCs w:val="22"/>
          <w:vertAlign w:val="baseline"/>
        </w:rPr>
        <w:t xml:space="preserve"> referentes ao objeto do contrato e especialidades pertinentes, nos termos das Leis nº. 6.496</w:t>
      </w:r>
      <w:proofErr w:type="gramStart"/>
      <w:r w:rsidRPr="007C7BBA">
        <w:rPr>
          <w:sz w:val="22"/>
          <w:szCs w:val="22"/>
          <w:vertAlign w:val="baseline"/>
        </w:rPr>
        <w:t>/77)</w:t>
      </w:r>
      <w:proofErr w:type="gramEnd"/>
      <w:r w:rsidR="00425A41" w:rsidRPr="007C7BBA">
        <w:rPr>
          <w:sz w:val="22"/>
          <w:szCs w:val="22"/>
          <w:vertAlign w:val="baseline"/>
        </w:rPr>
        <w:t>.</w:t>
      </w:r>
    </w:p>
    <w:p w:rsidR="00437B95"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2" w:history="1">
        <w:r w:rsidRPr="007C7BBA">
          <w:rPr>
            <w:rStyle w:val="Hyperlink"/>
            <w:sz w:val="22"/>
            <w:szCs w:val="22"/>
            <w:vertAlign w:val="baseline"/>
          </w:rPr>
          <w:t>arnaldo.filho@codevasf.gov.br</w:t>
        </w:r>
      </w:hyperlink>
      <w:r w:rsidRPr="007C7BBA">
        <w:rPr>
          <w:sz w:val="22"/>
          <w:szCs w:val="22"/>
          <w:vertAlign w:val="baseline"/>
        </w:rPr>
        <w:t>)</w:t>
      </w:r>
      <w:r w:rsidR="00437B95" w:rsidRPr="007C7BBA">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Assumir a inteira responsabilidade pelo transporte interno e externo do pessoal e dos insumos até o local das obras/serviços/fornecimentos</w:t>
      </w:r>
      <w:r w:rsidR="00437B95" w:rsidRPr="00B274E4">
        <w:rPr>
          <w:sz w:val="22"/>
          <w:szCs w:val="22"/>
          <w:vertAlign w:val="baseline"/>
        </w:rPr>
        <w:t>.</w:t>
      </w:r>
      <w:r w:rsidR="008B0FB1" w:rsidRPr="00B274E4">
        <w:rPr>
          <w:sz w:val="22"/>
          <w:szCs w:val="22"/>
          <w:vertAlign w:val="baseline"/>
        </w:rPr>
        <w:t xml:space="preserve"> </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 xml:space="preserve">Responsabilizar-se por todos e quaisquer danos causados às estruturas, construções, instalações elétricas, cercas, equipamentos, etc., bem como por aqueles que vier causar à CODEVASF e a </w:t>
      </w:r>
      <w:r w:rsidRPr="00B274E4">
        <w:rPr>
          <w:sz w:val="22"/>
          <w:szCs w:val="22"/>
          <w:vertAlign w:val="baseline"/>
        </w:rPr>
        <w:lastRenderedPageBreak/>
        <w:t>terceiros, existentes no local ou decorrente da execução das obras/serviços/fornecimentos, objeto desta licitação</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Exercer a vigilância e proteção de todos os materiais no local das obras/serviços/fornecimentos</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Colocar tantas frentes de serviços quantas forem necessárias (mediante anuência prévia da fiscalização), para possibilitar a perfeita execução das obras/serviços/fornecimentos no prazo contratual</w:t>
      </w:r>
      <w:r w:rsidR="00437B95" w:rsidRPr="00B274E4">
        <w:rPr>
          <w:sz w:val="22"/>
          <w:szCs w:val="22"/>
          <w:vertAlign w:val="baseline"/>
        </w:rPr>
        <w:t>.</w:t>
      </w:r>
    </w:p>
    <w:p w:rsidR="00612D7E"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pelo fornecimento de toda a mão-de-obra, sem qualquer vinculação empregatícia com a CODEVASF, bem como todo o material necessário à execução dos serviços objeto do contrato</w:t>
      </w:r>
      <w:r w:rsidR="00612D7E" w:rsidRPr="00B274E4">
        <w:rPr>
          <w:sz w:val="22"/>
          <w:szCs w:val="24"/>
          <w:vertAlign w:val="baseline"/>
        </w:rPr>
        <w:t>.</w:t>
      </w:r>
    </w:p>
    <w:p w:rsidR="00612D7E"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01593C" w:rsidRPr="007C7BBA">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contratada</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manter um Preposto, aceito pela CODEVASF, no local do serviço, para representá-la na execução do objeto contratado (art. 68 da Lei 8.666/93)</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 xml:space="preserve">Responsabilizar-se, desde o início das obras até o encerramento do contrato, pelo pagamento integral das despesas do canteiro referentes </w:t>
      </w:r>
      <w:proofErr w:type="gramStart"/>
      <w:r w:rsidRPr="00B274E4">
        <w:rPr>
          <w:sz w:val="22"/>
          <w:szCs w:val="22"/>
          <w:vertAlign w:val="baseline"/>
        </w:rPr>
        <w:t>a</w:t>
      </w:r>
      <w:proofErr w:type="gramEnd"/>
      <w:r w:rsidRPr="00B274E4">
        <w:rPr>
          <w:sz w:val="22"/>
          <w:szCs w:val="22"/>
          <w:vertAlign w:val="baseline"/>
        </w:rPr>
        <w:t xml:space="preserve"> água, energia, telefone, taxas, impostos e quaisquer outros tributos que venham a ser cobrados</w:t>
      </w:r>
      <w:r w:rsidR="009B2C7E" w:rsidRPr="00B274E4">
        <w:rPr>
          <w:sz w:val="22"/>
          <w:szCs w:val="22"/>
          <w:vertAlign w:val="baseline"/>
        </w:rPr>
        <w:t>.</w:t>
      </w:r>
      <w:r w:rsidR="00BE1BA8" w:rsidRPr="00B274E4">
        <w:rPr>
          <w:sz w:val="22"/>
          <w:szCs w:val="22"/>
          <w:vertAlign w:val="baseline"/>
        </w:rPr>
        <w:t xml:space="preserve"> </w:t>
      </w:r>
    </w:p>
    <w:p w:rsidR="009B0A85" w:rsidRPr="00B274E4" w:rsidRDefault="009B0A85" w:rsidP="009B0A85">
      <w:pPr>
        <w:pStyle w:val="PargrafodaLista"/>
        <w:numPr>
          <w:ilvl w:val="2"/>
          <w:numId w:val="75"/>
        </w:numPr>
        <w:spacing w:before="120" w:after="120"/>
        <w:ind w:left="709"/>
        <w:jc w:val="both"/>
        <w:rPr>
          <w:sz w:val="22"/>
          <w:szCs w:val="22"/>
          <w:vertAlign w:val="baseline"/>
        </w:rPr>
      </w:pPr>
      <w:r w:rsidRPr="00B274E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5B30E6"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utilizar pessoal experiente, bem como equipamentos, ferramentas e     instrumentos adequados para a boa execução das obras/serviços/fornecimento</w:t>
      </w:r>
      <w:r w:rsidR="005B30E6" w:rsidRPr="00B274E4">
        <w:rPr>
          <w:sz w:val="22"/>
          <w:szCs w:val="22"/>
          <w:vertAlign w:val="baseline"/>
        </w:rPr>
        <w:t>.</w:t>
      </w:r>
    </w:p>
    <w:p w:rsidR="00BE1BA8" w:rsidRPr="00B274E4" w:rsidRDefault="009B0A85" w:rsidP="002B44EF">
      <w:pPr>
        <w:pStyle w:val="PargrafodaLista"/>
        <w:numPr>
          <w:ilvl w:val="2"/>
          <w:numId w:val="75"/>
        </w:numPr>
        <w:spacing w:before="120" w:after="120"/>
        <w:ind w:left="709" w:hanging="709"/>
        <w:jc w:val="both"/>
        <w:rPr>
          <w:sz w:val="22"/>
          <w:szCs w:val="22"/>
          <w:vertAlign w:val="baseline"/>
        </w:rPr>
      </w:pPr>
      <w:r w:rsidRPr="00B274E4">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B274E4">
        <w:rPr>
          <w:sz w:val="22"/>
          <w:szCs w:val="22"/>
          <w:vertAlign w:val="baseline"/>
        </w:rPr>
        <w:t>.</w:t>
      </w:r>
    </w:p>
    <w:p w:rsidR="00261560"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Durante a execução dos serviços e obras caberá à empresa contratada, as seguintes medidas:</w:t>
      </w:r>
    </w:p>
    <w:p w:rsidR="009B0A85" w:rsidRPr="00B274E4" w:rsidRDefault="009B0A85" w:rsidP="009B0A85">
      <w:pPr>
        <w:pStyle w:val="PargrafodaLista"/>
        <w:numPr>
          <w:ilvl w:val="0"/>
          <w:numId w:val="116"/>
        </w:numPr>
        <w:spacing w:before="120" w:after="120"/>
        <w:ind w:left="1134" w:hanging="425"/>
        <w:jc w:val="both"/>
        <w:rPr>
          <w:sz w:val="22"/>
          <w:szCs w:val="22"/>
          <w:vertAlign w:val="baseline"/>
        </w:rPr>
      </w:pPr>
      <w:r w:rsidRPr="00B274E4">
        <w:rPr>
          <w:sz w:val="22"/>
          <w:szCs w:val="22"/>
          <w:vertAlign w:val="baseline"/>
        </w:rPr>
        <w:t xml:space="preserve">Instalar e manter no canteiro de obras </w:t>
      </w:r>
      <w:proofErr w:type="gramStart"/>
      <w:r w:rsidRPr="00B274E4">
        <w:rPr>
          <w:sz w:val="22"/>
          <w:szCs w:val="22"/>
          <w:vertAlign w:val="baseline"/>
        </w:rPr>
        <w:t>1</w:t>
      </w:r>
      <w:proofErr w:type="gramEnd"/>
      <w:r w:rsidRPr="00B274E4">
        <w:rPr>
          <w:sz w:val="22"/>
          <w:szCs w:val="22"/>
          <w:vertAlign w:val="baseline"/>
        </w:rPr>
        <w:t xml:space="preserve"> (uma) placa de identificação da obra com as seguintes informações: nome da empresa (contratada), RT pela obra com a respectiva ART, nº do </w:t>
      </w:r>
      <w:r w:rsidR="00FF3ECE" w:rsidRPr="00B274E4">
        <w:rPr>
          <w:sz w:val="22"/>
          <w:szCs w:val="22"/>
          <w:vertAlign w:val="baseline"/>
        </w:rPr>
        <w:t>contrato</w:t>
      </w:r>
      <w:r w:rsidRPr="00B274E4">
        <w:rPr>
          <w:sz w:val="22"/>
          <w:szCs w:val="22"/>
          <w:vertAlign w:val="baseline"/>
        </w:rPr>
        <w:t xml:space="preserve"> e contratante (CODEVASF), conforme Lei nº 5.194/1966 e Resolução CONFEA nº 198/1971;</w:t>
      </w:r>
    </w:p>
    <w:p w:rsidR="009B0A85" w:rsidRPr="00B274E4" w:rsidRDefault="009B0A85" w:rsidP="009B0A85">
      <w:pPr>
        <w:pStyle w:val="PargrafodaLista"/>
        <w:numPr>
          <w:ilvl w:val="0"/>
          <w:numId w:val="116"/>
        </w:numPr>
        <w:spacing w:before="120" w:after="120"/>
        <w:ind w:left="1134" w:hanging="425"/>
        <w:jc w:val="both"/>
        <w:rPr>
          <w:sz w:val="22"/>
          <w:szCs w:val="22"/>
          <w:vertAlign w:val="baseline"/>
        </w:rPr>
      </w:pPr>
      <w:r w:rsidRPr="00B274E4">
        <w:rPr>
          <w:sz w:val="22"/>
          <w:szCs w:val="22"/>
          <w:vertAlign w:val="baseline"/>
        </w:rPr>
        <w:t xml:space="preserve">A placa de identificação das obras e serviços deve ser no padrão definido pela CODEVASF e em local por ela indicado, cujo modelo encontra-se no Manual para Elaboração de Placas de Obra do Ministério da Integração Nacional, documento que integra o presente </w:t>
      </w:r>
      <w:r w:rsidR="00A36EC2" w:rsidRPr="00B274E4">
        <w:rPr>
          <w:sz w:val="22"/>
          <w:szCs w:val="22"/>
          <w:vertAlign w:val="baseline"/>
        </w:rPr>
        <w:t>edital</w:t>
      </w:r>
      <w:r w:rsidRPr="00B274E4">
        <w:rPr>
          <w:sz w:val="22"/>
          <w:szCs w:val="22"/>
          <w:vertAlign w:val="baseline"/>
        </w:rPr>
        <w:t>, independente das exigidas pelos órgãos de fiscalização de classe;</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lastRenderedPageBreak/>
        <w:t>Obedecer às normas de higiene e prevenção de acidentes, a fim de garantia a salubridade e a segurança no canteiro de obras/serviços/fornecimentos</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Responder financeiramente, sem prejuízo de medidas outras que possam ser adotadas por quaisquer danos causados à União, Estado, Município ou terceiros, em razão da execução das obras/serviços/fornecimentos; e</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7C7BBA">
        <w:rPr>
          <w:sz w:val="22"/>
          <w:szCs w:val="22"/>
          <w:vertAlign w:val="baseline"/>
        </w:rPr>
        <w:t>.</w:t>
      </w:r>
    </w:p>
    <w:p w:rsidR="00BE1BA8"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Na execução das obras/serviços/fornecimentos de construção objeto da presente licitação a contratada deverá atender às seguintes normas e práticas complementares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Projetos, Normas Complementares e demais Especificações Técnicas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Códigos, leis, decretos, portarias e normas federais, estaduais e municipais, inclusive normas de concessionárias de serviços públicos, e as normas técnicas da CODEVASF</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Instruções e resoluções dos órgãos do sistema CREA-CONFEA</w:t>
      </w:r>
      <w:r w:rsidR="009B0A85" w:rsidRPr="007C7BBA">
        <w:rPr>
          <w:sz w:val="22"/>
          <w:szCs w:val="22"/>
          <w:vertAlign w:val="baseline"/>
        </w:rPr>
        <w:t>;</w:t>
      </w:r>
    </w:p>
    <w:p w:rsidR="009B0A85" w:rsidRPr="007C7BBA" w:rsidRDefault="00B274E4"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Normas técnicas da ABNT e do INMETRO, e principalmente no que diz respeito aos requisitos mínimos de qualidade, utilidade, resistência e segurança</w:t>
      </w:r>
      <w:r w:rsidR="009B0A85" w:rsidRPr="007C7BBA">
        <w:rPr>
          <w:sz w:val="22"/>
          <w:szCs w:val="22"/>
          <w:vertAlign w:val="baseline"/>
        </w:rPr>
        <w:t>;</w:t>
      </w:r>
    </w:p>
    <w:p w:rsidR="009B0A85" w:rsidRDefault="009B0A85" w:rsidP="009B0A85">
      <w:pPr>
        <w:pStyle w:val="PargrafodaLista"/>
        <w:numPr>
          <w:ilvl w:val="0"/>
          <w:numId w:val="117"/>
        </w:numPr>
        <w:spacing w:before="120" w:after="120"/>
        <w:ind w:left="1134" w:hanging="425"/>
        <w:jc w:val="both"/>
        <w:rPr>
          <w:sz w:val="22"/>
          <w:szCs w:val="22"/>
          <w:vertAlign w:val="baseline"/>
        </w:rPr>
      </w:pPr>
      <w:r w:rsidRPr="009B0A85">
        <w:rPr>
          <w:sz w:val="22"/>
          <w:szCs w:val="22"/>
          <w:vertAlign w:val="baseline"/>
          <w:lang w:eastAsia="pt-BR"/>
        </w:rPr>
        <w:t>Atendimento às condicionantes ambientais necessárias à obtenção das Licenças do Empreendimento, emitidas pelos órgãos competentes, relativas à execução das obras, Decreto 7.746/2012 e a IN nº 01 de 19 de Janeiro de 2010 os quais dispõe sobre os critérios de sustentabilidade ambiental na aquisição de bens, contratação de serviços os obras pela Administração Pública Federal direta, autarquia e fundacional e dá outras providências;</w:t>
      </w:r>
    </w:p>
    <w:p w:rsidR="00B274E4" w:rsidRPr="009B0A85" w:rsidRDefault="00B274E4" w:rsidP="00B274E4">
      <w:pPr>
        <w:pStyle w:val="PargrafodaLista"/>
        <w:spacing w:before="120" w:after="120"/>
        <w:ind w:left="1134"/>
        <w:jc w:val="both"/>
        <w:rPr>
          <w:sz w:val="22"/>
          <w:szCs w:val="22"/>
          <w:vertAlign w:val="baseline"/>
        </w:rPr>
      </w:pP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B44EF">
      <w:pPr>
        <w:pStyle w:val="PargrafodaLista"/>
        <w:numPr>
          <w:ilvl w:val="1"/>
          <w:numId w:val="76"/>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lastRenderedPageBreak/>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2B44EF">
      <w:pPr>
        <w:pStyle w:val="PargrafodaLista"/>
        <w:numPr>
          <w:ilvl w:val="1"/>
          <w:numId w:val="78"/>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2B44EF">
      <w:pPr>
        <w:pStyle w:val="PargrafodaLista"/>
        <w:numPr>
          <w:ilvl w:val="1"/>
          <w:numId w:val="79"/>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B44EF">
      <w:pPr>
        <w:pStyle w:val="PargrafodaLista"/>
        <w:numPr>
          <w:ilvl w:val="1"/>
          <w:numId w:val="80"/>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B274E4" w:rsidRPr="00324AAE" w:rsidRDefault="00B274E4" w:rsidP="00B274E4">
      <w:pPr>
        <w:pStyle w:val="PargrafodaLista"/>
        <w:spacing w:before="120" w:after="120"/>
        <w:ind w:left="709"/>
        <w:jc w:val="both"/>
        <w:rPr>
          <w:sz w:val="22"/>
          <w:vertAlign w:val="baseline"/>
        </w:rPr>
      </w:pP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076BD8" w:rsidRDefault="00B274E4" w:rsidP="002B44EF">
      <w:pPr>
        <w:pStyle w:val="PargrafodaLista"/>
        <w:numPr>
          <w:ilvl w:val="1"/>
          <w:numId w:val="81"/>
        </w:numPr>
        <w:spacing w:before="120" w:after="120"/>
        <w:ind w:left="709" w:hanging="709"/>
        <w:jc w:val="both"/>
        <w:rPr>
          <w:sz w:val="22"/>
          <w:vertAlign w:val="baseline"/>
        </w:rPr>
      </w:pPr>
      <w:r w:rsidRPr="00B274E4">
        <w:rPr>
          <w:sz w:val="22"/>
          <w:szCs w:val="22"/>
          <w:vertAlign w:val="baseline"/>
        </w:rPr>
        <w:t>Após conclusão dos serviços, o objeto deste edital será recebido, conforme art. 73, da Lei 8.666/93</w:t>
      </w:r>
      <w:r w:rsidR="006D50C7" w:rsidRPr="00076BD8">
        <w:rPr>
          <w:sz w:val="22"/>
          <w:vertAlign w:val="baseline"/>
        </w:rPr>
        <w:t>.</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076BD8" w:rsidRDefault="00076BD8" w:rsidP="005D0B6A">
      <w:pPr>
        <w:pStyle w:val="Recuodecorpodetexto2"/>
        <w:spacing w:before="120" w:after="120" w:line="240" w:lineRule="auto"/>
        <w:ind w:left="709" w:hanging="1"/>
        <w:rPr>
          <w:sz w:val="22"/>
        </w:rPr>
      </w:pP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466BF">
        <w:rPr>
          <w:b/>
          <w:sz w:val="22"/>
          <w:szCs w:val="24"/>
          <w:vertAlign w:val="baseline"/>
        </w:rPr>
        <w:t>VI</w:t>
      </w:r>
      <w:r w:rsidR="00C95795">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8" o:title=""/>
                </v:shape>
                <o:OLEObject Type="Embed" ProgID="MSPhotoEd.3" ShapeID="_x0000_i1027" DrawAspect="Content" ObjectID="_1457332637" r:id="rId23"/>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DD0C05">
              <w:rPr>
                <w:b/>
                <w:sz w:val="22"/>
              </w:rPr>
              <w:t>08/2014</w:t>
            </w:r>
          </w:p>
          <w:p w:rsidR="006D50C7" w:rsidRPr="00AF39E6" w:rsidRDefault="006D50C7" w:rsidP="002B3578">
            <w:pPr>
              <w:ind w:left="71"/>
              <w:jc w:val="center"/>
              <w:rPr>
                <w:b/>
                <w:sz w:val="22"/>
                <w:vertAlign w:val="baseline"/>
              </w:rPr>
            </w:pPr>
            <w:r w:rsidRPr="00AF39E6">
              <w:rPr>
                <w:b/>
                <w:sz w:val="22"/>
                <w:vertAlign w:val="baseline"/>
              </w:rPr>
              <w:t>(</w:t>
            </w:r>
            <w:r w:rsidR="00C17A4C">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DD0C05">
              <w:rPr>
                <w:sz w:val="22"/>
                <w:szCs w:val="22"/>
                <w:vertAlign w:val="baseline"/>
              </w:rPr>
              <w:t>08/2014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 </w:t>
            </w:r>
            <w:r w:rsidR="00AA6BEA">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F84DF9" w:rsidRPr="00D43F1C" w:rsidRDefault="00F84DF9" w:rsidP="00BE2C74">
            <w:pPr>
              <w:rPr>
                <w:sz w:val="22"/>
                <w:szCs w:val="22"/>
                <w:vertAlign w:val="baseline"/>
              </w:rPr>
            </w:pPr>
            <w:proofErr w:type="gramStart"/>
            <w:r>
              <w:rPr>
                <w:sz w:val="22"/>
                <w:szCs w:val="22"/>
                <w:vertAlign w:val="baseline"/>
              </w:rPr>
              <w:t>ANEXO V</w:t>
            </w:r>
            <w:r w:rsidR="00AA6BEA">
              <w:rPr>
                <w:sz w:val="22"/>
                <w:szCs w:val="22"/>
                <w:vertAlign w:val="baseline"/>
              </w:rPr>
              <w:t>I</w:t>
            </w:r>
            <w:proofErr w:type="gramEnd"/>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2C6CC5" w:rsidRPr="00AF39E6"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Pr="00D43F1C">
              <w:rPr>
                <w:sz w:val="22"/>
                <w:szCs w:val="22"/>
                <w:vertAlign w:val="baseline"/>
              </w:rPr>
              <w:t xml:space="preserve"> -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D71A2C" w:rsidRDefault="0096575A" w:rsidP="00D71A2C">
            <w:pPr>
              <w:pStyle w:val="NormalWeb"/>
              <w:spacing w:before="0" w:after="0"/>
              <w:ind w:firstLine="360"/>
              <w:jc w:val="both"/>
              <w:rPr>
                <w:rFonts w:ascii="Times New Roman" w:hAnsi="Times New Roman"/>
                <w:lang w:val="pt-PT"/>
              </w:rPr>
            </w:pPr>
            <w:r w:rsidRPr="00AF39E6">
              <w:rPr>
                <w:b/>
                <w:sz w:val="22"/>
                <w:szCs w:val="24"/>
              </w:rPr>
              <w:t xml:space="preserve">OBJETO: </w:t>
            </w:r>
            <w:r w:rsidR="00D71A2C" w:rsidRPr="00B52252">
              <w:rPr>
                <w:rFonts w:ascii="Times New Roman" w:eastAsia="Times New Roman" w:hAnsi="Times New Roman"/>
              </w:rPr>
              <w:t>Recuperação de</w:t>
            </w:r>
            <w:r w:rsidR="00D71A2C">
              <w:rPr>
                <w:rFonts w:ascii="Times New Roman" w:eastAsia="Times New Roman" w:hAnsi="Times New Roman"/>
              </w:rPr>
              <w:t xml:space="preserve"> bombas modelos </w:t>
            </w:r>
            <w:proofErr w:type="gramStart"/>
            <w:r w:rsidR="00D71A2C">
              <w:rPr>
                <w:rFonts w:ascii="Times New Roman" w:eastAsia="Times New Roman" w:hAnsi="Times New Roman"/>
              </w:rPr>
              <w:t>6</w:t>
            </w:r>
            <w:proofErr w:type="gramEnd"/>
            <w:r w:rsidR="00D71A2C">
              <w:rPr>
                <w:rFonts w:ascii="Times New Roman" w:eastAsia="Times New Roman" w:hAnsi="Times New Roman"/>
              </w:rPr>
              <w:t xml:space="preserve"> DBE 195 “A”/“B” e</w:t>
            </w:r>
            <w:r w:rsidR="00D71A2C" w:rsidRPr="00B52252">
              <w:rPr>
                <w:rFonts w:ascii="Times New Roman" w:eastAsia="Times New Roman" w:hAnsi="Times New Roman"/>
              </w:rPr>
              <w:t xml:space="preserve"> 6 DBE 155,</w:t>
            </w:r>
            <w:r w:rsidR="00D71A2C">
              <w:rPr>
                <w:rFonts w:ascii="Times New Roman" w:eastAsia="Times New Roman" w:hAnsi="Times New Roman"/>
              </w:rPr>
              <w:t xml:space="preserve">  Worthington,</w:t>
            </w:r>
            <w:r w:rsidR="00D71A2C" w:rsidRPr="00B52252">
              <w:rPr>
                <w:rFonts w:ascii="Times New Roman" w:eastAsia="Times New Roman" w:hAnsi="Times New Roman"/>
              </w:rPr>
              <w:t xml:space="preserve"> das estações de bombeamento do Perímetro Estreito, sob a gestão da CODEVASF, no Estado da Bahia.</w:t>
            </w:r>
            <w:bookmarkStart w:id="0" w:name="_GoBack"/>
            <w:bookmarkEnd w:id="0"/>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4" w:history="1">
              <w:r w:rsidRPr="00717E67">
                <w:rPr>
                  <w:rStyle w:val="Hyperlink"/>
                  <w:color w:val="auto"/>
                  <w:sz w:val="22"/>
                  <w:vertAlign w:val="baseline"/>
                </w:rPr>
                <w:t>www.codevasf.gov.br</w:t>
              </w:r>
            </w:hyperlink>
            <w:r w:rsidRPr="00717E67">
              <w:rPr>
                <w:b/>
                <w:sz w:val="22"/>
                <w:vertAlign w:val="baseline"/>
              </w:rPr>
              <w:t xml:space="preserve"> e </w:t>
            </w:r>
            <w:hyperlink r:id="rId25"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8612CA">
      <w:headerReference w:type="default" r:id="rId26"/>
      <w:footerReference w:type="default" r:id="rId27"/>
      <w:headerReference w:type="first" r:id="rId28"/>
      <w:footerReference w:type="first" r:id="rId29"/>
      <w:footnotePr>
        <w:pos w:val="beneathText"/>
      </w:footnotePr>
      <w:pgSz w:w="11905" w:h="16837"/>
      <w:pgMar w:top="2189" w:right="851" w:bottom="1418" w:left="1418" w:header="851"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2CA" w:rsidRDefault="008612CA">
      <w:r>
        <w:separator/>
      </w:r>
    </w:p>
  </w:endnote>
  <w:endnote w:type="continuationSeparator" w:id="0">
    <w:p w:rsidR="008612CA" w:rsidRDefault="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CA" w:rsidRDefault="004F63DB">
    <w:pPr>
      <w:ind w:right="360"/>
      <w:rPr>
        <w:sz w:val="22"/>
      </w:rPr>
    </w:pPr>
    <w:r w:rsidRPr="004F63DB">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8612CA" w:rsidRDefault="004F63DB">
                <w:pPr>
                  <w:pStyle w:val="Rodap"/>
                </w:pPr>
                <w:r>
                  <w:rPr>
                    <w:rStyle w:val="Nmerodepgina"/>
                    <w:sz w:val="20"/>
                    <w:vertAlign w:val="baseline"/>
                  </w:rPr>
                  <w:fldChar w:fldCharType="begin"/>
                </w:r>
                <w:r w:rsidR="008612CA">
                  <w:rPr>
                    <w:rStyle w:val="Nmerodepgina"/>
                    <w:sz w:val="20"/>
                    <w:vertAlign w:val="baseline"/>
                  </w:rPr>
                  <w:instrText xml:space="preserve"> PAGE </w:instrText>
                </w:r>
                <w:r>
                  <w:rPr>
                    <w:rStyle w:val="Nmerodepgina"/>
                    <w:sz w:val="20"/>
                    <w:vertAlign w:val="baseline"/>
                  </w:rPr>
                  <w:fldChar w:fldCharType="separate"/>
                </w:r>
                <w:r w:rsidR="008C285C">
                  <w:rPr>
                    <w:rStyle w:val="Nmerodepgina"/>
                    <w:noProof/>
                    <w:sz w:val="20"/>
                    <w:vertAlign w:val="baseline"/>
                  </w:rPr>
                  <w:t>34</w:t>
                </w:r>
                <w:r>
                  <w:rPr>
                    <w:rStyle w:val="Nmerodepgina"/>
                    <w:sz w:val="20"/>
                    <w:vertAlign w:val="baseline"/>
                  </w:rPr>
                  <w:fldChar w:fldCharType="end"/>
                </w:r>
              </w:p>
            </w:txbxContent>
          </v:textbox>
          <w10:wrap type="square" side="largest" anchorx="page"/>
        </v:shape>
      </w:pict>
    </w:r>
    <w:r w:rsidR="008612CA" w:rsidRPr="007A356D">
      <w:t xml:space="preserve"> </w:t>
    </w:r>
    <w:r w:rsidR="008612CA">
      <w:t>TP</w:t>
    </w:r>
    <w:r w:rsidR="008612CA" w:rsidRPr="007A356D">
      <w:t xml:space="preserve"> </w:t>
    </w:r>
    <w:r w:rsidR="008612CA">
      <w:t>08</w:t>
    </w:r>
    <w:r w:rsidR="008612CA" w:rsidRPr="007A356D">
      <w:t>-1</w:t>
    </w:r>
    <w:r w:rsidR="008612CA">
      <w:t>4</w:t>
    </w:r>
    <w:r w:rsidR="008612CA" w:rsidRPr="007A356D">
      <w:t xml:space="preserve"> </w:t>
    </w:r>
    <w:r w:rsidR="008612CA">
      <w:t>–</w:t>
    </w:r>
    <w:r w:rsidR="008612CA" w:rsidRPr="007A356D">
      <w:t xml:space="preserve"> </w:t>
    </w:r>
    <w:r w:rsidR="008612CA">
      <w:t>(</w:t>
    </w:r>
    <w:proofErr w:type="spellStart"/>
    <w:r w:rsidR="008612CA" w:rsidRPr="00862A3F">
      <w:t>Recup</w:t>
    </w:r>
    <w:proofErr w:type="spellEnd"/>
    <w:r w:rsidR="008612CA" w:rsidRPr="00862A3F">
      <w:t xml:space="preserve">. </w:t>
    </w:r>
    <w:r w:rsidR="008612CA">
      <w:t>Bombas do Perímetro Estreito)</w:t>
    </w:r>
    <w:r w:rsidR="008612CA">
      <w:rPr>
        <w:sz w:val="22"/>
      </w:rPr>
      <w:t xml:space="preserve"> HSC.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CA" w:rsidRDefault="008612C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2CA" w:rsidRDefault="008612CA">
      <w:r>
        <w:separator/>
      </w:r>
    </w:p>
  </w:footnote>
  <w:footnote w:type="continuationSeparator" w:id="0">
    <w:p w:rsidR="008612CA" w:rsidRDefault="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CA" w:rsidRDefault="008612CA"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05pt;height:27.6pt" o:ole="" filled="t">
          <v:fill opacity="0" color2="black"/>
          <v:imagedata r:id="rId1" o:title=""/>
          <v:shadow on="t" offset="1pt" offset2="-2pt"/>
        </v:shape>
        <o:OLEObject Type="Embed" ProgID="Figura" ShapeID="_x0000_i1028" DrawAspect="Content" ObjectID="_1457332638" r:id="rId2"/>
      </w:object>
    </w:r>
    <w:r w:rsidR="004F63DB" w:rsidRPr="004F63DB">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style="mso-next-textbox:#Text Box 3" inset="0,0,0,0">
            <w:txbxContent>
              <w:p w:rsidR="008612CA" w:rsidRPr="00607B4A" w:rsidRDefault="008612CA">
                <w:pPr>
                  <w:jc w:val="both"/>
                  <w:rPr>
                    <w:sz w:val="16"/>
                    <w:vertAlign w:val="baseline"/>
                    <w:lang w:val="fr-FR"/>
                  </w:rPr>
                </w:pPr>
                <w:r w:rsidRPr="00607B4A">
                  <w:rPr>
                    <w:sz w:val="16"/>
                    <w:vertAlign w:val="baseline"/>
                    <w:lang w:val="fr-FR"/>
                  </w:rPr>
                  <w:t>Fl.: _________________________</w:t>
                </w:r>
              </w:p>
              <w:p w:rsidR="008612CA" w:rsidRPr="00607B4A" w:rsidRDefault="008612CA">
                <w:pPr>
                  <w:pStyle w:val="Rodap"/>
                  <w:spacing w:before="120" w:after="120"/>
                  <w:jc w:val="both"/>
                  <w:rPr>
                    <w:sz w:val="16"/>
                    <w:szCs w:val="18"/>
                    <w:vertAlign w:val="baseline"/>
                    <w:lang w:val="fr-FR"/>
                  </w:rPr>
                </w:pPr>
                <w:r w:rsidRPr="00607B4A">
                  <w:rPr>
                    <w:sz w:val="16"/>
                    <w:szCs w:val="18"/>
                    <w:vertAlign w:val="baseline"/>
                    <w:lang w:val="fr-FR"/>
                  </w:rPr>
                  <w:t>Proc.: 59520.</w:t>
                </w:r>
                <w:r>
                  <w:rPr>
                    <w:sz w:val="16"/>
                    <w:szCs w:val="18"/>
                    <w:vertAlign w:val="baseline"/>
                    <w:lang w:val="fr-FR"/>
                  </w:rPr>
                  <w:t>000238/2014-12</w:t>
                </w:r>
              </w:p>
              <w:p w:rsidR="008612CA" w:rsidRPr="00607B4A" w:rsidRDefault="008612CA">
                <w:pPr>
                  <w:jc w:val="both"/>
                  <w:rPr>
                    <w:sz w:val="16"/>
                    <w:vertAlign w:val="baseline"/>
                    <w:lang w:val="fr-FR"/>
                  </w:rPr>
                </w:pPr>
                <w:r w:rsidRPr="00607B4A">
                  <w:rPr>
                    <w:sz w:val="16"/>
                    <w:vertAlign w:val="baseline"/>
                    <w:lang w:val="fr-FR"/>
                  </w:rPr>
                  <w:t>_____________________________</w:t>
                </w:r>
              </w:p>
              <w:p w:rsidR="008612CA" w:rsidRPr="00607B4A" w:rsidRDefault="008612CA">
                <w:pPr>
                  <w:jc w:val="center"/>
                  <w:rPr>
                    <w:sz w:val="16"/>
                    <w:vertAlign w:val="baseline"/>
                    <w:lang w:val="fr-FR"/>
                  </w:rPr>
                </w:pPr>
                <w:r w:rsidRPr="00607B4A">
                  <w:rPr>
                    <w:sz w:val="16"/>
                    <w:vertAlign w:val="baseline"/>
                    <w:lang w:val="fr-FR"/>
                  </w:rPr>
                  <w:t>2ª SR/SL</w:t>
                </w:r>
              </w:p>
              <w:p w:rsidR="008612CA" w:rsidRDefault="008612CA">
                <w:pPr>
                  <w:rPr>
                    <w:sz w:val="18"/>
                    <w:lang w:val="fr-FR"/>
                  </w:rPr>
                </w:pPr>
              </w:p>
            </w:txbxContent>
          </v:textbox>
        </v:shape>
      </w:pict>
    </w:r>
  </w:p>
  <w:p w:rsidR="008612CA" w:rsidRDefault="008612CA">
    <w:pPr>
      <w:pStyle w:val="Cabealho"/>
      <w:jc w:val="center"/>
      <w:rPr>
        <w:b/>
        <w:sz w:val="20"/>
        <w:vertAlign w:val="baseline"/>
      </w:rPr>
    </w:pPr>
  </w:p>
  <w:p w:rsidR="008612CA" w:rsidRPr="006C5E4C" w:rsidRDefault="008612CA">
    <w:pPr>
      <w:pStyle w:val="Cabealho"/>
      <w:jc w:val="center"/>
      <w:rPr>
        <w:b/>
        <w:sz w:val="20"/>
        <w:vertAlign w:val="baseline"/>
      </w:rPr>
    </w:pPr>
    <w:r w:rsidRPr="006C5E4C">
      <w:rPr>
        <w:b/>
        <w:sz w:val="20"/>
        <w:vertAlign w:val="baseline"/>
      </w:rPr>
      <w:t>MINISTÉRIO DA INTEGRAÇÃO NACIONAL – MI</w:t>
    </w:r>
  </w:p>
  <w:p w:rsidR="008612CA" w:rsidRPr="006C5E4C" w:rsidRDefault="008612CA">
    <w:pPr>
      <w:pStyle w:val="Cabealho"/>
      <w:jc w:val="center"/>
      <w:rPr>
        <w:b/>
        <w:sz w:val="22"/>
        <w:vertAlign w:val="baseline"/>
      </w:rPr>
    </w:pPr>
    <w:r w:rsidRPr="006C5E4C">
      <w:rPr>
        <w:b/>
        <w:sz w:val="20"/>
        <w:vertAlign w:val="baseline"/>
      </w:rPr>
      <w:t>COMPANHIA DE DESENVOLVIMENTO DOS VALES DO SÃO FRANCISCO E DO PARNAÍBA</w:t>
    </w:r>
  </w:p>
  <w:p w:rsidR="008612CA" w:rsidRDefault="008612CA"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CA" w:rsidRDefault="008612C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CE0AD0"/>
    <w:multiLevelType w:val="multilevel"/>
    <w:tmpl w:val="35DE0C9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01C339C"/>
    <w:multiLevelType w:val="multilevel"/>
    <w:tmpl w:val="EE168A3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4"/>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1F80DEB"/>
    <w:multiLevelType w:val="multilevel"/>
    <w:tmpl w:val="B2FABBEC"/>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8.%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4D7105D"/>
    <w:multiLevelType w:val="multilevel"/>
    <w:tmpl w:val="9CC839AE"/>
    <w:numStyleLink w:val="Estilo8"/>
  </w:abstractNum>
  <w:abstractNum w:abstractNumId="50">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83A744A"/>
    <w:multiLevelType w:val="multilevel"/>
    <w:tmpl w:val="94B0C8F0"/>
    <w:numStyleLink w:val="Estilo6"/>
  </w:abstractNum>
  <w:abstractNum w:abstractNumId="52">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3">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3037756A"/>
    <w:multiLevelType w:val="multilevel"/>
    <w:tmpl w:val="60CE5662"/>
    <w:numStyleLink w:val="Estilo9"/>
  </w:abstractNum>
  <w:abstractNum w:abstractNumId="55">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59">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0">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2">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4">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6">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nsid w:val="3F4D2492"/>
    <w:multiLevelType w:val="multilevel"/>
    <w:tmpl w:val="3236CDA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4.%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47F97135"/>
    <w:multiLevelType w:val="hybridMultilevel"/>
    <w:tmpl w:val="80EA192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7">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79">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4D824A18"/>
    <w:multiLevelType w:val="multilevel"/>
    <w:tmpl w:val="3E5CCFA6"/>
    <w:numStyleLink w:val="Estilo10"/>
  </w:abstractNum>
  <w:abstractNum w:abstractNumId="82">
    <w:nsid w:val="4D835A79"/>
    <w:multiLevelType w:val="hybridMultilevel"/>
    <w:tmpl w:val="3F5C26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nsid w:val="4FCF7AB7"/>
    <w:multiLevelType w:val="hybridMultilevel"/>
    <w:tmpl w:val="215AE1B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6">
    <w:nsid w:val="4FDE2F99"/>
    <w:multiLevelType w:val="hybridMultilevel"/>
    <w:tmpl w:val="42E8214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7">
    <w:nsid w:val="526957DC"/>
    <w:multiLevelType w:val="multilevel"/>
    <w:tmpl w:val="A7F047E6"/>
    <w:numStyleLink w:val="Estilo2"/>
  </w:abstractNum>
  <w:abstractNum w:abstractNumId="88">
    <w:nsid w:val="55487D4C"/>
    <w:multiLevelType w:val="hybridMultilevel"/>
    <w:tmpl w:val="47307BC0"/>
    <w:lvl w:ilvl="0" w:tplc="06C07772">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89">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80045E2"/>
    <w:multiLevelType w:val="multilevel"/>
    <w:tmpl w:val="85664482"/>
    <w:numStyleLink w:val="Estilo7"/>
  </w:abstractNum>
  <w:abstractNum w:abstractNumId="93">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4">
    <w:nsid w:val="5B4F2C49"/>
    <w:multiLevelType w:val="multilevel"/>
    <w:tmpl w:val="0A28242C"/>
    <w:lvl w:ilvl="0">
      <w:start w:val="1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7">
    <w:nsid w:val="5DD21D48"/>
    <w:multiLevelType w:val="hybridMultilevel"/>
    <w:tmpl w:val="0902E96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5F212F3E"/>
    <w:multiLevelType w:val="multilevel"/>
    <w:tmpl w:val="574A08F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3">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7">
    <w:nsid w:val="64C703D0"/>
    <w:multiLevelType w:val="multilevel"/>
    <w:tmpl w:val="F4423E14"/>
    <w:lvl w:ilvl="0">
      <w:start w:val="1"/>
      <w:numFmt w:val="decimal"/>
      <w:lvlText w:val="%1."/>
      <w:lvlJc w:val="left"/>
      <w:pPr>
        <w:tabs>
          <w:tab w:val="num" w:pos="851"/>
        </w:tabs>
        <w:ind w:left="851" w:hanging="851"/>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AC441BB"/>
    <w:multiLevelType w:val="hybridMultilevel"/>
    <w:tmpl w:val="A3D22B80"/>
    <w:lvl w:ilvl="0" w:tplc="0416000D">
      <w:start w:val="1"/>
      <w:numFmt w:val="bullet"/>
      <w:lvlText w:val=""/>
      <w:lvlJc w:val="left"/>
      <w:pPr>
        <w:ind w:left="720" w:hanging="360"/>
      </w:pPr>
      <w:rPr>
        <w:rFonts w:ascii="Wingdings" w:hAnsi="Wingdings" w:hint="default"/>
      </w:rPr>
    </w:lvl>
    <w:lvl w:ilvl="1" w:tplc="0416000D">
      <w:start w:val="1"/>
      <w:numFmt w:val="bullet"/>
      <w:lvlText w:val=""/>
      <w:lvlJc w:val="left"/>
      <w:pPr>
        <w:ind w:left="1440" w:hanging="360"/>
      </w:pPr>
      <w:rPr>
        <w:rFonts w:ascii="Wingdings" w:hAnsi="Wingding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0">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AE22A72"/>
    <w:multiLevelType w:val="hybridMultilevel"/>
    <w:tmpl w:val="2C02A63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2">
    <w:nsid w:val="6B265CF4"/>
    <w:multiLevelType w:val="hybridMultilevel"/>
    <w:tmpl w:val="916C4BAA"/>
    <w:lvl w:ilvl="0" w:tplc="06C07772">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3">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6C166182"/>
    <w:multiLevelType w:val="multilevel"/>
    <w:tmpl w:val="22520352"/>
    <w:numStyleLink w:val="Estilo1"/>
  </w:abstractNum>
  <w:abstractNum w:abstractNumId="116">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7">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8">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1">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3">
    <w:nsid w:val="73ED0D21"/>
    <w:multiLevelType w:val="hybridMultilevel"/>
    <w:tmpl w:val="A4BEB8A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4">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47F78ED"/>
    <w:multiLevelType w:val="multilevel"/>
    <w:tmpl w:val="559CB388"/>
    <w:lvl w:ilvl="0">
      <w:start w:val="1"/>
      <w:numFmt w:val="lowerLetter"/>
      <w:lvlText w:val="%1)"/>
      <w:lvlJc w:val="left"/>
      <w:pPr>
        <w:tabs>
          <w:tab w:val="num" w:pos="1134"/>
        </w:tabs>
        <w:ind w:left="1134" w:hanging="283"/>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8">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nsid w:val="79806B8C"/>
    <w:multiLevelType w:val="multilevel"/>
    <w:tmpl w:val="39AE20F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1">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3">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5">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32"/>
  </w:num>
  <w:num w:numId="8">
    <w:abstractNumId w:val="59"/>
  </w:num>
  <w:num w:numId="9">
    <w:abstractNumId w:val="93"/>
  </w:num>
  <w:num w:numId="10">
    <w:abstractNumId w:val="78"/>
  </w:num>
  <w:num w:numId="11">
    <w:abstractNumId w:val="80"/>
  </w:num>
  <w:num w:numId="12">
    <w:abstractNumId w:val="42"/>
  </w:num>
  <w:num w:numId="13">
    <w:abstractNumId w:val="115"/>
  </w:num>
  <w:num w:numId="14">
    <w:abstractNumId w:val="110"/>
  </w:num>
  <w:num w:numId="15">
    <w:abstractNumId w:val="87"/>
  </w:num>
  <w:num w:numId="16">
    <w:abstractNumId w:val="114"/>
  </w:num>
  <w:num w:numId="17">
    <w:abstractNumId w:val="125"/>
  </w:num>
  <w:num w:numId="18">
    <w:abstractNumId w:val="34"/>
  </w:num>
  <w:num w:numId="19">
    <w:abstractNumId w:val="91"/>
  </w:num>
  <w:num w:numId="20">
    <w:abstractNumId w:val="31"/>
  </w:num>
  <w:num w:numId="21">
    <w:abstractNumId w:val="37"/>
  </w:num>
  <w:num w:numId="22">
    <w:abstractNumId w:val="119"/>
  </w:num>
  <w:num w:numId="23">
    <w:abstractNumId w:val="51"/>
  </w:num>
  <w:num w:numId="24">
    <w:abstractNumId w:val="131"/>
  </w:num>
  <w:num w:numId="25">
    <w:abstractNumId w:val="92"/>
  </w:num>
  <w:num w:numId="26">
    <w:abstractNumId w:val="69"/>
  </w:num>
  <w:num w:numId="27">
    <w:abstractNumId w:val="49"/>
  </w:num>
  <w:num w:numId="28">
    <w:abstractNumId w:val="128"/>
  </w:num>
  <w:num w:numId="29">
    <w:abstractNumId w:val="54"/>
  </w:num>
  <w:num w:numId="30">
    <w:abstractNumId w:val="56"/>
  </w:num>
  <w:num w:numId="31">
    <w:abstractNumId w:val="81"/>
  </w:num>
  <w:num w:numId="32">
    <w:abstractNumId w:val="60"/>
  </w:num>
  <w:num w:numId="33">
    <w:abstractNumId w:val="41"/>
  </w:num>
  <w:num w:numId="34">
    <w:abstractNumId w:val="45"/>
  </w:num>
  <w:num w:numId="35">
    <w:abstractNumId w:val="43"/>
  </w:num>
  <w:num w:numId="36">
    <w:abstractNumId w:val="108"/>
  </w:num>
  <w:num w:numId="37">
    <w:abstractNumId w:val="103"/>
  </w:num>
  <w:num w:numId="38">
    <w:abstractNumId w:val="105"/>
  </w:num>
  <w:num w:numId="39">
    <w:abstractNumId w:val="64"/>
  </w:num>
  <w:num w:numId="40">
    <w:abstractNumId w:val="77"/>
  </w:num>
  <w:num w:numId="41">
    <w:abstractNumId w:val="133"/>
  </w:num>
  <w:num w:numId="42">
    <w:abstractNumId w:val="62"/>
  </w:num>
  <w:num w:numId="43">
    <w:abstractNumId w:val="90"/>
  </w:num>
  <w:num w:numId="44">
    <w:abstractNumId w:val="73"/>
  </w:num>
  <w:num w:numId="45">
    <w:abstractNumId w:val="116"/>
  </w:num>
  <w:num w:numId="46">
    <w:abstractNumId w:val="99"/>
  </w:num>
  <w:num w:numId="47">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66"/>
  </w:num>
  <w:num w:numId="52">
    <w:abstractNumId w:val="36"/>
  </w:num>
  <w:num w:numId="53">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9"/>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29"/>
  </w:num>
  <w:num w:numId="61">
    <w:abstractNumId w:val="46"/>
  </w:num>
  <w:num w:numId="62">
    <w:abstractNumId w:val="126"/>
  </w:num>
  <w:num w:numId="63">
    <w:abstractNumId w:val="48"/>
  </w:num>
  <w:num w:numId="64">
    <w:abstractNumId w:val="30"/>
  </w:num>
  <w:num w:numId="65">
    <w:abstractNumId w:val="124"/>
  </w:num>
  <w:num w:numId="66">
    <w:abstractNumId w:val="70"/>
  </w:num>
  <w:num w:numId="67">
    <w:abstractNumId w:val="65"/>
  </w:num>
  <w:num w:numId="68">
    <w:abstractNumId w:val="72"/>
  </w:num>
  <w:num w:numId="69">
    <w:abstractNumId w:val="50"/>
  </w:num>
  <w:num w:numId="70">
    <w:abstractNumId w:val="74"/>
  </w:num>
  <w:num w:numId="71">
    <w:abstractNumId w:val="44"/>
  </w:num>
  <w:num w:numId="72">
    <w:abstractNumId w:val="79"/>
  </w:num>
  <w:num w:numId="73">
    <w:abstractNumId w:val="54"/>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06"/>
  </w:num>
  <w:num w:numId="75">
    <w:abstractNumId w:val="33"/>
  </w:num>
  <w:num w:numId="76">
    <w:abstractNumId w:val="35"/>
  </w:num>
  <w:num w:numId="77">
    <w:abstractNumId w:val="98"/>
  </w:num>
  <w:num w:numId="78">
    <w:abstractNumId w:val="32"/>
  </w:num>
  <w:num w:numId="79">
    <w:abstractNumId w:val="102"/>
  </w:num>
  <w:num w:numId="80">
    <w:abstractNumId w:val="29"/>
  </w:num>
  <w:num w:numId="81">
    <w:abstractNumId w:val="95"/>
  </w:num>
  <w:num w:numId="82">
    <w:abstractNumId w:val="113"/>
  </w:num>
  <w:num w:numId="83">
    <w:abstractNumId w:val="84"/>
  </w:num>
  <w:num w:numId="84">
    <w:abstractNumId w:val="52"/>
  </w:num>
  <w:num w:numId="85">
    <w:abstractNumId w:val="26"/>
  </w:num>
  <w:num w:numId="86">
    <w:abstractNumId w:val="28"/>
  </w:num>
  <w:num w:numId="87">
    <w:abstractNumId w:val="83"/>
  </w:num>
  <w:num w:numId="88">
    <w:abstractNumId w:val="38"/>
  </w:num>
  <w:num w:numId="89">
    <w:abstractNumId w:val="27"/>
  </w:num>
  <w:num w:numId="90">
    <w:abstractNumId w:val="39"/>
  </w:num>
  <w:num w:numId="91">
    <w:abstractNumId w:val="68"/>
  </w:num>
  <w:num w:numId="92">
    <w:abstractNumId w:val="40"/>
  </w:num>
  <w:num w:numId="93">
    <w:abstractNumId w:val="75"/>
  </w:num>
  <w:num w:numId="94">
    <w:abstractNumId w:val="118"/>
  </w:num>
  <w:num w:numId="95">
    <w:abstractNumId w:val="104"/>
  </w:num>
  <w:num w:numId="96">
    <w:abstractNumId w:val="127"/>
  </w:num>
  <w:num w:numId="97">
    <w:abstractNumId w:val="121"/>
  </w:num>
  <w:num w:numId="98">
    <w:abstractNumId w:val="120"/>
  </w:num>
  <w:num w:numId="99">
    <w:abstractNumId w:val="101"/>
  </w:num>
  <w:num w:numId="100">
    <w:abstractNumId w:val="57"/>
  </w:num>
  <w:num w:numId="101">
    <w:abstractNumId w:val="117"/>
  </w:num>
  <w:num w:numId="102">
    <w:abstractNumId w:val="86"/>
  </w:num>
  <w:num w:numId="103">
    <w:abstractNumId w:val="130"/>
  </w:num>
  <w:num w:numId="104">
    <w:abstractNumId w:val="47"/>
  </w:num>
  <w:num w:numId="105">
    <w:abstractNumId w:val="55"/>
  </w:num>
  <w:num w:numId="106">
    <w:abstractNumId w:val="94"/>
  </w:num>
  <w:num w:numId="107">
    <w:abstractNumId w:val="67"/>
  </w:num>
  <w:num w:numId="108">
    <w:abstractNumId w:val="135"/>
  </w:num>
  <w:num w:numId="109">
    <w:abstractNumId w:val="123"/>
  </w:num>
  <w:num w:numId="110">
    <w:abstractNumId w:val="122"/>
  </w:num>
  <w:num w:numId="111">
    <w:abstractNumId w:val="63"/>
  </w:num>
  <w:num w:numId="112">
    <w:abstractNumId w:val="88"/>
  </w:num>
  <w:num w:numId="113">
    <w:abstractNumId w:val="97"/>
  </w:num>
  <w:num w:numId="114">
    <w:abstractNumId w:val="82"/>
  </w:num>
  <w:num w:numId="115">
    <w:abstractNumId w:val="111"/>
  </w:num>
  <w:num w:numId="116">
    <w:abstractNumId w:val="96"/>
  </w:num>
  <w:num w:numId="117">
    <w:abstractNumId w:val="61"/>
  </w:num>
  <w:num w:numId="118">
    <w:abstractNumId w:val="112"/>
  </w:num>
  <w:num w:numId="119">
    <w:abstractNumId w:val="76"/>
  </w:num>
  <w:num w:numId="120">
    <w:abstractNumId w:val="85"/>
  </w:num>
  <w:num w:numId="121">
    <w:abstractNumId w:val="109"/>
  </w:num>
  <w:num w:numId="122">
    <w:abstractNumId w:val="107"/>
  </w:num>
  <w:num w:numId="123">
    <w:abstractNumId w:val="100"/>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6A4"/>
    <w:rsid w:val="00002AEC"/>
    <w:rsid w:val="00002F59"/>
    <w:rsid w:val="0000334D"/>
    <w:rsid w:val="000041EC"/>
    <w:rsid w:val="000042E9"/>
    <w:rsid w:val="000048D5"/>
    <w:rsid w:val="00004A51"/>
    <w:rsid w:val="0000508D"/>
    <w:rsid w:val="00006481"/>
    <w:rsid w:val="00006BF5"/>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3153"/>
    <w:rsid w:val="00074284"/>
    <w:rsid w:val="00074311"/>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2B94"/>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D94"/>
    <w:rsid w:val="00096E69"/>
    <w:rsid w:val="00097DC6"/>
    <w:rsid w:val="00097ECC"/>
    <w:rsid w:val="000A1931"/>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4004C"/>
    <w:rsid w:val="001406D0"/>
    <w:rsid w:val="00140C8A"/>
    <w:rsid w:val="00140ECD"/>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704"/>
    <w:rsid w:val="001A479C"/>
    <w:rsid w:val="001A47A1"/>
    <w:rsid w:val="001A4D23"/>
    <w:rsid w:val="001A71FB"/>
    <w:rsid w:val="001A737B"/>
    <w:rsid w:val="001A7A99"/>
    <w:rsid w:val="001A7C44"/>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10C2E"/>
    <w:rsid w:val="002118D2"/>
    <w:rsid w:val="00212632"/>
    <w:rsid w:val="00212972"/>
    <w:rsid w:val="00212994"/>
    <w:rsid w:val="00212AB3"/>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4D2"/>
    <w:rsid w:val="00261560"/>
    <w:rsid w:val="0026257A"/>
    <w:rsid w:val="00262D5F"/>
    <w:rsid w:val="00262F9C"/>
    <w:rsid w:val="00263117"/>
    <w:rsid w:val="002640CC"/>
    <w:rsid w:val="002643DA"/>
    <w:rsid w:val="0026494C"/>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AE2"/>
    <w:rsid w:val="0030254A"/>
    <w:rsid w:val="00303027"/>
    <w:rsid w:val="0030360B"/>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B"/>
    <w:rsid w:val="00382C76"/>
    <w:rsid w:val="00382E6C"/>
    <w:rsid w:val="00383006"/>
    <w:rsid w:val="00383BCB"/>
    <w:rsid w:val="00384499"/>
    <w:rsid w:val="00386931"/>
    <w:rsid w:val="00387F8B"/>
    <w:rsid w:val="00390105"/>
    <w:rsid w:val="00390171"/>
    <w:rsid w:val="00390937"/>
    <w:rsid w:val="00390E9C"/>
    <w:rsid w:val="00393374"/>
    <w:rsid w:val="003945B3"/>
    <w:rsid w:val="00394D6D"/>
    <w:rsid w:val="003962EC"/>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5BA1"/>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5002"/>
    <w:rsid w:val="004455EA"/>
    <w:rsid w:val="004459CA"/>
    <w:rsid w:val="00445C91"/>
    <w:rsid w:val="004463D7"/>
    <w:rsid w:val="004465DA"/>
    <w:rsid w:val="00446AB4"/>
    <w:rsid w:val="00446B82"/>
    <w:rsid w:val="00446B98"/>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60EC"/>
    <w:rsid w:val="004574F6"/>
    <w:rsid w:val="004603A6"/>
    <w:rsid w:val="00460DAF"/>
    <w:rsid w:val="0046102E"/>
    <w:rsid w:val="004624C4"/>
    <w:rsid w:val="00463712"/>
    <w:rsid w:val="00463D1F"/>
    <w:rsid w:val="00464067"/>
    <w:rsid w:val="0046407F"/>
    <w:rsid w:val="00464346"/>
    <w:rsid w:val="004645E4"/>
    <w:rsid w:val="004648CA"/>
    <w:rsid w:val="0046536F"/>
    <w:rsid w:val="0046617E"/>
    <w:rsid w:val="00466CD3"/>
    <w:rsid w:val="00466D4A"/>
    <w:rsid w:val="00467E59"/>
    <w:rsid w:val="00471536"/>
    <w:rsid w:val="004746D7"/>
    <w:rsid w:val="00475372"/>
    <w:rsid w:val="00477898"/>
    <w:rsid w:val="004779D5"/>
    <w:rsid w:val="004812C6"/>
    <w:rsid w:val="004822FF"/>
    <w:rsid w:val="00482E84"/>
    <w:rsid w:val="0048387B"/>
    <w:rsid w:val="0048446A"/>
    <w:rsid w:val="00484AC0"/>
    <w:rsid w:val="00485FFB"/>
    <w:rsid w:val="004860A5"/>
    <w:rsid w:val="0048684A"/>
    <w:rsid w:val="00490746"/>
    <w:rsid w:val="0049162D"/>
    <w:rsid w:val="004917DD"/>
    <w:rsid w:val="00491B36"/>
    <w:rsid w:val="00492601"/>
    <w:rsid w:val="00492FEB"/>
    <w:rsid w:val="004932D0"/>
    <w:rsid w:val="0049453F"/>
    <w:rsid w:val="00494683"/>
    <w:rsid w:val="00494AEF"/>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1DFB"/>
    <w:rsid w:val="004E2CA1"/>
    <w:rsid w:val="004E3554"/>
    <w:rsid w:val="004E3CC8"/>
    <w:rsid w:val="004E3F46"/>
    <w:rsid w:val="004E407A"/>
    <w:rsid w:val="004E4387"/>
    <w:rsid w:val="004E45BC"/>
    <w:rsid w:val="004E46F9"/>
    <w:rsid w:val="004E5245"/>
    <w:rsid w:val="004E589A"/>
    <w:rsid w:val="004E7582"/>
    <w:rsid w:val="004E76EF"/>
    <w:rsid w:val="004F027F"/>
    <w:rsid w:val="004F08AC"/>
    <w:rsid w:val="004F1022"/>
    <w:rsid w:val="004F1ABD"/>
    <w:rsid w:val="004F1B1D"/>
    <w:rsid w:val="004F234A"/>
    <w:rsid w:val="004F36A9"/>
    <w:rsid w:val="004F3FEA"/>
    <w:rsid w:val="004F40D6"/>
    <w:rsid w:val="004F455A"/>
    <w:rsid w:val="004F4670"/>
    <w:rsid w:val="004F4FCF"/>
    <w:rsid w:val="004F5303"/>
    <w:rsid w:val="004F5B30"/>
    <w:rsid w:val="004F5F29"/>
    <w:rsid w:val="004F602B"/>
    <w:rsid w:val="004F63DB"/>
    <w:rsid w:val="004F6737"/>
    <w:rsid w:val="004F6E6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0AB"/>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AD0"/>
    <w:rsid w:val="00570DB9"/>
    <w:rsid w:val="00571FE0"/>
    <w:rsid w:val="00572A75"/>
    <w:rsid w:val="00573300"/>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3D2"/>
    <w:rsid w:val="00583447"/>
    <w:rsid w:val="00583ABB"/>
    <w:rsid w:val="00583C59"/>
    <w:rsid w:val="00584037"/>
    <w:rsid w:val="00584DCA"/>
    <w:rsid w:val="00584E29"/>
    <w:rsid w:val="005851D1"/>
    <w:rsid w:val="005852DD"/>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54E"/>
    <w:rsid w:val="005D27A6"/>
    <w:rsid w:val="005D28DE"/>
    <w:rsid w:val="005D2FF5"/>
    <w:rsid w:val="005D354D"/>
    <w:rsid w:val="005D3DB0"/>
    <w:rsid w:val="005D427B"/>
    <w:rsid w:val="005D47F5"/>
    <w:rsid w:val="005D49EE"/>
    <w:rsid w:val="005D4B29"/>
    <w:rsid w:val="005D56AB"/>
    <w:rsid w:val="005D5EEE"/>
    <w:rsid w:val="005D7078"/>
    <w:rsid w:val="005D757F"/>
    <w:rsid w:val="005E014D"/>
    <w:rsid w:val="005E05E6"/>
    <w:rsid w:val="005E08A4"/>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B03AE"/>
    <w:rsid w:val="006B1792"/>
    <w:rsid w:val="006B1B2D"/>
    <w:rsid w:val="006B22A8"/>
    <w:rsid w:val="006B2EBC"/>
    <w:rsid w:val="006B32A2"/>
    <w:rsid w:val="006B33BE"/>
    <w:rsid w:val="006B4230"/>
    <w:rsid w:val="006B4234"/>
    <w:rsid w:val="006B436F"/>
    <w:rsid w:val="006B4AC9"/>
    <w:rsid w:val="006B4C43"/>
    <w:rsid w:val="006B5953"/>
    <w:rsid w:val="006B61F3"/>
    <w:rsid w:val="006B644F"/>
    <w:rsid w:val="006B67C4"/>
    <w:rsid w:val="006B6D70"/>
    <w:rsid w:val="006B7353"/>
    <w:rsid w:val="006B7559"/>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951"/>
    <w:rsid w:val="006D1CD1"/>
    <w:rsid w:val="006D2F78"/>
    <w:rsid w:val="006D31D9"/>
    <w:rsid w:val="006D33BA"/>
    <w:rsid w:val="006D3FE3"/>
    <w:rsid w:val="006D412A"/>
    <w:rsid w:val="006D431F"/>
    <w:rsid w:val="006D4386"/>
    <w:rsid w:val="006D492A"/>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E40"/>
    <w:rsid w:val="0072404C"/>
    <w:rsid w:val="007248CA"/>
    <w:rsid w:val="00724FFA"/>
    <w:rsid w:val="00725D17"/>
    <w:rsid w:val="0072644F"/>
    <w:rsid w:val="007265D7"/>
    <w:rsid w:val="0072718C"/>
    <w:rsid w:val="007277EF"/>
    <w:rsid w:val="0073075D"/>
    <w:rsid w:val="00730967"/>
    <w:rsid w:val="00731845"/>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329F"/>
    <w:rsid w:val="007C3527"/>
    <w:rsid w:val="007C3966"/>
    <w:rsid w:val="007C4384"/>
    <w:rsid w:val="007C4CAF"/>
    <w:rsid w:val="007C55F5"/>
    <w:rsid w:val="007C5B03"/>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387"/>
    <w:rsid w:val="00837973"/>
    <w:rsid w:val="00840211"/>
    <w:rsid w:val="0084082E"/>
    <w:rsid w:val="00840AF9"/>
    <w:rsid w:val="00840B27"/>
    <w:rsid w:val="00841258"/>
    <w:rsid w:val="00842651"/>
    <w:rsid w:val="00842839"/>
    <w:rsid w:val="008436EF"/>
    <w:rsid w:val="0084582C"/>
    <w:rsid w:val="00845A92"/>
    <w:rsid w:val="00846268"/>
    <w:rsid w:val="00846369"/>
    <w:rsid w:val="0084663A"/>
    <w:rsid w:val="0084694B"/>
    <w:rsid w:val="008469E8"/>
    <w:rsid w:val="00846B8B"/>
    <w:rsid w:val="00846C12"/>
    <w:rsid w:val="0084721F"/>
    <w:rsid w:val="00847D95"/>
    <w:rsid w:val="008501DA"/>
    <w:rsid w:val="008504DC"/>
    <w:rsid w:val="00850C83"/>
    <w:rsid w:val="00852F45"/>
    <w:rsid w:val="00853975"/>
    <w:rsid w:val="00853BDE"/>
    <w:rsid w:val="00854D21"/>
    <w:rsid w:val="00854E19"/>
    <w:rsid w:val="0085527A"/>
    <w:rsid w:val="00856F46"/>
    <w:rsid w:val="008612CA"/>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75F"/>
    <w:rsid w:val="0087076F"/>
    <w:rsid w:val="0087078A"/>
    <w:rsid w:val="00870BE4"/>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5AB6"/>
    <w:rsid w:val="008A7303"/>
    <w:rsid w:val="008A73F8"/>
    <w:rsid w:val="008A7799"/>
    <w:rsid w:val="008A7B8C"/>
    <w:rsid w:val="008B0598"/>
    <w:rsid w:val="008B0687"/>
    <w:rsid w:val="008B09B1"/>
    <w:rsid w:val="008B0FB1"/>
    <w:rsid w:val="008B201E"/>
    <w:rsid w:val="008B2623"/>
    <w:rsid w:val="008B26CA"/>
    <w:rsid w:val="008B3D88"/>
    <w:rsid w:val="008B4627"/>
    <w:rsid w:val="008B48F8"/>
    <w:rsid w:val="008B52A5"/>
    <w:rsid w:val="008B553C"/>
    <w:rsid w:val="008B589C"/>
    <w:rsid w:val="008B5A33"/>
    <w:rsid w:val="008C0413"/>
    <w:rsid w:val="008C08CE"/>
    <w:rsid w:val="008C175C"/>
    <w:rsid w:val="008C28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83"/>
    <w:rsid w:val="008F73D5"/>
    <w:rsid w:val="008F76E6"/>
    <w:rsid w:val="0090007A"/>
    <w:rsid w:val="00900E5B"/>
    <w:rsid w:val="00901C6A"/>
    <w:rsid w:val="00904559"/>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6F11"/>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92D"/>
    <w:rsid w:val="0094035E"/>
    <w:rsid w:val="0094039E"/>
    <w:rsid w:val="0094056D"/>
    <w:rsid w:val="009406A0"/>
    <w:rsid w:val="0094084E"/>
    <w:rsid w:val="009413B9"/>
    <w:rsid w:val="0094218D"/>
    <w:rsid w:val="009426F2"/>
    <w:rsid w:val="00943321"/>
    <w:rsid w:val="00943AA6"/>
    <w:rsid w:val="00944282"/>
    <w:rsid w:val="009444FE"/>
    <w:rsid w:val="0094543C"/>
    <w:rsid w:val="00945B17"/>
    <w:rsid w:val="00945B7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90995"/>
    <w:rsid w:val="009909EA"/>
    <w:rsid w:val="00990D08"/>
    <w:rsid w:val="0099116A"/>
    <w:rsid w:val="009916CE"/>
    <w:rsid w:val="0099237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521E"/>
    <w:rsid w:val="00A163B7"/>
    <w:rsid w:val="00A17823"/>
    <w:rsid w:val="00A211EB"/>
    <w:rsid w:val="00A21999"/>
    <w:rsid w:val="00A21B98"/>
    <w:rsid w:val="00A22374"/>
    <w:rsid w:val="00A22577"/>
    <w:rsid w:val="00A22C5E"/>
    <w:rsid w:val="00A23612"/>
    <w:rsid w:val="00A23836"/>
    <w:rsid w:val="00A23ED3"/>
    <w:rsid w:val="00A240AB"/>
    <w:rsid w:val="00A24458"/>
    <w:rsid w:val="00A24FB0"/>
    <w:rsid w:val="00A25046"/>
    <w:rsid w:val="00A25EF8"/>
    <w:rsid w:val="00A27638"/>
    <w:rsid w:val="00A277FB"/>
    <w:rsid w:val="00A30EFF"/>
    <w:rsid w:val="00A31088"/>
    <w:rsid w:val="00A31AFC"/>
    <w:rsid w:val="00A32015"/>
    <w:rsid w:val="00A320F5"/>
    <w:rsid w:val="00A335CC"/>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218"/>
    <w:rsid w:val="00A5151F"/>
    <w:rsid w:val="00A515DB"/>
    <w:rsid w:val="00A51A16"/>
    <w:rsid w:val="00A537FD"/>
    <w:rsid w:val="00A53B4B"/>
    <w:rsid w:val="00A53D40"/>
    <w:rsid w:val="00A54A08"/>
    <w:rsid w:val="00A576D0"/>
    <w:rsid w:val="00A579AB"/>
    <w:rsid w:val="00A57F7D"/>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F7C"/>
    <w:rsid w:val="00A83AAC"/>
    <w:rsid w:val="00A840E3"/>
    <w:rsid w:val="00A84239"/>
    <w:rsid w:val="00A8436D"/>
    <w:rsid w:val="00A846D7"/>
    <w:rsid w:val="00A84CD8"/>
    <w:rsid w:val="00A84D76"/>
    <w:rsid w:val="00A85C08"/>
    <w:rsid w:val="00A87190"/>
    <w:rsid w:val="00A91F0C"/>
    <w:rsid w:val="00A92112"/>
    <w:rsid w:val="00A9247C"/>
    <w:rsid w:val="00A92761"/>
    <w:rsid w:val="00A93164"/>
    <w:rsid w:val="00A935C3"/>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B4B"/>
    <w:rsid w:val="00BA7148"/>
    <w:rsid w:val="00BB0228"/>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8D0"/>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D3F"/>
    <w:rsid w:val="00C07E10"/>
    <w:rsid w:val="00C101D0"/>
    <w:rsid w:val="00C108BD"/>
    <w:rsid w:val="00C10FDF"/>
    <w:rsid w:val="00C11169"/>
    <w:rsid w:val="00C11903"/>
    <w:rsid w:val="00C1197E"/>
    <w:rsid w:val="00C13E5D"/>
    <w:rsid w:val="00C144BA"/>
    <w:rsid w:val="00C147A5"/>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408F"/>
    <w:rsid w:val="00C351BC"/>
    <w:rsid w:val="00C355FE"/>
    <w:rsid w:val="00C36BFE"/>
    <w:rsid w:val="00C3780D"/>
    <w:rsid w:val="00C41CC5"/>
    <w:rsid w:val="00C4270E"/>
    <w:rsid w:val="00C42CDF"/>
    <w:rsid w:val="00C42F19"/>
    <w:rsid w:val="00C43661"/>
    <w:rsid w:val="00C43DDF"/>
    <w:rsid w:val="00C43F70"/>
    <w:rsid w:val="00C44262"/>
    <w:rsid w:val="00C442B6"/>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7B7"/>
    <w:rsid w:val="00C85AA3"/>
    <w:rsid w:val="00C85BEA"/>
    <w:rsid w:val="00C8618C"/>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F0619"/>
    <w:rsid w:val="00CF11C0"/>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50704"/>
    <w:rsid w:val="00D50716"/>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A2C"/>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5787"/>
    <w:rsid w:val="00D872D2"/>
    <w:rsid w:val="00D90041"/>
    <w:rsid w:val="00D90079"/>
    <w:rsid w:val="00D90C75"/>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05"/>
    <w:rsid w:val="00DD0C33"/>
    <w:rsid w:val="00DD1146"/>
    <w:rsid w:val="00DD161D"/>
    <w:rsid w:val="00DD1647"/>
    <w:rsid w:val="00DD2094"/>
    <w:rsid w:val="00DD2EE6"/>
    <w:rsid w:val="00DD3816"/>
    <w:rsid w:val="00DD39D5"/>
    <w:rsid w:val="00DD403A"/>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3E19"/>
    <w:rsid w:val="00E153FA"/>
    <w:rsid w:val="00E15789"/>
    <w:rsid w:val="00E15984"/>
    <w:rsid w:val="00E17146"/>
    <w:rsid w:val="00E17BB6"/>
    <w:rsid w:val="00E20851"/>
    <w:rsid w:val="00E20E48"/>
    <w:rsid w:val="00E2255C"/>
    <w:rsid w:val="00E22CA9"/>
    <w:rsid w:val="00E24239"/>
    <w:rsid w:val="00E25329"/>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6498"/>
    <w:rsid w:val="00E40B5D"/>
    <w:rsid w:val="00E40E11"/>
    <w:rsid w:val="00E417A0"/>
    <w:rsid w:val="00E42335"/>
    <w:rsid w:val="00E424CA"/>
    <w:rsid w:val="00E43C08"/>
    <w:rsid w:val="00E45AE6"/>
    <w:rsid w:val="00E464D6"/>
    <w:rsid w:val="00E467D3"/>
    <w:rsid w:val="00E47CDF"/>
    <w:rsid w:val="00E500C9"/>
    <w:rsid w:val="00E5022F"/>
    <w:rsid w:val="00E51EAF"/>
    <w:rsid w:val="00E5242E"/>
    <w:rsid w:val="00E53E82"/>
    <w:rsid w:val="00E54E6C"/>
    <w:rsid w:val="00E57209"/>
    <w:rsid w:val="00E57400"/>
    <w:rsid w:val="00E602A8"/>
    <w:rsid w:val="00E63197"/>
    <w:rsid w:val="00E6336E"/>
    <w:rsid w:val="00E6399C"/>
    <w:rsid w:val="00E63CB0"/>
    <w:rsid w:val="00E65336"/>
    <w:rsid w:val="00E65E0F"/>
    <w:rsid w:val="00E66D93"/>
    <w:rsid w:val="00E66FE2"/>
    <w:rsid w:val="00E705B1"/>
    <w:rsid w:val="00E7070E"/>
    <w:rsid w:val="00E70BD3"/>
    <w:rsid w:val="00E71371"/>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AEE"/>
    <w:rsid w:val="00EA1FFE"/>
    <w:rsid w:val="00EA25FB"/>
    <w:rsid w:val="00EA29EC"/>
    <w:rsid w:val="00EA316A"/>
    <w:rsid w:val="00EA45F9"/>
    <w:rsid w:val="00EA4BFB"/>
    <w:rsid w:val="00EA4C58"/>
    <w:rsid w:val="00EA509F"/>
    <w:rsid w:val="00EA543C"/>
    <w:rsid w:val="00EA55AC"/>
    <w:rsid w:val="00EA55F6"/>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35F"/>
    <w:rsid w:val="00F06BD8"/>
    <w:rsid w:val="00F06D78"/>
    <w:rsid w:val="00F07378"/>
    <w:rsid w:val="00F07984"/>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24E4"/>
    <w:rsid w:val="00F6280E"/>
    <w:rsid w:val="00F62B1C"/>
    <w:rsid w:val="00F62B49"/>
    <w:rsid w:val="00F63578"/>
    <w:rsid w:val="00F641B8"/>
    <w:rsid w:val="00F64FFA"/>
    <w:rsid w:val="00F659D3"/>
    <w:rsid w:val="00F66AC4"/>
    <w:rsid w:val="00F67606"/>
    <w:rsid w:val="00F67632"/>
    <w:rsid w:val="00F7003B"/>
    <w:rsid w:val="00F7042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paragraph" w:customStyle="1" w:styleId="Corpodetexto22">
    <w:name w:val="Corpo de texto 22"/>
    <w:basedOn w:val="Normal"/>
    <w:rsid w:val="0048446A"/>
    <w:pPr>
      <w:widowControl w:val="0"/>
      <w:spacing w:before="120" w:after="120"/>
      <w:jc w:val="both"/>
    </w:pPr>
    <w:rPr>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semiHidden/>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legislacao.planalto.gov.br/legisla/legislacao.nsf/Viw_Identificacao/lei%2012.465-2011?OpenDocument"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mailto:arnaldo.filho@codevasf.gov.b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codevasf.gov.br/"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oleObject" Target="embeddings/oleObject2.bin"/><Relationship Id="rId28" Type="http://schemas.openxmlformats.org/officeDocument/2006/relationships/header" Target="header2.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sr-sl@codevasf.gov.br" TargetMode="External"/><Relationship Id="rId22" Type="http://schemas.openxmlformats.org/officeDocument/2006/relationships/hyperlink" Target="mailto:arnaldo.filho@codevasf.gov.br"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0CF98-75F4-401E-976C-43965665B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1788</TotalTime>
  <Pages>54</Pages>
  <Words>20481</Words>
  <Characters>110603</Characters>
  <Application>Microsoft Office Word</Application>
  <DocSecurity>0</DocSecurity>
  <Lines>921</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130823</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27</cp:revision>
  <cp:lastPrinted>2014-02-28T14:11:00Z</cp:lastPrinted>
  <dcterms:created xsi:type="dcterms:W3CDTF">2014-02-18T12:45:00Z</dcterms:created>
  <dcterms:modified xsi:type="dcterms:W3CDTF">2014-03-26T12:51:00Z</dcterms:modified>
</cp:coreProperties>
</file>