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DD4197">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466D4A">
                    <w:trPr>
                      <w:trHeight w:val="180"/>
                    </w:trPr>
                    <w:tc>
                      <w:tcPr>
                        <w:tcW w:w="9498" w:type="dxa"/>
                      </w:tcPr>
                      <w:p w:rsidR="00466D4A" w:rsidRDefault="00466D4A"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65pt;height:35pt" o:ole="" filled="t">
                              <v:fill opacity="0" color2="black"/>
                              <v:imagedata r:id="rId8" o:title=""/>
                            </v:shape>
                            <o:OLEObject Type="Embed" ProgID="Figura" ShapeID="_x0000_i1027" DrawAspect="Content" ObjectID="_1454842583" r:id="rId9"/>
                          </w:object>
                        </w:r>
                      </w:p>
                    </w:tc>
                  </w:tr>
                  <w:tr w:rsidR="00466D4A">
                    <w:trPr>
                      <w:trHeight w:hRule="exact" w:val="340"/>
                    </w:trPr>
                    <w:tc>
                      <w:tcPr>
                        <w:tcW w:w="9498" w:type="dxa"/>
                      </w:tcPr>
                      <w:p w:rsidR="00466D4A" w:rsidRPr="00717E67" w:rsidRDefault="00466D4A">
                        <w:pPr>
                          <w:pStyle w:val="Ttulo1"/>
                          <w:snapToGrid w:val="0"/>
                          <w:ind w:left="72" w:firstLine="0"/>
                          <w:jc w:val="center"/>
                          <w:rPr>
                            <w:b/>
                            <w:sz w:val="18"/>
                          </w:rPr>
                        </w:pPr>
                        <w:r w:rsidRPr="00717E67">
                          <w:rPr>
                            <w:b/>
                            <w:sz w:val="18"/>
                          </w:rPr>
                          <w:t>Ministério da Integração Nacional - M I</w:t>
                        </w:r>
                      </w:p>
                    </w:tc>
                  </w:tr>
                  <w:tr w:rsidR="00466D4A">
                    <w:trPr>
                      <w:trHeight w:val="180"/>
                    </w:trPr>
                    <w:tc>
                      <w:tcPr>
                        <w:tcW w:w="9498" w:type="dxa"/>
                      </w:tcPr>
                      <w:p w:rsidR="00466D4A" w:rsidRPr="00717E67" w:rsidRDefault="00466D4A">
                        <w:pPr>
                          <w:snapToGrid w:val="0"/>
                          <w:ind w:left="72"/>
                          <w:jc w:val="center"/>
                          <w:rPr>
                            <w:b/>
                            <w:sz w:val="18"/>
                            <w:vertAlign w:val="baseline"/>
                          </w:rPr>
                        </w:pPr>
                        <w:r w:rsidRPr="00717E67">
                          <w:rPr>
                            <w:b/>
                            <w:sz w:val="18"/>
                            <w:vertAlign w:val="baseline"/>
                          </w:rPr>
                          <w:t>Companhia de Desenvolvimento dos Vales do São Francisco e do Parnaíba</w:t>
                        </w:r>
                      </w:p>
                    </w:tc>
                  </w:tr>
                  <w:tr w:rsidR="00466D4A">
                    <w:trPr>
                      <w:trHeight w:val="180"/>
                    </w:trPr>
                    <w:tc>
                      <w:tcPr>
                        <w:tcW w:w="9498" w:type="dxa"/>
                      </w:tcPr>
                      <w:p w:rsidR="00466D4A" w:rsidRPr="00717E67" w:rsidRDefault="00466D4A">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466D4A" w:rsidRDefault="00466D4A"/>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466D4A" w:rsidRPr="00607B4A" w:rsidRDefault="00466D4A">
                  <w:pPr>
                    <w:jc w:val="both"/>
                    <w:rPr>
                      <w:sz w:val="16"/>
                      <w:vertAlign w:val="baseline"/>
                      <w:lang w:val="fr-FR"/>
                    </w:rPr>
                  </w:pPr>
                  <w:r w:rsidRPr="00607B4A">
                    <w:rPr>
                      <w:sz w:val="16"/>
                      <w:vertAlign w:val="baseline"/>
                      <w:lang w:val="fr-FR"/>
                    </w:rPr>
                    <w:t>Fl.: _________________________</w:t>
                  </w:r>
                </w:p>
                <w:p w:rsidR="00466D4A" w:rsidRPr="00607B4A" w:rsidRDefault="00466D4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001552/2013-31</w:t>
                  </w:r>
                </w:p>
                <w:p w:rsidR="00466D4A" w:rsidRPr="00607B4A" w:rsidRDefault="00466D4A">
                  <w:pPr>
                    <w:jc w:val="both"/>
                    <w:rPr>
                      <w:sz w:val="16"/>
                      <w:vertAlign w:val="baseline"/>
                      <w:lang w:val="fr-FR"/>
                    </w:rPr>
                  </w:pPr>
                  <w:r w:rsidRPr="00607B4A">
                    <w:rPr>
                      <w:sz w:val="16"/>
                      <w:vertAlign w:val="baseline"/>
                      <w:lang w:val="fr-FR"/>
                    </w:rPr>
                    <w:t>_____________________________</w:t>
                  </w:r>
                </w:p>
                <w:p w:rsidR="00466D4A" w:rsidRPr="00607B4A" w:rsidRDefault="00466D4A">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DD4197">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DD4197">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DD4197">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466D4A" w:rsidRDefault="00466D4A">
                  <w:pPr>
                    <w:ind w:left="709"/>
                    <w:jc w:val="center"/>
                    <w:rPr>
                      <w:b/>
                      <w:sz w:val="16"/>
                      <w:vertAlign w:val="baseline"/>
                    </w:rPr>
                  </w:pPr>
                  <w:r>
                    <w:rPr>
                      <w:b/>
                      <w:sz w:val="16"/>
                      <w:vertAlign w:val="baseline"/>
                    </w:rPr>
                    <w:t>Av. Manoel Novaes, s/n. Centro – Bom Jesus da Lapa/BA – CEP 47.600-000</w:t>
                  </w:r>
                </w:p>
                <w:p w:rsidR="00466D4A" w:rsidRDefault="00466D4A">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DD4197">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466D4A" w:rsidRDefault="00466D4A">
                  <w:pPr>
                    <w:ind w:right="57"/>
                    <w:jc w:val="center"/>
                    <w:rPr>
                      <w:b/>
                      <w:sz w:val="26"/>
                    </w:rPr>
                  </w:pPr>
                </w:p>
                <w:p w:rsidR="00466D4A" w:rsidRPr="00DC7733" w:rsidRDefault="00466D4A">
                  <w:pPr>
                    <w:pStyle w:val="Ttulo1"/>
                    <w:ind w:left="0" w:right="57" w:firstLine="0"/>
                    <w:jc w:val="center"/>
                    <w:rPr>
                      <w:b/>
                      <w:sz w:val="26"/>
                    </w:rPr>
                  </w:pPr>
                  <w:r w:rsidRPr="00DC7733">
                    <w:rPr>
                      <w:b/>
                      <w:sz w:val="26"/>
                    </w:rPr>
                    <w:t xml:space="preserve">EDITAL Nº </w:t>
                  </w:r>
                  <w:r>
                    <w:rPr>
                      <w:b/>
                      <w:sz w:val="26"/>
                    </w:rPr>
                    <w:t>07/2014</w:t>
                  </w:r>
                </w:p>
                <w:p w:rsidR="00466D4A" w:rsidRDefault="00466D4A">
                  <w:pPr>
                    <w:ind w:right="57"/>
                    <w:jc w:val="center"/>
                    <w:rPr>
                      <w:b/>
                      <w:sz w:val="26"/>
                      <w:vertAlign w:val="baseline"/>
                    </w:rPr>
                  </w:pPr>
                </w:p>
                <w:p w:rsidR="00466D4A" w:rsidRPr="00DC7733" w:rsidRDefault="00466D4A">
                  <w:pPr>
                    <w:ind w:right="57"/>
                    <w:jc w:val="center"/>
                    <w:rPr>
                      <w:b/>
                      <w:color w:val="0000FF"/>
                      <w:sz w:val="26"/>
                      <w:vertAlign w:val="baseline"/>
                    </w:rPr>
                  </w:pPr>
                  <w:r>
                    <w:rPr>
                      <w:b/>
                      <w:sz w:val="26"/>
                      <w:vertAlign w:val="baseline"/>
                    </w:rPr>
                    <w:t>TOMADA DE PREÇOS</w:t>
                  </w:r>
                </w:p>
                <w:p w:rsidR="00466D4A" w:rsidRDefault="00466D4A" w:rsidP="00FB0766">
                  <w:pPr>
                    <w:ind w:right="57"/>
                    <w:jc w:val="both"/>
                    <w:rPr>
                      <w:b/>
                      <w:sz w:val="26"/>
                      <w:vertAlign w:val="baseline"/>
                    </w:rPr>
                  </w:pPr>
                </w:p>
                <w:p w:rsidR="00466D4A" w:rsidRPr="00DC7733" w:rsidRDefault="00466D4A" w:rsidP="00FB0766">
                  <w:pPr>
                    <w:ind w:right="57"/>
                    <w:jc w:val="both"/>
                    <w:rPr>
                      <w:b/>
                      <w:sz w:val="26"/>
                      <w:vertAlign w:val="baseline"/>
                    </w:rPr>
                  </w:pPr>
                </w:p>
                <w:p w:rsidR="00466D4A" w:rsidRPr="001033AA" w:rsidRDefault="00466D4A" w:rsidP="001D2029">
                  <w:pPr>
                    <w:ind w:right="57"/>
                    <w:jc w:val="both"/>
                    <w:rPr>
                      <w:b/>
                      <w:sz w:val="26"/>
                      <w:vertAlign w:val="baseline"/>
                    </w:rPr>
                  </w:pPr>
                  <w:r w:rsidRPr="00F12677">
                    <w:rPr>
                      <w:b/>
                      <w:sz w:val="22"/>
                      <w:szCs w:val="22"/>
                      <w:vertAlign w:val="baseline"/>
                    </w:rPr>
                    <w:t>RECUPERAÇÃO DE 02 (DOIS) SENSORES DE VAZÃO ELETROMAGNÉTICOS DA ESTAÇÃO DE BOMBEAMENTO PRINCIPAL DO PERÍMETRO DE IRRIGAÇÃO FORMOSO H, NA ÁREA DE ABRANGÊNCIA DA 2ª SUPERINTENDÊNCIA REGIONAL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466D4A" w:rsidRDefault="00466D4A">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212632">
        <w:rPr>
          <w:sz w:val="22"/>
          <w:szCs w:val="24"/>
        </w:rPr>
        <w:t>07/2014</w:t>
      </w:r>
    </w:p>
    <w:p w:rsidR="006D50C7" w:rsidRPr="00570DB9" w:rsidRDefault="00C17A4C">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bookmarkStart w:id="0" w:name="_GoBack"/>
      <w:r w:rsidR="00F12677" w:rsidRPr="00F12677">
        <w:rPr>
          <w:sz w:val="22"/>
          <w:szCs w:val="22"/>
          <w:vertAlign w:val="baseline"/>
        </w:rPr>
        <w:t>Recuperação de 02 (dois) sensores de vazão eletromagnéticos da estação de bombeamento principal do Perímetro de Irrigação Formoso H, na área de abrangência da 2ª Superintendência Regional CODEVASF, no Estado da Bahia</w:t>
      </w:r>
      <w:r w:rsidR="00A1521E" w:rsidRPr="00354B9D">
        <w:rPr>
          <w:sz w:val="22"/>
          <w:vertAlign w:val="baseline"/>
        </w:rPr>
        <w:t>.</w:t>
      </w:r>
      <w:bookmarkEnd w:id="0"/>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050E" w:rsidRPr="0026494C">
        <w:rPr>
          <w:sz w:val="22"/>
          <w:szCs w:val="22"/>
          <w:vertAlign w:val="baseline"/>
        </w:rPr>
        <w:t>.</w:t>
      </w:r>
      <w:r w:rsidR="004413D7">
        <w:rPr>
          <w:sz w:val="22"/>
          <w:szCs w:val="22"/>
          <w:vertAlign w:val="baseline"/>
        </w:rPr>
        <w:t xml:space="preserve"> </w:t>
      </w:r>
      <w:r w:rsidR="004413D7" w:rsidRPr="008A0E48">
        <w:rPr>
          <w:sz w:val="22"/>
          <w:szCs w:val="22"/>
          <w:vertAlign w:val="baseline"/>
        </w:rPr>
        <w:t xml:space="preserve">Não será permitida a participação de empresas sob a forma de consórcio e </w:t>
      </w:r>
      <w:r w:rsidR="00E334B2" w:rsidRPr="00E334B2">
        <w:rPr>
          <w:sz w:val="22"/>
          <w:szCs w:val="22"/>
          <w:vertAlign w:val="baseline"/>
        </w:rPr>
        <w:t>Não será permitida a subcontratação de empresas para a execução dos serviços</w:t>
      </w:r>
      <w:r w:rsidR="004413D7">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A45D3C">
        <w:rPr>
          <w:b/>
          <w:sz w:val="22"/>
          <w:szCs w:val="22"/>
          <w:highlight w:val="yellow"/>
          <w:vertAlign w:val="baseline"/>
        </w:rPr>
        <w:t>1</w:t>
      </w:r>
      <w:r w:rsidR="00EE7DB8">
        <w:rPr>
          <w:b/>
          <w:sz w:val="22"/>
          <w:szCs w:val="22"/>
          <w:highlight w:val="yellow"/>
          <w:vertAlign w:val="baseline"/>
        </w:rPr>
        <w:t>4</w:t>
      </w:r>
      <w:r w:rsidRPr="00570DB9">
        <w:rPr>
          <w:b/>
          <w:sz w:val="22"/>
          <w:szCs w:val="22"/>
          <w:highlight w:val="yellow"/>
          <w:vertAlign w:val="baseline"/>
        </w:rPr>
        <w:t xml:space="preserve"> (</w:t>
      </w:r>
      <w:r w:rsidR="00EE7DB8">
        <w:rPr>
          <w:b/>
          <w:sz w:val="22"/>
          <w:szCs w:val="22"/>
          <w:highlight w:val="yellow"/>
          <w:vertAlign w:val="baseline"/>
        </w:rPr>
        <w:t>catorze</w:t>
      </w:r>
      <w:r w:rsidRPr="00570DB9">
        <w:rPr>
          <w:b/>
          <w:sz w:val="22"/>
          <w:szCs w:val="22"/>
          <w:highlight w:val="yellow"/>
          <w:vertAlign w:val="baseline"/>
        </w:rPr>
        <w:t xml:space="preserve">) de </w:t>
      </w:r>
      <w:r w:rsidR="00A45D3C">
        <w:rPr>
          <w:b/>
          <w:sz w:val="22"/>
          <w:szCs w:val="22"/>
          <w:highlight w:val="yellow"/>
          <w:vertAlign w:val="baseline"/>
        </w:rPr>
        <w:t>Março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A45D3C">
        <w:rPr>
          <w:sz w:val="22"/>
          <w:szCs w:val="22"/>
          <w:highlight w:val="yellow"/>
          <w:vertAlign w:val="baseline"/>
        </w:rPr>
        <w:t>2</w:t>
      </w:r>
      <w:r w:rsidR="00845327">
        <w:rPr>
          <w:sz w:val="22"/>
          <w:szCs w:val="22"/>
          <w:highlight w:val="yellow"/>
          <w:vertAlign w:val="baseline"/>
        </w:rPr>
        <w:t>6</w:t>
      </w:r>
      <w:r w:rsidRPr="00570DB9">
        <w:rPr>
          <w:sz w:val="22"/>
          <w:szCs w:val="22"/>
          <w:highlight w:val="yellow"/>
          <w:vertAlign w:val="baseline"/>
        </w:rPr>
        <w:t xml:space="preserve"> de </w:t>
      </w:r>
      <w:r w:rsidR="00A45D3C">
        <w:rPr>
          <w:sz w:val="22"/>
          <w:szCs w:val="22"/>
          <w:highlight w:val="yellow"/>
          <w:vertAlign w:val="baseline"/>
        </w:rPr>
        <w:t>Fevereiro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F71DC3" w:rsidRPr="00570DB9" w:rsidRDefault="00F71DC3" w:rsidP="00F71DC3">
      <w:pPr>
        <w:ind w:left="1416" w:firstLine="2"/>
        <w:rPr>
          <w:b/>
          <w:sz w:val="22"/>
          <w:szCs w:val="22"/>
          <w:u w:val="single"/>
          <w:vertAlign w:val="baseline"/>
        </w:rPr>
      </w:pPr>
      <w:r w:rsidRPr="00570DB9">
        <w:rPr>
          <w:b/>
          <w:sz w:val="22"/>
          <w:szCs w:val="22"/>
          <w:u w:val="single"/>
          <w:vertAlign w:val="baseline"/>
        </w:rPr>
        <w:t>ANEXOS</w:t>
      </w:r>
    </w:p>
    <w:p w:rsidR="00F71DC3" w:rsidRPr="00570DB9" w:rsidRDefault="00F71DC3" w:rsidP="00F71DC3">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 </w:t>
            </w:r>
          </w:p>
        </w:tc>
        <w:tc>
          <w:tcPr>
            <w:tcW w:w="6304" w:type="dxa"/>
          </w:tcPr>
          <w:p w:rsidR="00F71DC3" w:rsidRPr="007C329F" w:rsidRDefault="00F71DC3" w:rsidP="00466D4A">
            <w:pPr>
              <w:rPr>
                <w:sz w:val="22"/>
                <w:szCs w:val="22"/>
              </w:rPr>
            </w:pPr>
            <w:r w:rsidRPr="007C329F">
              <w:rPr>
                <w:sz w:val="22"/>
                <w:szCs w:val="22"/>
                <w:vertAlign w:val="baseline"/>
              </w:rPr>
              <w:t xml:space="preserve"> PLANILHAS ORÇAMENTÁRIAS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 </w:t>
            </w:r>
          </w:p>
        </w:tc>
        <w:tc>
          <w:tcPr>
            <w:tcW w:w="6304" w:type="dxa"/>
          </w:tcPr>
          <w:p w:rsidR="00F71DC3" w:rsidRPr="007C329F" w:rsidRDefault="00F71DC3" w:rsidP="00466D4A">
            <w:pPr>
              <w:rPr>
                <w:sz w:val="22"/>
                <w:szCs w:val="22"/>
              </w:rPr>
            </w:pPr>
            <w:r w:rsidRPr="007C329F">
              <w:rPr>
                <w:sz w:val="22"/>
                <w:szCs w:val="22"/>
                <w:vertAlign w:val="baseline"/>
              </w:rPr>
              <w:t xml:space="preserve"> </w:t>
            </w:r>
            <w:r>
              <w:rPr>
                <w:sz w:val="22"/>
                <w:szCs w:val="22"/>
                <w:vertAlign w:val="baseline"/>
              </w:rPr>
              <w:t>ESPECIFICAÇÕES TÉCNICAS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III </w:t>
            </w:r>
          </w:p>
        </w:tc>
        <w:tc>
          <w:tcPr>
            <w:tcW w:w="6304" w:type="dxa"/>
          </w:tcPr>
          <w:p w:rsidR="00F71DC3" w:rsidRPr="007C329F" w:rsidRDefault="00F71DC3" w:rsidP="00466D4A">
            <w:pPr>
              <w:rPr>
                <w:sz w:val="22"/>
                <w:szCs w:val="22"/>
              </w:rPr>
            </w:pPr>
            <w:r w:rsidRPr="007C329F">
              <w:rPr>
                <w:sz w:val="22"/>
                <w:szCs w:val="22"/>
                <w:vertAlign w:val="baseline"/>
              </w:rPr>
              <w:t xml:space="preserve"> TERMO DA PROPOSTA</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IV </w:t>
            </w:r>
          </w:p>
        </w:tc>
        <w:tc>
          <w:tcPr>
            <w:tcW w:w="6304" w:type="dxa"/>
          </w:tcPr>
          <w:p w:rsidR="00F71DC3" w:rsidRPr="007C329F" w:rsidRDefault="00F71DC3" w:rsidP="00466D4A">
            <w:pPr>
              <w:rPr>
                <w:sz w:val="22"/>
                <w:szCs w:val="22"/>
              </w:rPr>
            </w:pPr>
            <w:r w:rsidRPr="007C329F">
              <w:rPr>
                <w:sz w:val="22"/>
                <w:szCs w:val="22"/>
                <w:vertAlign w:val="baseline"/>
              </w:rPr>
              <w:t xml:space="preserve"> MODELOS DE DECLARAÇÕES</w:t>
            </w:r>
          </w:p>
        </w:tc>
      </w:tr>
      <w:tr w:rsidR="00F71DC3" w:rsidRPr="007C329F" w:rsidTr="00466D4A">
        <w:tc>
          <w:tcPr>
            <w:tcW w:w="2056" w:type="dxa"/>
          </w:tcPr>
          <w:p w:rsidR="00F71DC3" w:rsidRPr="00575AB0" w:rsidRDefault="00F71DC3" w:rsidP="00466D4A">
            <w:pPr>
              <w:rPr>
                <w:sz w:val="22"/>
                <w:szCs w:val="22"/>
                <w:vertAlign w:val="baseline"/>
              </w:rPr>
            </w:pPr>
            <w:r w:rsidRPr="007C329F">
              <w:rPr>
                <w:sz w:val="22"/>
                <w:szCs w:val="22"/>
                <w:vertAlign w:val="baseline"/>
              </w:rPr>
              <w:t>ANEXO V</w:t>
            </w:r>
          </w:p>
        </w:tc>
        <w:tc>
          <w:tcPr>
            <w:tcW w:w="6304" w:type="dxa"/>
          </w:tcPr>
          <w:p w:rsidR="00F71DC3" w:rsidRPr="007C329F" w:rsidRDefault="00F71DC3" w:rsidP="00466D4A">
            <w:pPr>
              <w:rPr>
                <w:sz w:val="22"/>
                <w:szCs w:val="22"/>
                <w:vertAlign w:val="baseline"/>
              </w:rPr>
            </w:pPr>
            <w:r w:rsidRPr="007C329F">
              <w:rPr>
                <w:sz w:val="22"/>
                <w:szCs w:val="22"/>
                <w:vertAlign w:val="baseline"/>
              </w:rPr>
              <w:t xml:space="preserve"> MANUAL DE PLACA</w:t>
            </w:r>
          </w:p>
        </w:tc>
      </w:tr>
      <w:tr w:rsidR="00F71DC3" w:rsidRPr="007C329F" w:rsidTr="00466D4A">
        <w:tc>
          <w:tcPr>
            <w:tcW w:w="2056" w:type="dxa"/>
          </w:tcPr>
          <w:p w:rsidR="00F71DC3" w:rsidRPr="00F76B15" w:rsidRDefault="00F71DC3" w:rsidP="00466D4A">
            <w:pPr>
              <w:rPr>
                <w:sz w:val="22"/>
                <w:szCs w:val="22"/>
                <w:vertAlign w:val="baseline"/>
              </w:rPr>
            </w:pPr>
            <w:r>
              <w:rPr>
                <w:sz w:val="22"/>
                <w:szCs w:val="22"/>
                <w:vertAlign w:val="baseline"/>
              </w:rPr>
              <w:t>ANEXO VI</w:t>
            </w:r>
          </w:p>
        </w:tc>
        <w:tc>
          <w:tcPr>
            <w:tcW w:w="6304" w:type="dxa"/>
          </w:tcPr>
          <w:p w:rsidR="00F71DC3" w:rsidRPr="00F76B15" w:rsidRDefault="00F71DC3" w:rsidP="00466D4A">
            <w:pPr>
              <w:rPr>
                <w:sz w:val="22"/>
                <w:szCs w:val="22"/>
                <w:vertAlign w:val="baseline"/>
              </w:rPr>
            </w:pPr>
            <w:r w:rsidRPr="007C329F">
              <w:rPr>
                <w:sz w:val="22"/>
                <w:szCs w:val="22"/>
                <w:vertAlign w:val="baseline"/>
              </w:rPr>
              <w:t xml:space="preserve"> MINUTA DE CONTRATO</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w:t>
            </w:r>
            <w:r>
              <w:rPr>
                <w:sz w:val="22"/>
                <w:szCs w:val="22"/>
                <w:vertAlign w:val="baseline"/>
              </w:rPr>
              <w:t>VII</w:t>
            </w:r>
            <w:r w:rsidRPr="007C329F">
              <w:rPr>
                <w:sz w:val="22"/>
                <w:szCs w:val="22"/>
                <w:vertAlign w:val="baseline"/>
              </w:rPr>
              <w:t xml:space="preserve"> </w:t>
            </w:r>
          </w:p>
        </w:tc>
        <w:tc>
          <w:tcPr>
            <w:tcW w:w="6304" w:type="dxa"/>
          </w:tcPr>
          <w:p w:rsidR="00F71DC3" w:rsidRPr="007C329F" w:rsidRDefault="00F71DC3" w:rsidP="00466D4A">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C17A4C">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212632">
        <w:rPr>
          <w:rFonts w:eastAsia="Times New Roman"/>
          <w:sz w:val="22"/>
          <w:szCs w:val="24"/>
        </w:rPr>
        <w:t>07/2014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Decreto 7.983, de 8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A45D3C">
        <w:rPr>
          <w:rFonts w:ascii="Times New Roman" w:hAnsi="Times New Roman"/>
          <w:b/>
          <w:sz w:val="22"/>
          <w:szCs w:val="22"/>
          <w:highlight w:val="yellow"/>
        </w:rPr>
        <w:t>1</w:t>
      </w:r>
      <w:r w:rsidR="00EE7DB8">
        <w:rPr>
          <w:rFonts w:ascii="Times New Roman" w:hAnsi="Times New Roman"/>
          <w:b/>
          <w:sz w:val="22"/>
          <w:szCs w:val="22"/>
          <w:highlight w:val="yellow"/>
        </w:rPr>
        <w:t>4</w:t>
      </w:r>
      <w:r w:rsidR="00446AB4" w:rsidRPr="00446AB4">
        <w:rPr>
          <w:rFonts w:ascii="Times New Roman" w:hAnsi="Times New Roman"/>
          <w:b/>
          <w:sz w:val="22"/>
          <w:szCs w:val="22"/>
          <w:highlight w:val="yellow"/>
        </w:rPr>
        <w:t xml:space="preserve"> (</w:t>
      </w:r>
      <w:r w:rsidR="00EE7DB8">
        <w:rPr>
          <w:rFonts w:ascii="Times New Roman" w:hAnsi="Times New Roman"/>
          <w:b/>
          <w:sz w:val="22"/>
          <w:szCs w:val="22"/>
          <w:highlight w:val="yellow"/>
        </w:rPr>
        <w:t>catorze</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A45D3C">
        <w:rPr>
          <w:rFonts w:ascii="Times New Roman" w:hAnsi="Times New Roman"/>
          <w:b/>
          <w:sz w:val="22"/>
          <w:szCs w:val="22"/>
          <w:highlight w:val="yellow"/>
        </w:rPr>
        <w:t>Março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F12677" w:rsidRPr="00F12677">
        <w:rPr>
          <w:rFonts w:ascii="Times New Roman" w:hAnsi="Times New Roman"/>
          <w:sz w:val="22"/>
          <w:szCs w:val="22"/>
        </w:rPr>
        <w:t>recuperação de 02 (dois) sensores de vazão eletromagnéticos da estação de bombeamento principal do Perímetro de Irrigação Formoso H, na área de abrangência da 2ª Superintendência Regional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DAS OBRAS</w:t>
      </w:r>
      <w:r w:rsidR="00A50850" w:rsidRPr="00570DB9">
        <w:rPr>
          <w:b/>
          <w:iCs/>
          <w:sz w:val="22"/>
          <w:szCs w:val="24"/>
        </w:rPr>
        <w:t>/SERVIÇOS</w:t>
      </w:r>
      <w:r w:rsidR="00B92692">
        <w:rPr>
          <w:b/>
          <w:iCs/>
          <w:sz w:val="22"/>
          <w:szCs w:val="24"/>
        </w:rPr>
        <w:t>/FORNECIÇMENTOS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F12677" w:rsidRPr="00F12677">
        <w:rPr>
          <w:sz w:val="22"/>
          <w:szCs w:val="22"/>
        </w:rPr>
        <w:t>Recuperação de 02 (dois) sensores de vazão eletromagnéticos da estação de bombeamento principal do Perímetro de Irrigação Formoso H, na área de abrangência da 2ª Superintendência Regional CODEVASF, no Estado da Bahia</w:t>
      </w:r>
      <w:r w:rsidR="0050552B" w:rsidRPr="00920BB5">
        <w:rPr>
          <w:sz w:val="22"/>
          <w:szCs w:val="22"/>
        </w:rPr>
        <w:t>.</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DAS OBRAS/SERVIÇOS</w:t>
      </w:r>
      <w:r w:rsidR="00B92692">
        <w:rPr>
          <w:b/>
          <w:bCs/>
          <w:sz w:val="22"/>
          <w:szCs w:val="22"/>
        </w:rPr>
        <w:t>/FORNECIMENTOS</w:t>
      </w:r>
    </w:p>
    <w:p w:rsidR="004C7DC9" w:rsidRPr="00F71DC3" w:rsidRDefault="00F71DC3" w:rsidP="00A43704">
      <w:pPr>
        <w:pStyle w:val="Recuodecorpodetexto"/>
        <w:numPr>
          <w:ilvl w:val="2"/>
          <w:numId w:val="48"/>
        </w:numPr>
        <w:spacing w:before="240"/>
        <w:rPr>
          <w:iCs/>
          <w:sz w:val="22"/>
          <w:szCs w:val="22"/>
        </w:rPr>
      </w:pPr>
      <w:r w:rsidRPr="00F71DC3">
        <w:rPr>
          <w:bCs/>
          <w:sz w:val="22"/>
          <w:szCs w:val="22"/>
        </w:rPr>
        <w:t>O escopo dos serviços envolve:</w:t>
      </w:r>
    </w:p>
    <w:p w:rsidR="00F71DC3" w:rsidRPr="00365D2A"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Mobilização de pessoal e equipamentos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Desmobilização de pessoal e equipamentos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 xml:space="preserve">Placa da obra/serviços: A contratada se obriga a fornecer e afixar 01 (uma) placa de identificação Na obra, no padrão definido pela CODEVASF, elaboradas conforme especificação constante do Manual para Elaboração de Placas de Obra do Ministério da Integração Nacional, documento que integra o presente </w:t>
      </w:r>
      <w:r>
        <w:rPr>
          <w:rFonts w:eastAsia="Arial Unicode MS"/>
          <w:sz w:val="22"/>
          <w:szCs w:val="22"/>
        </w:rPr>
        <w:t>edital (Anexo V)</w:t>
      </w:r>
      <w:r w:rsidRPr="00A73921">
        <w:rPr>
          <w:rFonts w:eastAsia="Arial Unicode MS"/>
          <w:sz w:val="22"/>
          <w:szCs w:val="22"/>
        </w:rPr>
        <w:t xml:space="preserve"> e em local e dimensões a ser indicado pela </w:t>
      </w:r>
      <w:r>
        <w:rPr>
          <w:rFonts w:eastAsia="Arial Unicode MS"/>
          <w:sz w:val="22"/>
          <w:szCs w:val="22"/>
        </w:rPr>
        <w:t>f</w:t>
      </w:r>
      <w:r w:rsidRPr="00A73921">
        <w:rPr>
          <w:rFonts w:eastAsia="Arial Unicode MS"/>
          <w:sz w:val="22"/>
          <w:szCs w:val="22"/>
        </w:rPr>
        <w:t>iscalização da CODEVASF</w:t>
      </w:r>
      <w:r>
        <w:rPr>
          <w:rFonts w:eastAsia="Arial Unicode MS"/>
          <w:sz w:val="22"/>
          <w:szCs w:val="22"/>
        </w:rPr>
        <w:t>.</w:t>
      </w:r>
    </w:p>
    <w:p w:rsidR="00365D2A" w:rsidRPr="00365D2A" w:rsidRDefault="00365D2A"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técnicos</w:t>
      </w:r>
      <w:r>
        <w:rPr>
          <w:rFonts w:eastAsia="Arial Unicode MS"/>
          <w:sz w:val="22"/>
          <w:szCs w:val="22"/>
        </w:rPr>
        <w:t>.</w:t>
      </w:r>
    </w:p>
    <w:p w:rsidR="00365D2A" w:rsidRPr="00365D2A" w:rsidRDefault="00365D2A" w:rsidP="00365D2A">
      <w:pPr>
        <w:pStyle w:val="Recuodecorpodetexto"/>
        <w:numPr>
          <w:ilvl w:val="0"/>
          <w:numId w:val="120"/>
        </w:numPr>
        <w:spacing w:before="240"/>
        <w:ind w:left="1276" w:hanging="425"/>
        <w:rPr>
          <w:iCs/>
          <w:sz w:val="22"/>
          <w:szCs w:val="22"/>
        </w:rPr>
      </w:pPr>
      <w:r w:rsidRPr="00A73921">
        <w:rPr>
          <w:rFonts w:eastAsia="Arial Unicode MS"/>
          <w:sz w:val="22"/>
          <w:szCs w:val="22"/>
        </w:rPr>
        <w:t>Pintura (que se encontra desgastada)</w:t>
      </w:r>
      <w:r>
        <w:rPr>
          <w:rFonts w:eastAsia="Arial Unicode MS"/>
          <w:sz w:val="22"/>
          <w:szCs w:val="22"/>
        </w:rPr>
        <w:t>;</w:t>
      </w:r>
    </w:p>
    <w:p w:rsidR="00365D2A" w:rsidRPr="00365D2A" w:rsidRDefault="00365D2A" w:rsidP="00365D2A">
      <w:pPr>
        <w:pStyle w:val="Recuodecorpodetexto"/>
        <w:numPr>
          <w:ilvl w:val="0"/>
          <w:numId w:val="120"/>
        </w:numPr>
        <w:spacing w:before="240"/>
        <w:ind w:left="1276" w:hanging="425"/>
        <w:rPr>
          <w:iCs/>
          <w:sz w:val="22"/>
          <w:szCs w:val="22"/>
        </w:rPr>
      </w:pPr>
      <w:r w:rsidRPr="00A73921">
        <w:rPr>
          <w:rFonts w:eastAsia="Arial Unicode MS"/>
          <w:sz w:val="22"/>
          <w:szCs w:val="22"/>
        </w:rPr>
        <w:t>Substituição de eletrodos (que se encontram desgastados por abrasão)</w:t>
      </w:r>
      <w:r>
        <w:rPr>
          <w:rFonts w:eastAsia="Arial Unicode MS"/>
          <w:sz w:val="22"/>
          <w:szCs w:val="22"/>
        </w:rPr>
        <w:t>;</w:t>
      </w:r>
    </w:p>
    <w:p w:rsidR="00365D2A" w:rsidRPr="00365D2A" w:rsidRDefault="00365D2A" w:rsidP="00365D2A">
      <w:pPr>
        <w:pStyle w:val="Recuodecorpodetexto"/>
        <w:numPr>
          <w:ilvl w:val="0"/>
          <w:numId w:val="120"/>
        </w:numPr>
        <w:spacing w:before="240"/>
        <w:ind w:left="1276" w:hanging="425"/>
        <w:rPr>
          <w:iCs/>
          <w:sz w:val="22"/>
          <w:szCs w:val="22"/>
        </w:rPr>
      </w:pPr>
      <w:r w:rsidRPr="00A73921">
        <w:rPr>
          <w:rFonts w:eastAsia="Arial Unicode MS"/>
          <w:sz w:val="22"/>
          <w:szCs w:val="22"/>
        </w:rPr>
        <w:t>Substituição do revestimento interno (que se encontra ressecado e com trincas)</w:t>
      </w:r>
      <w:r>
        <w:rPr>
          <w:rFonts w:eastAsia="Arial Unicode MS"/>
          <w:sz w:val="22"/>
          <w:szCs w:val="22"/>
        </w:rPr>
        <w:t>.</w:t>
      </w:r>
    </w:p>
    <w:p w:rsidR="00365D2A" w:rsidRPr="00F71DC3" w:rsidRDefault="00365D2A" w:rsidP="00F71DC3">
      <w:pPr>
        <w:pStyle w:val="Recuodecorpodetexto"/>
        <w:numPr>
          <w:ilvl w:val="3"/>
          <w:numId w:val="48"/>
        </w:numPr>
        <w:spacing w:before="240"/>
        <w:ind w:left="851" w:hanging="851"/>
        <w:rPr>
          <w:iCs/>
          <w:sz w:val="22"/>
          <w:szCs w:val="22"/>
        </w:rPr>
      </w:pPr>
      <w:r w:rsidRPr="00A73921">
        <w:rPr>
          <w:rFonts w:eastAsia="Arial Unicode MS"/>
          <w:sz w:val="22"/>
          <w:szCs w:val="22"/>
        </w:rPr>
        <w:lastRenderedPageBreak/>
        <w:t xml:space="preserve">Os custos máximos de mobilização e desmobilização de pessoal, máquinas e equipamentos serão aqueles constantes da planilha de preços </w:t>
      </w:r>
      <w:r>
        <w:rPr>
          <w:rFonts w:eastAsia="Arial Unicode MS"/>
          <w:sz w:val="22"/>
          <w:szCs w:val="22"/>
        </w:rPr>
        <w:t xml:space="preserve">(Anexo I) </w:t>
      </w:r>
      <w:r w:rsidRPr="00A73921">
        <w:rPr>
          <w:rFonts w:eastAsia="Arial Unicode MS"/>
          <w:sz w:val="22"/>
          <w:szCs w:val="22"/>
        </w:rPr>
        <w:t xml:space="preserve">orçados pela CODEVASF, e que integrarão o </w:t>
      </w:r>
      <w:r>
        <w:rPr>
          <w:rFonts w:eastAsia="Arial Unicode MS"/>
          <w:sz w:val="22"/>
          <w:szCs w:val="22"/>
        </w:rPr>
        <w:t>e</w:t>
      </w:r>
      <w:r w:rsidRPr="00A73921">
        <w:rPr>
          <w:rFonts w:eastAsia="Arial Unicode MS"/>
          <w:sz w:val="22"/>
          <w:szCs w:val="22"/>
        </w:rPr>
        <w:t>dital</w:t>
      </w:r>
      <w:r>
        <w:rPr>
          <w:rFonts w:eastAsia="Arial Unicode MS"/>
          <w:sz w:val="22"/>
          <w:szCs w:val="22"/>
        </w:rPr>
        <w:t>.</w:t>
      </w:r>
    </w:p>
    <w:p w:rsidR="00C46481" w:rsidRPr="00F7042A" w:rsidRDefault="00365D2A" w:rsidP="00A43704">
      <w:pPr>
        <w:pStyle w:val="Recuodecorpodetexto"/>
        <w:numPr>
          <w:ilvl w:val="2"/>
          <w:numId w:val="48"/>
        </w:numPr>
        <w:spacing w:before="240"/>
        <w:rPr>
          <w:iCs/>
          <w:sz w:val="22"/>
          <w:szCs w:val="22"/>
        </w:rPr>
      </w:pPr>
      <w:r w:rsidRPr="00A73921">
        <w:rPr>
          <w:bCs/>
          <w:sz w:val="22"/>
          <w:szCs w:val="22"/>
        </w:rPr>
        <w:t xml:space="preserve">A descrição detalhada, o quantitativo e o orçamento dos serviços, objetos deste </w:t>
      </w:r>
      <w:r>
        <w:rPr>
          <w:bCs/>
          <w:sz w:val="22"/>
          <w:szCs w:val="22"/>
        </w:rPr>
        <w:t>edital</w:t>
      </w:r>
      <w:r w:rsidRPr="00A73921">
        <w:rPr>
          <w:bCs/>
          <w:sz w:val="22"/>
          <w:szCs w:val="22"/>
        </w:rPr>
        <w:t xml:space="preserve">, constam na Planilha de Orçamento (Anexo I), nas Especificações Técnicas (Anexo II) e são partes integrantes deste </w:t>
      </w:r>
      <w:r>
        <w:rPr>
          <w:bCs/>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365D2A" w:rsidP="00A43704">
      <w:pPr>
        <w:pStyle w:val="Recuodecorpodetexto"/>
        <w:numPr>
          <w:ilvl w:val="2"/>
          <w:numId w:val="50"/>
        </w:numPr>
        <w:spacing w:before="240"/>
        <w:rPr>
          <w:bCs/>
          <w:sz w:val="22"/>
          <w:szCs w:val="22"/>
        </w:rPr>
      </w:pPr>
      <w:r w:rsidRPr="00A73921">
        <w:rPr>
          <w:sz w:val="22"/>
          <w:szCs w:val="22"/>
        </w:rPr>
        <w:t xml:space="preserve">O Perímetro de Irrigação Formoso H localiza-se a cerca de 30 km do </w:t>
      </w:r>
      <w:r>
        <w:rPr>
          <w:sz w:val="22"/>
          <w:szCs w:val="22"/>
        </w:rPr>
        <w:t>M</w:t>
      </w:r>
      <w:r w:rsidRPr="00A73921">
        <w:rPr>
          <w:sz w:val="22"/>
          <w:szCs w:val="22"/>
        </w:rPr>
        <w:t>unicípio de Bom Jesus da Lapa, no Estado da Bahia</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157AE9" w:rsidP="00A43704">
      <w:pPr>
        <w:pStyle w:val="Recuodecorpodetexto"/>
        <w:numPr>
          <w:ilvl w:val="1"/>
          <w:numId w:val="49"/>
        </w:numPr>
        <w:spacing w:before="240"/>
        <w:rPr>
          <w:iCs/>
          <w:sz w:val="22"/>
          <w:szCs w:val="24"/>
        </w:rPr>
      </w:pPr>
      <w:r>
        <w:rPr>
          <w:sz w:val="22"/>
          <w:szCs w:val="24"/>
        </w:rPr>
        <w:t xml:space="preserve">Poderão participar </w:t>
      </w:r>
      <w:r w:rsidRPr="00570DB9">
        <w:rPr>
          <w:sz w:val="22"/>
          <w:szCs w:val="24"/>
        </w:rPr>
        <w:t>desta licitação</w:t>
      </w:r>
      <w:r>
        <w:rPr>
          <w:sz w:val="22"/>
          <w:szCs w:val="24"/>
        </w:rPr>
        <w:t>,</w:t>
      </w:r>
      <w:r w:rsidRPr="00570DB9">
        <w:rPr>
          <w:sz w:val="22"/>
          <w:szCs w:val="24"/>
        </w:rPr>
        <w:t xml:space="preserve"> </w:t>
      </w:r>
      <w:r>
        <w:rPr>
          <w:sz w:val="22"/>
        </w:rPr>
        <w:t>e</w:t>
      </w:r>
      <w:r w:rsidRPr="00570DB9">
        <w:rPr>
          <w:sz w:val="22"/>
        </w:rPr>
        <w:t xml:space="preserve">mpresas do ramo, individualmente, que atendam as exigências do </w:t>
      </w:r>
      <w:r>
        <w:rPr>
          <w:sz w:val="22"/>
        </w:rPr>
        <w:t>e</w:t>
      </w:r>
      <w:r w:rsidRPr="00570DB9">
        <w:rPr>
          <w:sz w:val="22"/>
        </w:rPr>
        <w:t>dital e seus anexos</w:t>
      </w:r>
      <w:r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558D0" w:rsidRDefault="000558D0" w:rsidP="00A43704">
      <w:pPr>
        <w:pStyle w:val="Recuodecorpodetexto"/>
        <w:numPr>
          <w:ilvl w:val="1"/>
          <w:numId w:val="49"/>
        </w:numPr>
        <w:spacing w:before="240"/>
        <w:rPr>
          <w:sz w:val="22"/>
          <w:szCs w:val="22"/>
        </w:rPr>
      </w:pPr>
      <w:r w:rsidRPr="000558D0">
        <w:rPr>
          <w:sz w:val="22"/>
          <w:szCs w:val="22"/>
        </w:rPr>
        <w:t>As licitantes deverão visitar os locais onde serão executadas as obras/serviços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0558D0">
        <w:rPr>
          <w:sz w:val="22"/>
          <w:szCs w:val="22"/>
        </w:rPr>
        <w:t>.</w:t>
      </w:r>
    </w:p>
    <w:p w:rsidR="006D50C7" w:rsidRPr="000558D0" w:rsidRDefault="000558D0" w:rsidP="00A43704">
      <w:pPr>
        <w:pStyle w:val="Recuodecorpodetexto"/>
        <w:numPr>
          <w:ilvl w:val="2"/>
          <w:numId w:val="50"/>
        </w:numPr>
        <w:spacing w:before="240"/>
        <w:rPr>
          <w:sz w:val="22"/>
          <w:szCs w:val="22"/>
        </w:rPr>
      </w:pPr>
      <w:r w:rsidRPr="000558D0">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lastRenderedPageBreak/>
        <w:t>Os custos de visita aos locais das obras/serviços/fornecimentos correrão por exclusiva conta da licitante</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 xml:space="preserve">É necessária a apresentação de Declaração de visita do local pela própria licitante de que visitou o local onde serão executadas as obras/serviços/fornecimentos, de que se inteirou dos dados indispensáveis à apresentação da proposta, e que os preços a serem propostos cobrirão quaisquer despesas que incidam ou venham a incidir sobre a execução das obras/serviços/fornecimentos, nos termos do </w:t>
      </w:r>
      <w:r w:rsidR="000954FC">
        <w:rPr>
          <w:sz w:val="22"/>
          <w:szCs w:val="22"/>
        </w:rPr>
        <w:t>su</w:t>
      </w:r>
      <w:r w:rsidR="000954FC" w:rsidRPr="000954FC">
        <w:rPr>
          <w:sz w:val="22"/>
          <w:szCs w:val="22"/>
        </w:rPr>
        <w:t>b</w:t>
      </w:r>
      <w:r w:rsidRPr="000954FC">
        <w:rPr>
          <w:sz w:val="22"/>
          <w:szCs w:val="22"/>
        </w:rPr>
        <w:t xml:space="preserve">item </w:t>
      </w:r>
      <w:r w:rsidR="000954FC" w:rsidRPr="000954FC">
        <w:rPr>
          <w:sz w:val="22"/>
          <w:szCs w:val="22"/>
        </w:rPr>
        <w:t>2.5</w:t>
      </w:r>
      <w:r w:rsidRPr="000558D0">
        <w:rPr>
          <w:sz w:val="22"/>
          <w:szCs w:val="22"/>
        </w:rPr>
        <w:t xml:space="preserve"> deste </w:t>
      </w:r>
      <w:r w:rsidR="005D354D">
        <w:rPr>
          <w:sz w:val="22"/>
          <w:szCs w:val="22"/>
        </w:rPr>
        <w:t>edital</w:t>
      </w:r>
      <w:r w:rsidRPr="000558D0">
        <w:rPr>
          <w:sz w:val="22"/>
          <w:szCs w:val="22"/>
        </w:rPr>
        <w:t>, assinada pelo(s) o(s) Responsável (is) Técnico(s) ou Representante Legal</w:t>
      </w:r>
      <w:r w:rsidR="00400B30" w:rsidRPr="000558D0">
        <w:rPr>
          <w:sz w:val="22"/>
          <w:szCs w:val="22"/>
        </w:rPr>
        <w:t>.</w:t>
      </w:r>
    </w:p>
    <w:p w:rsidR="008E0522" w:rsidRPr="000558D0" w:rsidRDefault="000558D0" w:rsidP="00A43704">
      <w:pPr>
        <w:pStyle w:val="Recuodecorpodetexto"/>
        <w:numPr>
          <w:ilvl w:val="2"/>
          <w:numId w:val="50"/>
        </w:numPr>
        <w:spacing w:before="240"/>
        <w:rPr>
          <w:sz w:val="22"/>
          <w:szCs w:val="22"/>
        </w:rPr>
      </w:pPr>
      <w:r w:rsidRPr="000558D0">
        <w:rPr>
          <w:color w:val="000000"/>
          <w:sz w:val="22"/>
          <w:szCs w:val="22"/>
        </w:rPr>
        <w:t xml:space="preserve">Para informações sobre os locais considerados para execução das obras/serviços/fornecimentos, deverá ser contactada a </w:t>
      </w:r>
      <w:r w:rsidR="00BC5D00" w:rsidRPr="00BC5D00">
        <w:rPr>
          <w:b/>
          <w:bCs/>
          <w:color w:val="000000"/>
          <w:sz w:val="22"/>
          <w:szCs w:val="22"/>
          <w:lang w:eastAsia="pt-BR"/>
        </w:rPr>
        <w:t>Gerência Regional de Empreendimentos de Irrigação</w:t>
      </w:r>
      <w:r w:rsidRPr="000558D0">
        <w:rPr>
          <w:sz w:val="22"/>
          <w:szCs w:val="22"/>
        </w:rPr>
        <w:t xml:space="preserve"> da CODEVASF -2ª SR/GR</w:t>
      </w:r>
      <w:r w:rsidR="00BC5D00">
        <w:rPr>
          <w:sz w:val="22"/>
          <w:szCs w:val="22"/>
        </w:rPr>
        <w:t>I</w:t>
      </w:r>
      <w:r w:rsidRPr="000558D0">
        <w:rPr>
          <w:color w:val="000000"/>
          <w:sz w:val="22"/>
          <w:szCs w:val="22"/>
        </w:rPr>
        <w:t>, no endereço indicado no preâmbulo deste edital, telefone (77) 3481 80</w:t>
      </w:r>
      <w:r w:rsidR="00BC5D00">
        <w:rPr>
          <w:color w:val="000000"/>
          <w:sz w:val="22"/>
          <w:szCs w:val="22"/>
        </w:rPr>
        <w:t>44</w:t>
      </w:r>
      <w:r w:rsidRPr="000558D0">
        <w:rPr>
          <w:color w:val="000000"/>
          <w:sz w:val="22"/>
          <w:szCs w:val="22"/>
        </w:rPr>
        <w:t xml:space="preserve"> ou Fax (77) 3481 </w:t>
      </w:r>
      <w:r w:rsidR="00BC5D00">
        <w:rPr>
          <w:color w:val="000000"/>
          <w:sz w:val="22"/>
          <w:szCs w:val="22"/>
        </w:rPr>
        <w:t>40</w:t>
      </w:r>
      <w:r w:rsidRPr="000558D0">
        <w:rPr>
          <w:color w:val="000000"/>
          <w:sz w:val="22"/>
          <w:szCs w:val="22"/>
        </w:rPr>
        <w:t>2</w:t>
      </w:r>
      <w:r w:rsidR="00BC5D00">
        <w:rPr>
          <w:color w:val="000000"/>
          <w:sz w:val="22"/>
          <w:szCs w:val="22"/>
        </w:rPr>
        <w:t>5</w:t>
      </w:r>
      <w:r w:rsidR="0026494C" w:rsidRPr="000558D0">
        <w:rPr>
          <w:color w:val="000000"/>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0448A1"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0448A1">
        <w:rPr>
          <w:rFonts w:ascii="Times New Roman" w:hAnsi="Times New Roman"/>
          <w:sz w:val="22"/>
          <w:szCs w:val="22"/>
        </w:rPr>
        <w:t>Não será permitida a participação de empresas sob a forma de consórcio e Não será permitida a subcontratação de empresas para a execução dos serviços</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lastRenderedPageBreak/>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C14AD4">
        <w:rPr>
          <w:sz w:val="22"/>
          <w:szCs w:val="24"/>
        </w:rPr>
        <w:t xml:space="preserve">corridos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lastRenderedPageBreak/>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3A6E3D">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3A6E3D">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dital, observando todas as descrições, características técnicas e demais recomendações constantes n</w:t>
      </w:r>
      <w:r w:rsidR="00820D30">
        <w:rPr>
          <w:sz w:val="22"/>
          <w:szCs w:val="24"/>
        </w:rPr>
        <w:t>as</w:t>
      </w:r>
      <w:r w:rsidRPr="00570DB9">
        <w:rPr>
          <w:sz w:val="22"/>
          <w:szCs w:val="24"/>
        </w:rPr>
        <w:t xml:space="preserve"> </w:t>
      </w:r>
      <w:r w:rsidR="00A32015" w:rsidRPr="00570DB9">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lastRenderedPageBreak/>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0558D0" w:rsidRDefault="000558D0" w:rsidP="000558D0">
      <w:pPr>
        <w:pStyle w:val="Default"/>
        <w:spacing w:after="137"/>
        <w:ind w:left="1276"/>
        <w:jc w:val="both"/>
        <w:rPr>
          <w:rFonts w:ascii="Times New Roman" w:eastAsia="Arial Unicode MS" w:hAnsi="Times New Roman"/>
          <w:color w:val="auto"/>
          <w:sz w:val="22"/>
          <w:szCs w:val="22"/>
        </w:rPr>
      </w:pPr>
    </w:p>
    <w:p w:rsidR="006D50C7" w:rsidRDefault="00CF0619" w:rsidP="00A43704">
      <w:pPr>
        <w:pStyle w:val="Recuodecorpodetexto"/>
        <w:numPr>
          <w:ilvl w:val="3"/>
          <w:numId w:val="59"/>
        </w:numPr>
        <w:spacing w:before="240"/>
        <w:rPr>
          <w:b/>
          <w:sz w:val="22"/>
          <w:szCs w:val="22"/>
        </w:rPr>
      </w:pPr>
      <w:r>
        <w:rPr>
          <w:b/>
          <w:sz w:val="22"/>
          <w:szCs w:val="22"/>
        </w:rPr>
        <w:lastRenderedPageBreak/>
        <w:t>Qualificação Técnica</w:t>
      </w:r>
    </w:p>
    <w:p w:rsidR="004E4387"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declaração de visita ao local, conforme Anexo I</w:t>
      </w:r>
      <w:r>
        <w:rPr>
          <w:rFonts w:ascii="Times New Roman" w:hAnsi="Times New Roman"/>
          <w:bCs/>
          <w:sz w:val="22"/>
          <w:szCs w:val="22"/>
        </w:rPr>
        <w:t>V</w:t>
      </w:r>
      <w:r w:rsidRPr="003A6E3D">
        <w:rPr>
          <w:rFonts w:ascii="Times New Roman" w:hAnsi="Times New Roman"/>
          <w:bCs/>
          <w:sz w:val="22"/>
          <w:szCs w:val="22"/>
        </w:rPr>
        <w:t>, onde serão executadas as obras/serviços, declarando de que se inteirou dos dados indispensáveis à apresentação da proposta, e que os preços a serem propostos cobrirão quaisquer despesas que incidam ou venham a incidir sobre a execução dos serviços</w:t>
      </w:r>
      <w:r w:rsidR="004E4387" w:rsidRPr="003A6E3D">
        <w:rPr>
          <w:rFonts w:ascii="Times New Roman" w:hAnsi="Times New Roman"/>
          <w:sz w:val="22"/>
          <w:szCs w:val="22"/>
        </w:rPr>
        <w:t>.</w:t>
      </w:r>
    </w:p>
    <w:p w:rsidR="000D7139"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w:t>
      </w:r>
      <w:r w:rsidR="00F929A9" w:rsidRPr="003A6E3D">
        <w:rPr>
          <w:rFonts w:ascii="Times New Roman" w:hAnsi="Times New Roman"/>
          <w:sz w:val="22"/>
          <w:szCs w:val="22"/>
        </w:rPr>
        <w:t>.</w:t>
      </w:r>
    </w:p>
    <w:p w:rsidR="00752AB8"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 xml:space="preserve">A licitante deverá apresentar em seu quadro permanente, na data prevista para entrega da proposta, um responsável técnico, para coordenar e responsabilizar tecnicamente pelos serviços executados, detentor de </w:t>
      </w:r>
      <w:r w:rsidRPr="003A6E3D">
        <w:rPr>
          <w:rFonts w:ascii="Times New Roman" w:hAnsi="Times New Roman"/>
          <w:b/>
          <w:bCs/>
          <w:sz w:val="22"/>
          <w:szCs w:val="22"/>
        </w:rPr>
        <w:t>Atestado de Capacidade Técnica</w:t>
      </w:r>
      <w:r w:rsidRPr="003A6E3D">
        <w:rPr>
          <w:rFonts w:ascii="Times New Roman" w:hAnsi="Times New Roman"/>
          <w:bCs/>
          <w:sz w:val="22"/>
          <w:szCs w:val="22"/>
        </w:rPr>
        <w:t xml:space="preserve">, fornecidos por pessoas jurídicas de direito público ou privado, registrado no CREA, acompanhado(s) da(s) respectiva(s) Certidão (ões) de </w:t>
      </w:r>
      <w:r w:rsidRPr="003A6E3D">
        <w:rPr>
          <w:rFonts w:ascii="Times New Roman" w:hAnsi="Times New Roman"/>
          <w:b/>
          <w:bCs/>
          <w:sz w:val="22"/>
          <w:szCs w:val="22"/>
        </w:rPr>
        <w:t>Acervo Técnico – CAT</w:t>
      </w:r>
      <w:r w:rsidRPr="003A6E3D">
        <w:rPr>
          <w:rFonts w:ascii="Times New Roman" w:hAnsi="Times New Roman"/>
          <w:bCs/>
          <w:sz w:val="22"/>
          <w:szCs w:val="22"/>
        </w:rPr>
        <w:t>, expedida(s) por este Conselho, de modo que possa comprovar a sua capacitação técnico-profissional, comprovando ter executado serviços similares ao objeto deste edital</w:t>
      </w:r>
      <w:r w:rsidR="004E4387" w:rsidRPr="003A6E3D">
        <w:rPr>
          <w:rFonts w:ascii="Times New Roman" w:hAnsi="Times New Roman"/>
          <w:sz w:val="22"/>
          <w:szCs w:val="22"/>
        </w:rPr>
        <w:t>:</w:t>
      </w:r>
    </w:p>
    <w:p w:rsidR="0050156E" w:rsidRPr="00802151" w:rsidRDefault="006D50C7" w:rsidP="00C66F04">
      <w:pPr>
        <w:tabs>
          <w:tab w:val="left" w:pos="1701"/>
        </w:tabs>
        <w:spacing w:before="120" w:after="120"/>
        <w:ind w:left="1701" w:hanging="426"/>
        <w:jc w:val="both"/>
        <w:rPr>
          <w:sz w:val="22"/>
          <w:szCs w:val="22"/>
          <w:vertAlign w:val="baseline"/>
        </w:rPr>
      </w:pPr>
      <w:r w:rsidRPr="00802151">
        <w:rPr>
          <w:sz w:val="22"/>
          <w:szCs w:val="22"/>
          <w:vertAlign w:val="baseline"/>
        </w:rPr>
        <w:t>c</w:t>
      </w:r>
      <w:r w:rsidR="00FD3D65" w:rsidRPr="00802151">
        <w:rPr>
          <w:sz w:val="22"/>
          <w:szCs w:val="22"/>
          <w:vertAlign w:val="baseline"/>
        </w:rPr>
        <w:t>.</w:t>
      </w:r>
      <w:r w:rsidRPr="00802151">
        <w:rPr>
          <w:sz w:val="22"/>
          <w:szCs w:val="22"/>
          <w:vertAlign w:val="baseline"/>
        </w:rPr>
        <w:t>1)</w:t>
      </w:r>
      <w:r w:rsidR="001D2303" w:rsidRPr="00802151">
        <w:rPr>
          <w:sz w:val="22"/>
          <w:szCs w:val="22"/>
          <w:vertAlign w:val="baseline"/>
        </w:rPr>
        <w:t xml:space="preserve"> </w:t>
      </w:r>
      <w:r w:rsidR="003A6E3D" w:rsidRPr="003A6E3D">
        <w:rPr>
          <w:bCs/>
          <w:sz w:val="22"/>
          <w:szCs w:val="22"/>
          <w:vertAlign w:val="baseline"/>
        </w:rPr>
        <w:t xml:space="preserve">Definem-se como obras similares: recuperação de medidores de vazão eletromagnéticos, cujas grandezas e características técnicas sejam semelhantes às descritas na planilha orçamentária– Anexo I, parte integrante deste </w:t>
      </w:r>
      <w:r w:rsidR="00FC6701">
        <w:rPr>
          <w:bCs/>
          <w:sz w:val="22"/>
          <w:szCs w:val="22"/>
          <w:vertAlign w:val="baseline"/>
        </w:rPr>
        <w:t>e</w:t>
      </w:r>
      <w:r w:rsidR="003A6E3D" w:rsidRPr="003A6E3D">
        <w:rPr>
          <w:bCs/>
          <w:sz w:val="22"/>
          <w:szCs w:val="22"/>
          <w:vertAlign w:val="baseline"/>
        </w:rPr>
        <w:t>dital</w:t>
      </w:r>
      <w:r w:rsidR="00300FEB" w:rsidRPr="00802151">
        <w:rPr>
          <w:sz w:val="22"/>
          <w:szCs w:val="22"/>
          <w:vertAlign w:val="baseline"/>
        </w:rPr>
        <w:t>;</w:t>
      </w:r>
    </w:p>
    <w:p w:rsidR="006D50C7" w:rsidRPr="00802151" w:rsidRDefault="0018622E" w:rsidP="00C66F04">
      <w:pPr>
        <w:pStyle w:val="Recuodecorpodetexto2"/>
        <w:tabs>
          <w:tab w:val="left" w:pos="1701"/>
        </w:tabs>
        <w:spacing w:before="120" w:after="120" w:line="240" w:lineRule="auto"/>
        <w:ind w:left="1701" w:hanging="426"/>
        <w:rPr>
          <w:sz w:val="22"/>
          <w:szCs w:val="22"/>
        </w:rPr>
      </w:pPr>
      <w:r w:rsidRPr="00802151">
        <w:rPr>
          <w:sz w:val="22"/>
          <w:szCs w:val="22"/>
        </w:rPr>
        <w:t>c</w:t>
      </w:r>
      <w:r w:rsidR="00FD3D65" w:rsidRPr="00802151">
        <w:rPr>
          <w:sz w:val="22"/>
          <w:szCs w:val="22"/>
        </w:rPr>
        <w:t>.</w:t>
      </w:r>
      <w:r w:rsidR="00BF7B0E" w:rsidRPr="00802151">
        <w:rPr>
          <w:sz w:val="22"/>
          <w:szCs w:val="22"/>
        </w:rPr>
        <w:t>2</w:t>
      </w:r>
      <w:r w:rsidRPr="00802151">
        <w:rPr>
          <w:sz w:val="22"/>
          <w:szCs w:val="22"/>
        </w:rPr>
        <w:t xml:space="preserve">) </w:t>
      </w:r>
      <w:r w:rsidR="003A6E3D" w:rsidRPr="00A73921">
        <w:rPr>
          <w:bCs/>
          <w:sz w:val="22"/>
          <w:szCs w:val="22"/>
        </w:rPr>
        <w:t xml:space="preserve">Deverá(ão) constar no(s) atestado(s) ou da(s) certidão(ões) expedida(s) pelo CREA, em destaque, os seguintes dados: local de execução, nome do contratante e da pessoa jurídica contratada, nome(s) do(s) responsável(is) técnicos(s), seu(s) título(s) profissional(is) e número(s) de registro(s) no CREA; descrição técnicas </w:t>
      </w:r>
      <w:r w:rsidR="00FC6701" w:rsidRPr="00A73921">
        <w:rPr>
          <w:bCs/>
          <w:sz w:val="22"/>
          <w:szCs w:val="22"/>
        </w:rPr>
        <w:t>sucinta</w:t>
      </w:r>
      <w:r w:rsidR="003A6E3D" w:rsidRPr="00A73921">
        <w:rPr>
          <w:bCs/>
          <w:sz w:val="22"/>
          <w:szCs w:val="22"/>
        </w:rPr>
        <w:t xml:space="preserve"> indicando os serviços e quantitativos executados e o prazo final de execução</w:t>
      </w:r>
      <w:r w:rsidR="00FD3D65" w:rsidRPr="00802151">
        <w:rPr>
          <w:sz w:val="22"/>
          <w:szCs w:val="22"/>
        </w:rPr>
        <w:t>;</w:t>
      </w:r>
    </w:p>
    <w:p w:rsidR="006D50C7" w:rsidRPr="00802151" w:rsidRDefault="003A6E3D" w:rsidP="00C66F04">
      <w:pPr>
        <w:tabs>
          <w:tab w:val="left" w:pos="3120"/>
        </w:tabs>
        <w:spacing w:before="120" w:after="120"/>
        <w:ind w:left="1701" w:hanging="425"/>
        <w:jc w:val="both"/>
        <w:rPr>
          <w:sz w:val="22"/>
          <w:szCs w:val="22"/>
          <w:vertAlign w:val="baseline"/>
        </w:rPr>
      </w:pPr>
      <w:r>
        <w:rPr>
          <w:sz w:val="22"/>
          <w:szCs w:val="22"/>
          <w:vertAlign w:val="baseline"/>
        </w:rPr>
        <w:t>c</w:t>
      </w:r>
      <w:r w:rsidR="00C4619A" w:rsidRPr="00802151">
        <w:rPr>
          <w:sz w:val="22"/>
          <w:szCs w:val="22"/>
          <w:vertAlign w:val="baseline"/>
        </w:rPr>
        <w:t>.</w:t>
      </w:r>
      <w:r>
        <w:rPr>
          <w:sz w:val="22"/>
          <w:szCs w:val="22"/>
          <w:vertAlign w:val="baseline"/>
        </w:rPr>
        <w:t>3</w:t>
      </w:r>
      <w:r w:rsidR="006D50C7" w:rsidRPr="00802151">
        <w:rPr>
          <w:sz w:val="22"/>
          <w:szCs w:val="22"/>
          <w:vertAlign w:val="baseline"/>
        </w:rPr>
        <w:t xml:space="preserve">) Entende-se, para fins deste </w:t>
      </w:r>
      <w:r w:rsidR="0046102E" w:rsidRPr="00802151">
        <w:rPr>
          <w:sz w:val="22"/>
          <w:szCs w:val="22"/>
          <w:vertAlign w:val="baseline"/>
        </w:rPr>
        <w:t>e</w:t>
      </w:r>
      <w:r w:rsidR="006D50C7" w:rsidRPr="00802151">
        <w:rPr>
          <w:sz w:val="22"/>
          <w:szCs w:val="22"/>
          <w:vertAlign w:val="baseline"/>
        </w:rPr>
        <w:t>dital, como pertencente ao quadro permanente:</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empregado;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sócio;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detentor de contrato de prestação de serviço.</w:t>
      </w:r>
    </w:p>
    <w:p w:rsidR="006D50C7" w:rsidRPr="00802151" w:rsidRDefault="003A6E3D" w:rsidP="00C66F04">
      <w:pPr>
        <w:tabs>
          <w:tab w:val="left" w:pos="3970"/>
        </w:tabs>
        <w:spacing w:before="120" w:after="120"/>
        <w:ind w:left="1701" w:hanging="425"/>
        <w:jc w:val="both"/>
        <w:rPr>
          <w:sz w:val="22"/>
          <w:szCs w:val="22"/>
          <w:vertAlign w:val="baseline"/>
        </w:rPr>
      </w:pPr>
      <w:r>
        <w:rPr>
          <w:sz w:val="22"/>
          <w:szCs w:val="22"/>
          <w:vertAlign w:val="baseline"/>
        </w:rPr>
        <w:t>c</w:t>
      </w:r>
      <w:r w:rsidR="00C078D2" w:rsidRPr="00802151">
        <w:rPr>
          <w:sz w:val="22"/>
          <w:szCs w:val="22"/>
          <w:vertAlign w:val="baseline"/>
        </w:rPr>
        <w:t>.</w:t>
      </w:r>
      <w:r>
        <w:rPr>
          <w:sz w:val="22"/>
          <w:szCs w:val="22"/>
          <w:vertAlign w:val="baseline"/>
        </w:rPr>
        <w:t>4</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os serviços objeto deste </w:t>
      </w:r>
      <w:r w:rsidR="00FC6701">
        <w:rPr>
          <w:bCs/>
          <w:sz w:val="22"/>
          <w:szCs w:val="22"/>
          <w:vertAlign w:val="baseline"/>
        </w:rPr>
        <w:t>e</w:t>
      </w:r>
      <w:r w:rsidRPr="003A6E3D">
        <w:rPr>
          <w:bCs/>
          <w:sz w:val="22"/>
          <w:szCs w:val="22"/>
          <w:vertAlign w:val="baseline"/>
        </w:rPr>
        <w:t>dital</w:t>
      </w:r>
      <w:r w:rsidR="00DE54FC" w:rsidRPr="00802151">
        <w:rPr>
          <w:sz w:val="22"/>
          <w:szCs w:val="22"/>
          <w:vertAlign w:val="baseline"/>
        </w:rPr>
        <w:t>;</w:t>
      </w:r>
    </w:p>
    <w:p w:rsidR="006D50C7" w:rsidRPr="00802151" w:rsidRDefault="003A6E3D" w:rsidP="00C66F04">
      <w:pPr>
        <w:tabs>
          <w:tab w:val="left" w:pos="3970"/>
        </w:tabs>
        <w:spacing w:before="120" w:after="120"/>
        <w:ind w:left="1701" w:hanging="425"/>
        <w:jc w:val="both"/>
        <w:rPr>
          <w:sz w:val="22"/>
          <w:szCs w:val="22"/>
          <w:vertAlign w:val="baseline"/>
        </w:rPr>
      </w:pPr>
      <w:r>
        <w:rPr>
          <w:sz w:val="22"/>
          <w:szCs w:val="22"/>
          <w:vertAlign w:val="baseline"/>
        </w:rPr>
        <w:t>c</w:t>
      </w:r>
      <w:r w:rsidR="00C078D2" w:rsidRPr="00802151">
        <w:rPr>
          <w:sz w:val="22"/>
          <w:szCs w:val="22"/>
          <w:vertAlign w:val="baseline"/>
        </w:rPr>
        <w:t>.</w:t>
      </w:r>
      <w:r>
        <w:rPr>
          <w:sz w:val="22"/>
          <w:szCs w:val="22"/>
          <w:vertAlign w:val="baseline"/>
        </w:rPr>
        <w:t>5</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DE54FC" w:rsidRPr="00802151">
        <w:rPr>
          <w:sz w:val="22"/>
          <w:szCs w:val="22"/>
          <w:vertAlign w:val="baseline"/>
        </w:rPr>
        <w:t>;</w:t>
      </w:r>
    </w:p>
    <w:p w:rsidR="00F54449" w:rsidRDefault="003A6E3D" w:rsidP="00C66F04">
      <w:pPr>
        <w:tabs>
          <w:tab w:val="left" w:pos="3970"/>
        </w:tabs>
        <w:spacing w:before="120" w:after="120"/>
        <w:ind w:left="1701" w:hanging="425"/>
        <w:jc w:val="both"/>
        <w:rPr>
          <w:sz w:val="22"/>
          <w:szCs w:val="22"/>
          <w:vertAlign w:val="baseline"/>
        </w:rPr>
      </w:pPr>
      <w:r>
        <w:rPr>
          <w:sz w:val="22"/>
          <w:szCs w:val="22"/>
          <w:vertAlign w:val="baseline"/>
        </w:rPr>
        <w:t>c</w:t>
      </w:r>
      <w:r w:rsidR="00C078D2" w:rsidRPr="00802151">
        <w:rPr>
          <w:sz w:val="22"/>
          <w:szCs w:val="22"/>
          <w:vertAlign w:val="baseline"/>
        </w:rPr>
        <w:t>.</w:t>
      </w:r>
      <w:r>
        <w:rPr>
          <w:sz w:val="22"/>
          <w:szCs w:val="22"/>
          <w:vertAlign w:val="baseline"/>
        </w:rPr>
        <w:t>6</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Na planilha orçamentária da licitante deverão constar, além da assinatura, precedida do nome da empresa, sociedade, instituição ou firma a que interessarem, a menção explícita do título do profissional que os subscrever e do número da carteira, conforme Art. 14 da Lei 5</w:t>
      </w:r>
      <w:r w:rsidR="00FC6701">
        <w:rPr>
          <w:bCs/>
          <w:sz w:val="22"/>
          <w:szCs w:val="22"/>
          <w:vertAlign w:val="baseline"/>
        </w:rPr>
        <w:t>.</w:t>
      </w:r>
      <w:r w:rsidRPr="003A6E3D">
        <w:rPr>
          <w:bCs/>
          <w:sz w:val="22"/>
          <w:szCs w:val="22"/>
          <w:vertAlign w:val="baseline"/>
        </w:rPr>
        <w:t>194/1966; sob pena de desclassificação</w:t>
      </w:r>
      <w:r w:rsidR="00373A7B" w:rsidRPr="00A6249C">
        <w:rPr>
          <w:sz w:val="22"/>
          <w:szCs w:val="22"/>
          <w:vertAlign w:val="baseline"/>
        </w:rPr>
        <w:t>.</w:t>
      </w:r>
    </w:p>
    <w:p w:rsidR="00C445C1" w:rsidRDefault="00C445C1" w:rsidP="00C66F04">
      <w:pPr>
        <w:tabs>
          <w:tab w:val="left" w:pos="3970"/>
        </w:tabs>
        <w:spacing w:before="120" w:after="120"/>
        <w:ind w:left="1701" w:hanging="425"/>
        <w:jc w:val="both"/>
        <w:rPr>
          <w:sz w:val="22"/>
          <w:szCs w:val="22"/>
          <w:vertAlign w:val="baseline"/>
        </w:rPr>
      </w:pPr>
      <w:r w:rsidRPr="007C7BBA">
        <w:rPr>
          <w:sz w:val="22"/>
          <w:szCs w:val="22"/>
          <w:vertAlign w:val="baseline"/>
        </w:rPr>
        <w:t>c.7) Quando se tratar de dirigente ou sócio da licitante tal comprovação será através do ato constitutivo da mesma.</w:t>
      </w:r>
    </w:p>
    <w:p w:rsidR="00C445C1" w:rsidRDefault="00C445C1" w:rsidP="00C66F04">
      <w:pPr>
        <w:tabs>
          <w:tab w:val="left" w:pos="3970"/>
        </w:tabs>
        <w:spacing w:before="120" w:after="120"/>
        <w:ind w:left="1701" w:hanging="425"/>
        <w:jc w:val="both"/>
        <w:rPr>
          <w:sz w:val="22"/>
          <w:szCs w:val="22"/>
          <w:vertAlign w:val="baseline"/>
        </w:rPr>
      </w:pPr>
    </w:p>
    <w:p w:rsidR="00C445C1" w:rsidRPr="00A6249C" w:rsidRDefault="00C445C1" w:rsidP="00C66F04">
      <w:pPr>
        <w:tabs>
          <w:tab w:val="left" w:pos="3970"/>
        </w:tabs>
        <w:spacing w:before="120" w:after="120"/>
        <w:ind w:left="1701" w:hanging="425"/>
        <w:jc w:val="both"/>
        <w:rPr>
          <w:sz w:val="22"/>
          <w:szCs w:val="22"/>
          <w:vertAlign w:val="baseline"/>
        </w:rPr>
      </w:pPr>
    </w:p>
    <w:p w:rsidR="006D50C7" w:rsidRPr="00717E67" w:rsidRDefault="006D50C7" w:rsidP="00A43704">
      <w:pPr>
        <w:pStyle w:val="Recuodecorpodetexto"/>
        <w:numPr>
          <w:ilvl w:val="3"/>
          <w:numId w:val="59"/>
        </w:numPr>
        <w:spacing w:before="240"/>
        <w:rPr>
          <w:b/>
          <w:sz w:val="22"/>
          <w:szCs w:val="24"/>
        </w:rPr>
      </w:pPr>
      <w:r w:rsidRPr="00717E67">
        <w:rPr>
          <w:b/>
          <w:sz w:val="22"/>
          <w:szCs w:val="24"/>
        </w:rPr>
        <w:lastRenderedPageBreak/>
        <w:t>Qu</w:t>
      </w:r>
      <w:r w:rsidR="00CF0619">
        <w:rPr>
          <w:b/>
          <w:sz w:val="22"/>
          <w:szCs w:val="24"/>
        </w:rPr>
        <w:t>alificação Econômico-Financeira</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FC6701" w:rsidP="00C66F04">
      <w:pPr>
        <w:tabs>
          <w:tab w:val="left" w:pos="1701"/>
        </w:tabs>
        <w:spacing w:before="120" w:after="120"/>
        <w:ind w:left="1701" w:hanging="425"/>
        <w:jc w:val="both"/>
        <w:rPr>
          <w:sz w:val="22"/>
          <w:szCs w:val="24"/>
          <w:vertAlign w:val="baseline"/>
        </w:rPr>
      </w:pPr>
      <w:r>
        <w:rPr>
          <w:sz w:val="22"/>
          <w:szCs w:val="24"/>
          <w:vertAlign w:val="baseline"/>
        </w:rPr>
        <w:t>b</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b</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b</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b</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b</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FC6701"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r>
        <w:rPr>
          <w:sz w:val="22"/>
          <w:szCs w:val="19"/>
          <w:vertAlign w:val="baseline"/>
          <w:lang w:eastAsia="pt-BR"/>
        </w:rPr>
        <w:lastRenderedPageBreak/>
        <w:t>b</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b</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lastRenderedPageBreak/>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Toda a documentação apresentada pela licitante, para fins de habilitação, deverá pertencer a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2B44EF">
      <w:pPr>
        <w:pStyle w:val="Recuodecorpodetexto"/>
        <w:numPr>
          <w:ilvl w:val="3"/>
          <w:numId w:val="74"/>
        </w:numPr>
        <w:spacing w:before="240"/>
        <w:ind w:left="851" w:hanging="851"/>
        <w:rPr>
          <w:b/>
          <w:sz w:val="22"/>
          <w:szCs w:val="24"/>
        </w:rPr>
      </w:pPr>
      <w:r w:rsidRPr="008279B6">
        <w:rPr>
          <w:sz w:val="22"/>
          <w:szCs w:val="24"/>
        </w:rPr>
        <w:t xml:space="preserve">A Proposta Financeira deverá ser limitada rigorosamente ao objeto desta licitação, sem alternativas. Deverá ser datada e assinada pelos representantes legais da empresa, com o valor global em </w:t>
      </w:r>
      <w:r w:rsidRPr="008279B6">
        <w:rPr>
          <w:sz w:val="22"/>
          <w:szCs w:val="24"/>
        </w:rPr>
        <w:lastRenderedPageBreak/>
        <w:t>algarismo e por extenso, baseados nos quantitativos dos serviços descritos na Planilha Orçamentária – CODEVASF, nela incluídos os impostos e taxas, encargos sociais e previdenciários, BDI e transportes até local da obra</w:t>
      </w:r>
      <w:r w:rsidR="00EB6E63">
        <w:rPr>
          <w:sz w:val="22"/>
          <w:szCs w:val="24"/>
        </w:rPr>
        <w:t>/serviço</w:t>
      </w:r>
      <w:r w:rsidR="00B92692">
        <w:rPr>
          <w:sz w:val="22"/>
          <w:szCs w:val="24"/>
        </w:rPr>
        <w:t>/fornecimento</w:t>
      </w:r>
      <w:r w:rsidRPr="008279B6">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r w:rsidRPr="00667DA2">
        <w:rPr>
          <w:sz w:val="22"/>
          <w:szCs w:val="24"/>
          <w:vertAlign w:val="baseline"/>
        </w:rPr>
        <w:t>c</w:t>
      </w:r>
      <w:r w:rsidR="00E464D6">
        <w:rPr>
          <w:sz w:val="22"/>
          <w:szCs w:val="24"/>
          <w:vertAlign w:val="baseline"/>
        </w:rPr>
        <w:t>.</w:t>
      </w:r>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4B2AC1" w:rsidRDefault="004B2AC1" w:rsidP="004B2AC1">
      <w:pPr>
        <w:pStyle w:val="Default"/>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 xml:space="preserve">e-1) </w:t>
      </w:r>
      <w:r w:rsidR="008E4EFE" w:rsidRPr="008E4EFE">
        <w:rPr>
          <w:rFonts w:ascii="Times New Roman" w:hAnsi="Times New Roman"/>
          <w:sz w:val="22"/>
          <w:szCs w:val="22"/>
        </w:rPr>
        <w:t>Cabe informar que o valor máximo do BDI a ser apresentado deve ser menor ou igual a 25,93% para serviços, ressalvados os casos previstos em lei e devidamente justificados</w:t>
      </w:r>
      <w:r w:rsidRPr="004B2AC1">
        <w:rPr>
          <w:rFonts w:ascii="Times New Roman" w:hAnsi="Times New Roman"/>
          <w:sz w:val="22"/>
          <w:szCs w:val="22"/>
        </w:rPr>
        <w:t>.</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r>
        <w:rPr>
          <w:sz w:val="22"/>
          <w:szCs w:val="24"/>
          <w:vertAlign w:val="baseline"/>
        </w:rPr>
        <w:t>f</w:t>
      </w:r>
      <w:r w:rsidR="007B170C">
        <w:rPr>
          <w:sz w:val="22"/>
          <w:szCs w:val="24"/>
          <w:vertAlign w:val="baseline"/>
        </w:rPr>
        <w:t>.</w:t>
      </w:r>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Os custos de administração local deverão fazer parte da Planilha de Orçamentação de Obras (Planilha de Preços) e Planilha de Preços Unitários (composição de preços unitários), não devendo fazer parte do Detalhamento do BDI</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 xml:space="preserve">A Proposta Financeira deverá ser datada e assinada pelo representante legal da licitante, com o valor global evidenciado em separado na 1ª folha da proposta, em algarismo e por extenso, baseado </w:t>
      </w:r>
      <w:r w:rsidRPr="00744046">
        <w:rPr>
          <w:sz w:val="22"/>
          <w:szCs w:val="22"/>
        </w:rPr>
        <w:lastRenderedPageBreak/>
        <w:t>nos quantitativos dos serviços e fornecimentos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6D50C7" w:rsidRDefault="00153910" w:rsidP="002B44EF">
      <w:pPr>
        <w:pStyle w:val="Recuodecorpodetexto"/>
        <w:numPr>
          <w:ilvl w:val="3"/>
          <w:numId w:val="88"/>
        </w:numPr>
        <w:spacing w:before="240"/>
        <w:rPr>
          <w:sz w:val="22"/>
          <w:szCs w:val="24"/>
        </w:rPr>
      </w:pPr>
      <w:r w:rsidRPr="00744046">
        <w:rPr>
          <w:sz w:val="22"/>
          <w:szCs w:val="22"/>
        </w:rPr>
        <w:t xml:space="preserve">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w:t>
      </w:r>
      <w:r w:rsidR="00063037">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7C7BBA" w:rsidRDefault="006C680D" w:rsidP="00A33A58">
      <w:pPr>
        <w:pStyle w:val="PargrafodaLista"/>
        <w:numPr>
          <w:ilvl w:val="1"/>
          <w:numId w:val="46"/>
        </w:numPr>
        <w:suppressAutoHyphens w:val="0"/>
        <w:spacing w:line="276" w:lineRule="auto"/>
        <w:ind w:left="851" w:hanging="851"/>
        <w:jc w:val="both"/>
        <w:rPr>
          <w:sz w:val="22"/>
          <w:szCs w:val="22"/>
          <w:vertAlign w:val="baseline"/>
        </w:rPr>
      </w:pPr>
      <w:r w:rsidRPr="007C7BBA">
        <w:rPr>
          <w:sz w:val="22"/>
          <w:szCs w:val="22"/>
          <w:vertAlign w:val="baseline"/>
        </w:rPr>
        <w:t>O prazo máximo para execução das obras e serviços objeto do presente edital será de 180 (cento e oitenta) dias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7C7BBA">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6C680D" w:rsidP="00A43704">
      <w:pPr>
        <w:pStyle w:val="Recuodecorpodetexto"/>
        <w:numPr>
          <w:ilvl w:val="1"/>
          <w:numId w:val="49"/>
        </w:numPr>
        <w:spacing w:before="240"/>
        <w:rPr>
          <w:sz w:val="22"/>
          <w:szCs w:val="24"/>
        </w:rPr>
      </w:pPr>
      <w:r w:rsidRPr="00A73921">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6C680D" w:rsidRDefault="006C680D" w:rsidP="006C680D">
      <w:pPr>
        <w:pStyle w:val="PargrafodaLista"/>
        <w:ind w:left="851"/>
        <w:jc w:val="center"/>
        <w:rPr>
          <w:sz w:val="22"/>
          <w:szCs w:val="22"/>
          <w:vertAlign w:val="baseline"/>
        </w:rPr>
      </w:pPr>
      <w:r w:rsidRPr="006C680D">
        <w:rPr>
          <w:sz w:val="22"/>
          <w:szCs w:val="22"/>
          <w:vertAlign w:val="baseline"/>
        </w:rPr>
        <w:t>R = V.[ (MOi-MOo)/MOo) ]</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Onde :</w:t>
      </w: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R - valor do reajustamento</w:t>
      </w: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V - valor a ser reajustado</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MOi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6C680D" w:rsidRPr="006C680D" w:rsidRDefault="006C680D" w:rsidP="006C680D">
      <w:pPr>
        <w:pStyle w:val="PargrafodaLista"/>
        <w:ind w:left="851"/>
        <w:jc w:val="both"/>
        <w:rPr>
          <w:sz w:val="22"/>
          <w:szCs w:val="22"/>
          <w:vertAlign w:val="baseline"/>
          <w:lang w:val="pt-PT"/>
        </w:rPr>
      </w:pPr>
      <w:r w:rsidRPr="006C680D">
        <w:rPr>
          <w:sz w:val="22"/>
          <w:szCs w:val="22"/>
          <w:vertAlign w:val="baseline"/>
        </w:rPr>
        <w:t>MOo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sidR="00772DC3">
        <w:rPr>
          <w:sz w:val="22"/>
          <w:szCs w:val="22"/>
          <w:vertAlign w:val="baseline"/>
        </w:rPr>
        <w:t>apresentação da proposta.</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772DC3" w:rsidP="00A43704">
      <w:pPr>
        <w:pStyle w:val="Recuodecorpodetexto"/>
        <w:numPr>
          <w:ilvl w:val="1"/>
          <w:numId w:val="49"/>
        </w:numPr>
        <w:spacing w:before="240"/>
        <w:rPr>
          <w:sz w:val="22"/>
          <w:szCs w:val="22"/>
        </w:rPr>
      </w:pPr>
      <w:r w:rsidRPr="00A73921">
        <w:rPr>
          <w:sz w:val="22"/>
          <w:szCs w:val="22"/>
        </w:rPr>
        <w:t>As medições serão mensais, em data acordada com a fiscalização. Os serviços executados no período serão medidos com base nos preços unitários da planilha orçamentária da contratada e aprovada pela fiscalização designada pela CODEVASF</w:t>
      </w:r>
      <w:r w:rsidR="00A04AAE" w:rsidRPr="00A04AAE">
        <w:rPr>
          <w:sz w:val="22"/>
          <w:szCs w:val="22"/>
        </w:rPr>
        <w:t>:</w:t>
      </w:r>
    </w:p>
    <w:p w:rsidR="00215E19" w:rsidRPr="00352E24" w:rsidRDefault="00772DC3" w:rsidP="00A43704">
      <w:pPr>
        <w:pStyle w:val="Recuodecorpodetexto"/>
        <w:numPr>
          <w:ilvl w:val="2"/>
          <w:numId w:val="57"/>
        </w:numPr>
        <w:spacing w:before="240"/>
        <w:rPr>
          <w:sz w:val="20"/>
          <w:szCs w:val="24"/>
        </w:rPr>
      </w:pPr>
      <w:r w:rsidRPr="00A73921">
        <w:rPr>
          <w:sz w:val="22"/>
          <w:szCs w:val="22"/>
        </w:rPr>
        <w:lastRenderedPageBreak/>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772DC3" w:rsidP="00A43704">
      <w:pPr>
        <w:pStyle w:val="Recuodecorpodetexto"/>
        <w:numPr>
          <w:ilvl w:val="2"/>
          <w:numId w:val="57"/>
        </w:numPr>
        <w:tabs>
          <w:tab w:val="left" w:pos="2268"/>
        </w:tabs>
        <w:rPr>
          <w:sz w:val="22"/>
          <w:szCs w:val="22"/>
        </w:rPr>
      </w:pPr>
      <w:r w:rsidRPr="00A73921">
        <w:rPr>
          <w:sz w:val="22"/>
          <w:szCs w:val="22"/>
        </w:rPr>
        <w:t>O pagamento da placa de identificação da obra, mobilização e desmobilização, será efetuado da seguinte forma</w:t>
      </w:r>
      <w:r w:rsidR="00352E24" w:rsidRPr="00291CE1">
        <w:rPr>
          <w:sz w:val="22"/>
          <w:szCs w:val="22"/>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Placa da Obra – após a instalação da mesma</w:t>
      </w:r>
      <w:r w:rsidR="00352E24" w:rsidRPr="00772DC3">
        <w:rPr>
          <w:sz w:val="22"/>
          <w:szCs w:val="22"/>
          <w:vertAlign w:val="baseline"/>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Mobilização – após efetivamente mobilizados todos os equipamentos e pessoal; e</w:t>
      </w:r>
      <w:r w:rsidR="00365F29" w:rsidRPr="00772DC3">
        <w:rPr>
          <w:sz w:val="22"/>
          <w:szCs w:val="22"/>
          <w:vertAlign w:val="baseline"/>
        </w:rPr>
        <w:t>,</w:t>
      </w:r>
      <w:r w:rsidR="00352E24" w:rsidRPr="00772DC3">
        <w:rPr>
          <w:sz w:val="22"/>
          <w:szCs w:val="22"/>
          <w:vertAlign w:val="baseline"/>
        </w:rPr>
        <w:t xml:space="preserve"> </w:t>
      </w:r>
    </w:p>
    <w:p w:rsidR="00352E24" w:rsidRPr="00F67632"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352E24" w:rsidRPr="00F67632">
        <w:rPr>
          <w:sz w:val="22"/>
          <w:szCs w:val="22"/>
          <w:vertAlign w:val="baseline"/>
        </w:rPr>
        <w:t>.</w:t>
      </w:r>
    </w:p>
    <w:p w:rsidR="006D50C7" w:rsidRPr="00332EA2" w:rsidRDefault="006D50C7" w:rsidP="002B44EF">
      <w:pPr>
        <w:pStyle w:val="Recuodecorpodetexto"/>
        <w:numPr>
          <w:ilvl w:val="2"/>
          <w:numId w:val="89"/>
        </w:numPr>
        <w:spacing w:before="240"/>
        <w:ind w:left="851" w:hanging="851"/>
        <w:rPr>
          <w:sz w:val="22"/>
          <w:szCs w:val="24"/>
        </w:rPr>
      </w:pPr>
      <w:r w:rsidRPr="00DC767E">
        <w:rPr>
          <w:sz w:val="22"/>
          <w:szCs w:val="24"/>
        </w:rPr>
        <w:t xml:space="preserve">O cronograma físico-financeiro apresentado pela licitante deve atender as exigências deste </w:t>
      </w:r>
      <w:r w:rsidR="000B387D">
        <w:rPr>
          <w:sz w:val="22"/>
          <w:szCs w:val="24"/>
        </w:rPr>
        <w:t>e</w:t>
      </w:r>
      <w:r w:rsidRPr="00DC767E">
        <w:rPr>
          <w:sz w:val="22"/>
          <w:szCs w:val="24"/>
        </w:rPr>
        <w:t>dital e ser entendido como primeira estimativa de evento d</w:t>
      </w:r>
      <w:r w:rsidR="00D07A84" w:rsidRPr="00DC767E">
        <w:rPr>
          <w:sz w:val="22"/>
          <w:szCs w:val="24"/>
        </w:rPr>
        <w:t>a</w:t>
      </w:r>
      <w:r w:rsidRPr="00DC767E">
        <w:rPr>
          <w:sz w:val="22"/>
          <w:szCs w:val="24"/>
        </w:rPr>
        <w:t xml:space="preserve">s </w:t>
      </w:r>
      <w:r w:rsidR="00D07A84" w:rsidRPr="00DC767E">
        <w:rPr>
          <w:sz w:val="22"/>
          <w:szCs w:val="24"/>
        </w:rPr>
        <w:t>obras/</w:t>
      </w:r>
      <w:r w:rsidRPr="00DC767E">
        <w:rPr>
          <w:sz w:val="22"/>
          <w:szCs w:val="24"/>
        </w:rPr>
        <w:t>serviços</w:t>
      </w:r>
      <w:r w:rsidR="00D016C2">
        <w:rPr>
          <w:sz w:val="22"/>
          <w:szCs w:val="24"/>
        </w:rPr>
        <w:t>/fornecimentos</w:t>
      </w:r>
      <w:r w:rsidRPr="00DC767E">
        <w:rPr>
          <w:sz w:val="22"/>
          <w:szCs w:val="24"/>
        </w:rPr>
        <w:t xml:space="preserve"> objeto desta licitação. Com base nesse cronograma de licitação, será ajustado um cronograma de execução de acordo com a programação </w:t>
      </w:r>
      <w:r w:rsidRPr="00332EA2">
        <w:rPr>
          <w:sz w:val="22"/>
          <w:szCs w:val="24"/>
        </w:rPr>
        <w:t>física e financeira existente por ocasião da emissão da ordem de serviço, assinatura do contrato ou de outro documento hábil.</w:t>
      </w:r>
    </w:p>
    <w:p w:rsidR="006D50C7" w:rsidRPr="00332EA2" w:rsidRDefault="00E17BB6" w:rsidP="002B44EF">
      <w:pPr>
        <w:pStyle w:val="Recuodecorpodetexto"/>
        <w:numPr>
          <w:ilvl w:val="2"/>
          <w:numId w:val="90"/>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r w:rsidRPr="00F80D1F">
        <w:rPr>
          <w:sz w:val="22"/>
          <w:szCs w:val="22"/>
          <w:vertAlign w:val="baseline"/>
        </w:rPr>
        <w:t>a</w:t>
      </w:r>
      <w:r w:rsidR="00166604">
        <w:rPr>
          <w:sz w:val="22"/>
          <w:szCs w:val="22"/>
          <w:vertAlign w:val="baseline"/>
        </w:rPr>
        <w:t>.</w:t>
      </w:r>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 xml:space="preserve">c.1)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2B44EF">
      <w:pPr>
        <w:pStyle w:val="Recuodecorpodetexto"/>
        <w:numPr>
          <w:ilvl w:val="3"/>
          <w:numId w:val="91"/>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2B44EF">
      <w:pPr>
        <w:pStyle w:val="Recuodecorpodetexto"/>
        <w:numPr>
          <w:ilvl w:val="2"/>
          <w:numId w:val="90"/>
        </w:numPr>
        <w:spacing w:before="240"/>
        <w:rPr>
          <w:sz w:val="22"/>
          <w:szCs w:val="24"/>
        </w:rPr>
      </w:pPr>
      <w:r w:rsidRPr="00337F68">
        <w:rPr>
          <w:sz w:val="22"/>
          <w:szCs w:val="24"/>
        </w:rPr>
        <w:lastRenderedPageBreak/>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2B44EF">
      <w:pPr>
        <w:pStyle w:val="Recuodecorpodetexto"/>
        <w:numPr>
          <w:ilvl w:val="2"/>
          <w:numId w:val="90"/>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Somente serão pagos os materiais utilizados</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Os documentos de cobrança indicarão, obrigatoriamente, o número e a data de emissão da Nota de Empenho, emitidos pela CODEVASF, e, que cubram a execução das obras/serviços</w:t>
      </w:r>
      <w:r w:rsidR="00463D1F">
        <w:rPr>
          <w:sz w:val="22"/>
          <w:szCs w:val="22"/>
        </w:rPr>
        <w:t>/</w:t>
      </w:r>
      <w:r w:rsidRPr="00744046">
        <w:rPr>
          <w:sz w:val="22"/>
          <w:szCs w:val="22"/>
        </w:rPr>
        <w:t>fornecimentos</w:t>
      </w:r>
      <w:r w:rsidR="00E17BB6">
        <w:rPr>
          <w:sz w:val="22"/>
          <w:szCs w:val="22"/>
        </w:rPr>
        <w:t>.</w:t>
      </w:r>
    </w:p>
    <w:p w:rsidR="00E17BB6" w:rsidRPr="002640CC" w:rsidRDefault="002640CC" w:rsidP="002B44EF">
      <w:pPr>
        <w:pStyle w:val="Recuodecorpodetexto"/>
        <w:numPr>
          <w:ilvl w:val="2"/>
          <w:numId w:val="90"/>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Não constituem motivos de pagamento pela CODEVASF serviços em excesso, desnecessários à execução das obras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2B44EF">
      <w:pPr>
        <w:pStyle w:val="Recuodecorpodetexto"/>
        <w:numPr>
          <w:ilvl w:val="2"/>
          <w:numId w:val="90"/>
        </w:numPr>
        <w:spacing w:before="240"/>
        <w:rPr>
          <w:sz w:val="22"/>
          <w:szCs w:val="24"/>
        </w:rPr>
      </w:pPr>
      <w:r w:rsidRPr="00744046">
        <w:rPr>
          <w:sz w:val="22"/>
          <w:szCs w:val="22"/>
        </w:rPr>
        <w:lastRenderedPageBreak/>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2B44EF">
      <w:pPr>
        <w:pStyle w:val="Recuodecorpodetexto"/>
        <w:numPr>
          <w:ilvl w:val="2"/>
          <w:numId w:val="90"/>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44EF">
      <w:pPr>
        <w:pStyle w:val="Recuodecorpodetexto"/>
        <w:numPr>
          <w:ilvl w:val="3"/>
          <w:numId w:val="92"/>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2B44EF">
      <w:pPr>
        <w:pStyle w:val="Recuodecorpodetexto"/>
        <w:numPr>
          <w:ilvl w:val="3"/>
          <w:numId w:val="92"/>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772DC3" w:rsidRPr="007C7BBA">
        <w:rPr>
          <w:sz w:val="22"/>
          <w:szCs w:val="24"/>
        </w:rPr>
        <w:t>,</w:t>
      </w:r>
      <w:r w:rsidRPr="007C7BBA">
        <w:rPr>
          <w:sz w:val="22"/>
          <w:szCs w:val="24"/>
        </w:rPr>
        <w:t xml:space="preserve"> 87 </w:t>
      </w:r>
      <w:r w:rsidR="00772DC3" w:rsidRPr="007C7BBA">
        <w:rPr>
          <w:sz w:val="22"/>
          <w:szCs w:val="24"/>
        </w:rPr>
        <w:t xml:space="preserve">e 88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lastRenderedPageBreak/>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2B44EF">
      <w:pPr>
        <w:pStyle w:val="Recuodecorpodetexto"/>
        <w:numPr>
          <w:ilvl w:val="2"/>
          <w:numId w:val="104"/>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Default="00BC0C1B" w:rsidP="002B44EF">
      <w:pPr>
        <w:pStyle w:val="Recuodecorpodetexto"/>
        <w:numPr>
          <w:ilvl w:val="2"/>
          <w:numId w:val="104"/>
        </w:numPr>
        <w:spacing w:before="240"/>
        <w:ind w:left="851" w:hanging="851"/>
        <w:rPr>
          <w:sz w:val="22"/>
          <w:szCs w:val="24"/>
        </w:rPr>
      </w:pPr>
      <w:r w:rsidRPr="0013344B">
        <w:rPr>
          <w:sz w:val="22"/>
          <w:szCs w:val="22"/>
        </w:rPr>
        <w:t xml:space="preserve">Caso seja mantida a sanção, os autos deverão ser remetidos </w:t>
      </w:r>
      <w:r w:rsidR="00B1763B">
        <w:rPr>
          <w:sz w:val="22"/>
          <w:szCs w:val="22"/>
        </w:rPr>
        <w:t xml:space="preserve">ao Comitê de Gestão </w:t>
      </w:r>
      <w:r w:rsidRPr="0013344B">
        <w:rPr>
          <w:sz w:val="22"/>
          <w:szCs w:val="22"/>
        </w:rPr>
        <w:t>Executiva da CODEVASF para julgamento do recurso</w:t>
      </w:r>
      <w:r w:rsidR="004424B5" w:rsidRPr="00FC2C5E">
        <w:rPr>
          <w:sz w:val="22"/>
          <w:szCs w:val="24"/>
        </w:rPr>
        <w:t>.</w:t>
      </w:r>
    </w:p>
    <w:p w:rsidR="00BC0C1B" w:rsidRPr="00FC2C5E" w:rsidRDefault="00BC0C1B" w:rsidP="002B44EF">
      <w:pPr>
        <w:pStyle w:val="Recuodecorpodetexto"/>
        <w:numPr>
          <w:ilvl w:val="2"/>
          <w:numId w:val="104"/>
        </w:numPr>
        <w:spacing w:before="240"/>
        <w:ind w:left="851" w:hanging="851"/>
        <w:rPr>
          <w:sz w:val="22"/>
          <w:szCs w:val="24"/>
        </w:rPr>
      </w:pPr>
      <w:r w:rsidRPr="0013344B">
        <w:rPr>
          <w:sz w:val="22"/>
          <w:szCs w:val="22"/>
        </w:rPr>
        <w:t xml:space="preserve">Caso </w:t>
      </w:r>
      <w:r w:rsidR="00B1763B">
        <w:rPr>
          <w:sz w:val="22"/>
          <w:szCs w:val="22"/>
        </w:rPr>
        <w:t>o</w:t>
      </w:r>
      <w:r w:rsidRPr="0013344B">
        <w:rPr>
          <w:sz w:val="22"/>
          <w:szCs w:val="22"/>
        </w:rPr>
        <w:t xml:space="preserve"> </w:t>
      </w:r>
      <w:r w:rsidR="00B1763B">
        <w:rPr>
          <w:sz w:val="22"/>
          <w:szCs w:val="22"/>
        </w:rPr>
        <w:t>Comitê de Gestão</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0607B9" w:rsidRDefault="000607B9" w:rsidP="00716654">
      <w:pPr>
        <w:pStyle w:val="Recuodecorpodetexto"/>
        <w:numPr>
          <w:ilvl w:val="2"/>
          <w:numId w:val="49"/>
        </w:numPr>
        <w:spacing w:before="240"/>
        <w:ind w:left="851" w:hanging="851"/>
        <w:rPr>
          <w:sz w:val="22"/>
          <w:szCs w:val="24"/>
        </w:rPr>
      </w:pPr>
      <w:r w:rsidRPr="00A73921">
        <w:rPr>
          <w:sz w:val="22"/>
          <w:szCs w:val="22"/>
        </w:rPr>
        <w:t xml:space="preserve">A licitante deverá assegurar garantia pelos serviços realizados, objeto deste </w:t>
      </w:r>
      <w:r w:rsidR="00212632">
        <w:rPr>
          <w:sz w:val="22"/>
          <w:szCs w:val="22"/>
        </w:rPr>
        <w:t>edital</w:t>
      </w:r>
      <w:r w:rsidRPr="00A73921">
        <w:rPr>
          <w:sz w:val="22"/>
          <w:szCs w:val="22"/>
        </w:rPr>
        <w:t>, em que se constatarem defeitos em peças de fabricação ou oriundos da instalação incorreta, dentro do prazo de 12 (doze) meses a partir da data da entrega dos serviços</w:t>
      </w:r>
      <w:r>
        <w:rPr>
          <w:sz w:val="22"/>
          <w:szCs w:val="22"/>
        </w:rPr>
        <w:t>.</w:t>
      </w:r>
    </w:p>
    <w:p w:rsidR="000607B9" w:rsidRPr="00716654" w:rsidRDefault="000607B9" w:rsidP="000607B9">
      <w:pPr>
        <w:pStyle w:val="Recuodecorpodetexto"/>
        <w:spacing w:before="240"/>
        <w:ind w:left="851" w:firstLine="0"/>
        <w:rPr>
          <w:sz w:val="22"/>
          <w:szCs w:val="24"/>
        </w:rPr>
      </w:pP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lastRenderedPageBreak/>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"Documentação" que será em seguida examinada pela Comissão Técnica de Julgamento com a proclamação das licitantes habilitadas, e, se houver, as inabilitadas.</w:t>
      </w:r>
    </w:p>
    <w:p w:rsidR="006D50C7" w:rsidRDefault="006D50C7" w:rsidP="002B44EF">
      <w:pPr>
        <w:pStyle w:val="Recuodecorpodetexto"/>
        <w:numPr>
          <w:ilvl w:val="2"/>
          <w:numId w:val="93"/>
        </w:numPr>
        <w:spacing w:before="240"/>
        <w:ind w:left="851" w:hanging="851"/>
        <w:rPr>
          <w:sz w:val="22"/>
          <w:szCs w:val="24"/>
        </w:rPr>
      </w:pPr>
      <w:r w:rsidRPr="003D59AC">
        <w:rPr>
          <w:sz w:val="22"/>
          <w:szCs w:val="24"/>
        </w:rPr>
        <w:t>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Técnica de Julgamento para as providências subseq</w:t>
      </w:r>
      <w:r w:rsidR="00EB6E63">
        <w:rPr>
          <w:sz w:val="22"/>
          <w:szCs w:val="24"/>
        </w:rPr>
        <w:t>u</w:t>
      </w:r>
      <w:r w:rsidRPr="003D59AC">
        <w:rPr>
          <w:sz w:val="22"/>
          <w:szCs w:val="24"/>
        </w:rPr>
        <w:t>entes.</w:t>
      </w:r>
    </w:p>
    <w:p w:rsidR="00222B79" w:rsidRPr="003D59AC" w:rsidRDefault="00222B79" w:rsidP="002B44EF">
      <w:pPr>
        <w:pStyle w:val="Recuodecorpodetexto"/>
        <w:numPr>
          <w:ilvl w:val="3"/>
          <w:numId w:val="93"/>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B44EF">
      <w:pPr>
        <w:pStyle w:val="Recuodecorpodetexto"/>
        <w:numPr>
          <w:ilvl w:val="1"/>
          <w:numId w:val="94"/>
        </w:numPr>
        <w:spacing w:before="240"/>
        <w:rPr>
          <w:sz w:val="22"/>
          <w:szCs w:val="24"/>
        </w:rPr>
      </w:pPr>
      <w:r w:rsidRPr="00D06DD7">
        <w:rPr>
          <w:sz w:val="22"/>
          <w:szCs w:val="24"/>
        </w:rPr>
        <w:lastRenderedPageBreak/>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2B44EF">
      <w:pPr>
        <w:pStyle w:val="Recuodecorpodetexto"/>
        <w:numPr>
          <w:ilvl w:val="1"/>
          <w:numId w:val="96"/>
        </w:numPr>
        <w:spacing w:before="240"/>
        <w:ind w:left="851" w:hanging="851"/>
        <w:rPr>
          <w:sz w:val="22"/>
          <w:szCs w:val="24"/>
        </w:rPr>
      </w:pPr>
      <w:r w:rsidRPr="001104FE">
        <w:rPr>
          <w:sz w:val="22"/>
          <w:szCs w:val="24"/>
        </w:rPr>
        <w:t xml:space="preserve">A Comissão Técnica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44EF">
      <w:pPr>
        <w:pStyle w:val="Recuodecorpodetexto"/>
        <w:numPr>
          <w:ilvl w:val="1"/>
          <w:numId w:val="97"/>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44EF">
      <w:pPr>
        <w:pStyle w:val="Recuodecorpodetexto"/>
        <w:numPr>
          <w:ilvl w:val="2"/>
          <w:numId w:val="95"/>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44EF">
      <w:pPr>
        <w:pStyle w:val="Recuodecorpodetexto"/>
        <w:numPr>
          <w:ilvl w:val="2"/>
          <w:numId w:val="95"/>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Default="006D50C7" w:rsidP="002B44EF">
      <w:pPr>
        <w:pStyle w:val="Recuodecorpodetexto"/>
        <w:numPr>
          <w:ilvl w:val="2"/>
          <w:numId w:val="95"/>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44EF">
      <w:pPr>
        <w:pStyle w:val="Recuodecorpodetexto"/>
        <w:numPr>
          <w:ilvl w:val="1"/>
          <w:numId w:val="97"/>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lastRenderedPageBreak/>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44EF">
      <w:pPr>
        <w:pStyle w:val="Recuodecorpodetexto"/>
        <w:numPr>
          <w:ilvl w:val="3"/>
          <w:numId w:val="98"/>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2B44EF">
      <w:pPr>
        <w:pStyle w:val="Recuodecorpodetexto"/>
        <w:numPr>
          <w:ilvl w:val="2"/>
          <w:numId w:val="97"/>
        </w:numPr>
        <w:spacing w:before="240"/>
        <w:ind w:left="851" w:hanging="851"/>
        <w:rPr>
          <w:sz w:val="22"/>
          <w:szCs w:val="24"/>
        </w:rPr>
      </w:pPr>
      <w:r w:rsidRPr="00D14D66">
        <w:rPr>
          <w:sz w:val="22"/>
          <w:szCs w:val="22"/>
        </w:rPr>
        <w:t>A Comissão Técnica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art.40,VII,c/c art.44,§ 2º da Lei 8.666/93</w:t>
      </w:r>
      <w:r w:rsidR="006D50C7" w:rsidRPr="00314A6A">
        <w:rPr>
          <w:rFonts w:ascii="Times New Roman" w:eastAsia="Arial Unicode MS" w:hAnsi="Times New Roman"/>
          <w:color w:val="auto"/>
          <w:sz w:val="22"/>
          <w:szCs w:val="22"/>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2B44EF">
      <w:pPr>
        <w:pStyle w:val="Recuodecorpodetexto"/>
        <w:numPr>
          <w:ilvl w:val="3"/>
          <w:numId w:val="97"/>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2B44EF">
      <w:pPr>
        <w:pStyle w:val="Recuodecorpodetexto"/>
        <w:numPr>
          <w:ilvl w:val="2"/>
          <w:numId w:val="97"/>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lastRenderedPageBreak/>
        <w:t xml:space="preserve">Qualquer tentativa de uma licitante em influenciar a Comissão </w:t>
      </w:r>
      <w:r w:rsidR="00BD73B7">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2B44EF">
      <w:pPr>
        <w:pStyle w:val="Recuodecorpodetexto"/>
        <w:numPr>
          <w:ilvl w:val="2"/>
          <w:numId w:val="97"/>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B44EF">
      <w:pPr>
        <w:pStyle w:val="Recuodecorpodetexto"/>
        <w:numPr>
          <w:ilvl w:val="2"/>
          <w:numId w:val="97"/>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2B44EF">
      <w:pPr>
        <w:pStyle w:val="Recuodecorpodetexto"/>
        <w:numPr>
          <w:ilvl w:val="2"/>
          <w:numId w:val="10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2B44EF">
      <w:pPr>
        <w:pStyle w:val="Recuodecorpodetexto"/>
        <w:numPr>
          <w:ilvl w:val="3"/>
          <w:numId w:val="105"/>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2B44EF">
      <w:pPr>
        <w:pStyle w:val="Recuodecorpodetexto"/>
        <w:numPr>
          <w:ilvl w:val="3"/>
          <w:numId w:val="105"/>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2B44EF">
      <w:pPr>
        <w:pStyle w:val="Recuodecorpodetexto"/>
        <w:numPr>
          <w:ilvl w:val="1"/>
          <w:numId w:val="97"/>
        </w:numPr>
        <w:spacing w:before="240"/>
        <w:ind w:left="851" w:hanging="851"/>
        <w:rPr>
          <w:sz w:val="22"/>
          <w:szCs w:val="24"/>
        </w:rPr>
      </w:pPr>
      <w:r w:rsidRPr="0023586C">
        <w:rPr>
          <w:sz w:val="22"/>
          <w:szCs w:val="24"/>
        </w:rPr>
        <w:t>Será considera</w:t>
      </w:r>
      <w:r w:rsidRPr="00766BF7">
        <w:rPr>
          <w:sz w:val="22"/>
          <w:szCs w:val="24"/>
        </w:rPr>
        <w:t xml:space="preserve">da vencedora a licitante que, habilitada e qualificada tecnicamente, apresentar o </w:t>
      </w:r>
      <w:r w:rsidR="000607B9">
        <w:rPr>
          <w:sz w:val="22"/>
          <w:szCs w:val="22"/>
        </w:rPr>
        <w:t>m</w:t>
      </w:r>
      <w:r w:rsidR="000607B9" w:rsidRPr="00A73921">
        <w:rPr>
          <w:sz w:val="22"/>
          <w:szCs w:val="22"/>
        </w:rPr>
        <w:t>enor preço, respeitando os valores unitários e global, orçados pela CODEVASF, conforme planilha do Anexo I. A apresentação de valores unitários e global superiores ao orçado pela CODEVASF levará à desclassificação da licitante</w:t>
      </w:r>
      <w:r w:rsidRPr="00766BF7">
        <w:rPr>
          <w:sz w:val="22"/>
          <w:szCs w:val="24"/>
        </w:rPr>
        <w:t>.</w:t>
      </w:r>
    </w:p>
    <w:p w:rsidR="006D50C7" w:rsidRPr="008469E8" w:rsidRDefault="006D50C7" w:rsidP="002B44EF">
      <w:pPr>
        <w:pStyle w:val="Recuodecorpodetexto"/>
        <w:numPr>
          <w:ilvl w:val="1"/>
          <w:numId w:val="97"/>
        </w:numPr>
        <w:spacing w:before="240"/>
        <w:ind w:left="851" w:hanging="851"/>
        <w:rPr>
          <w:sz w:val="22"/>
          <w:szCs w:val="24"/>
        </w:rPr>
      </w:pPr>
      <w:r w:rsidRPr="009D1E51">
        <w:rPr>
          <w:sz w:val="22"/>
          <w:szCs w:val="24"/>
        </w:rPr>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B44EF">
      <w:pPr>
        <w:pStyle w:val="Recuodecorpodetexto"/>
        <w:numPr>
          <w:ilvl w:val="2"/>
          <w:numId w:val="97"/>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w:t>
      </w:r>
      <w:r w:rsidRPr="00753F17">
        <w:rPr>
          <w:sz w:val="22"/>
          <w:szCs w:val="24"/>
        </w:rPr>
        <w:lastRenderedPageBreak/>
        <w:t>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B44EF">
      <w:pPr>
        <w:pStyle w:val="Recuodecorpodetexto"/>
        <w:numPr>
          <w:ilvl w:val="1"/>
          <w:numId w:val="97"/>
        </w:numPr>
        <w:spacing w:before="240"/>
        <w:ind w:left="851" w:hanging="851"/>
        <w:rPr>
          <w:sz w:val="22"/>
          <w:szCs w:val="24"/>
        </w:rPr>
      </w:pPr>
      <w:r w:rsidRPr="00AF4590">
        <w:rPr>
          <w:sz w:val="22"/>
          <w:szCs w:val="24"/>
        </w:rPr>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B44EF">
      <w:pPr>
        <w:pStyle w:val="Recuodecorpodetexto"/>
        <w:numPr>
          <w:ilvl w:val="1"/>
          <w:numId w:val="97"/>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B44EF">
      <w:pPr>
        <w:pStyle w:val="Recuodecorpodetexto"/>
        <w:numPr>
          <w:ilvl w:val="0"/>
          <w:numId w:val="97"/>
        </w:numPr>
        <w:spacing w:before="240"/>
        <w:ind w:left="851" w:hanging="851"/>
        <w:rPr>
          <w:b/>
          <w:iCs/>
          <w:sz w:val="22"/>
          <w:szCs w:val="24"/>
        </w:rPr>
      </w:pPr>
      <w:r w:rsidRPr="008A7799">
        <w:rPr>
          <w:b/>
          <w:iCs/>
          <w:sz w:val="22"/>
          <w:szCs w:val="24"/>
        </w:rPr>
        <w:t>HOMOLOGAÇÃO E ADJUDICAÇÃO</w:t>
      </w:r>
    </w:p>
    <w:p w:rsidR="006D50C7" w:rsidRDefault="006D50C7" w:rsidP="002B44EF">
      <w:pPr>
        <w:pStyle w:val="Recuodecorpodetexto"/>
        <w:numPr>
          <w:ilvl w:val="1"/>
          <w:numId w:val="99"/>
        </w:numPr>
        <w:spacing w:before="240"/>
        <w:ind w:left="851" w:hanging="851"/>
        <w:rPr>
          <w:sz w:val="22"/>
          <w:szCs w:val="24"/>
        </w:rPr>
      </w:pPr>
      <w:r w:rsidRPr="00AF4590">
        <w:rPr>
          <w:sz w:val="22"/>
          <w:szCs w:val="24"/>
        </w:rPr>
        <w:t>A homologação do resultado e a adjudicação das obras/serviços</w:t>
      </w:r>
      <w:r w:rsidR="004B76CE">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B1763B">
        <w:rPr>
          <w:sz w:val="22"/>
          <w:szCs w:val="24"/>
        </w:rPr>
        <w:t>o</w:t>
      </w:r>
      <w:r w:rsidR="008A0946" w:rsidRPr="00AF4590">
        <w:rPr>
          <w:sz w:val="22"/>
          <w:szCs w:val="24"/>
        </w:rPr>
        <w:t xml:space="preserve"> </w:t>
      </w:r>
      <w:r w:rsidR="00B1763B">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RECURSOS ADMINISTRATIVOS</w:t>
      </w:r>
    </w:p>
    <w:p w:rsidR="006D50C7" w:rsidRPr="00AF4590" w:rsidRDefault="006D50C7" w:rsidP="002B44EF">
      <w:pPr>
        <w:pStyle w:val="Recuodecorpodetexto"/>
        <w:numPr>
          <w:ilvl w:val="1"/>
          <w:numId w:val="99"/>
        </w:numPr>
        <w:spacing w:before="240"/>
        <w:ind w:left="851" w:hanging="851"/>
        <w:rPr>
          <w:sz w:val="22"/>
          <w:szCs w:val="24"/>
        </w:rPr>
      </w:pPr>
      <w:r w:rsidRPr="00AF4590">
        <w:rPr>
          <w:sz w:val="22"/>
          <w:szCs w:val="24"/>
        </w:rPr>
        <w:t>Caberá recurso administrativo das decisões emanadas da Comissão Técnica de Julgamento, em quaisquer das fases da presente licitação, no prazo de 5 (cinco) dias úteis, co</w:t>
      </w:r>
      <w:r w:rsidR="00373519" w:rsidRPr="00AF4590">
        <w:rPr>
          <w:sz w:val="22"/>
          <w:szCs w:val="24"/>
        </w:rPr>
        <w:t>ntado da divulgação da decisão.</w:t>
      </w:r>
    </w:p>
    <w:p w:rsidR="006D50C7" w:rsidRDefault="006D50C7" w:rsidP="002B44EF">
      <w:pPr>
        <w:pStyle w:val="Recuodecorpodetexto"/>
        <w:numPr>
          <w:ilvl w:val="2"/>
          <w:numId w:val="99"/>
        </w:numPr>
        <w:spacing w:before="240"/>
        <w:ind w:left="851" w:hanging="851"/>
        <w:rPr>
          <w:sz w:val="22"/>
          <w:szCs w:val="24"/>
        </w:rPr>
      </w:pPr>
      <w:r w:rsidRPr="00315C0F">
        <w:rPr>
          <w:sz w:val="22"/>
          <w:szCs w:val="24"/>
        </w:rPr>
        <w:lastRenderedPageBreak/>
        <w:t>Na contagem do prazo, excluir-se-á o dia do início e incluir-se-á o do vencimento, conforme disposto no art. 110 da Lei nº. 8.666/93.</w:t>
      </w:r>
    </w:p>
    <w:p w:rsidR="005C6D34" w:rsidRPr="00315C0F" w:rsidRDefault="005C6D34" w:rsidP="002B44EF">
      <w:pPr>
        <w:pStyle w:val="Recuodecorpodetexto"/>
        <w:numPr>
          <w:ilvl w:val="3"/>
          <w:numId w:val="107"/>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B44EF">
      <w:pPr>
        <w:pStyle w:val="Recuodecorpodetexto"/>
        <w:numPr>
          <w:ilvl w:val="1"/>
          <w:numId w:val="9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B44EF">
      <w:pPr>
        <w:pStyle w:val="Recuodecorpodetexto"/>
        <w:numPr>
          <w:ilvl w:val="1"/>
          <w:numId w:val="99"/>
        </w:numPr>
        <w:spacing w:before="240"/>
        <w:ind w:left="851" w:hanging="851"/>
        <w:rPr>
          <w:sz w:val="22"/>
          <w:szCs w:val="24"/>
        </w:rPr>
      </w:pPr>
      <w:r w:rsidRPr="003962EC">
        <w:rPr>
          <w:sz w:val="22"/>
          <w:szCs w:val="24"/>
        </w:rPr>
        <w:t>O recurso s</w:t>
      </w:r>
      <w:r w:rsidRPr="008A1808">
        <w:rPr>
          <w:sz w:val="22"/>
          <w:szCs w:val="24"/>
        </w:rPr>
        <w:t>erá dirigido à autoridade superior, por intermédio da Comissão Técnica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B44EF">
      <w:pPr>
        <w:pStyle w:val="Recuodecorpodetexto"/>
        <w:numPr>
          <w:ilvl w:val="1"/>
          <w:numId w:val="9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B44EF">
      <w:pPr>
        <w:pStyle w:val="Recuodecorpodetexto"/>
        <w:numPr>
          <w:ilvl w:val="1"/>
          <w:numId w:val="99"/>
        </w:numPr>
        <w:spacing w:before="240"/>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2B44EF">
      <w:pPr>
        <w:pStyle w:val="Recuodecorpodetexto"/>
        <w:numPr>
          <w:ilvl w:val="0"/>
          <w:numId w:val="9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2B44EF">
      <w:pPr>
        <w:pStyle w:val="Recuodecorpodetexto"/>
        <w:numPr>
          <w:ilvl w:val="1"/>
          <w:numId w:val="9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2B44EF">
      <w:pPr>
        <w:pStyle w:val="Recuodecorpodetexto"/>
        <w:numPr>
          <w:ilvl w:val="1"/>
          <w:numId w:val="9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lastRenderedPageBreak/>
        <w:t>FISCALIZAÇÃO</w:t>
      </w:r>
    </w:p>
    <w:p w:rsidR="006D50C7" w:rsidRDefault="00B1763B" w:rsidP="002B44EF">
      <w:pPr>
        <w:pStyle w:val="Recuodecorpodetexto"/>
        <w:numPr>
          <w:ilvl w:val="1"/>
          <w:numId w:val="99"/>
        </w:numPr>
        <w:spacing w:before="240"/>
        <w:ind w:left="851" w:hanging="851"/>
        <w:rPr>
          <w:sz w:val="22"/>
          <w:szCs w:val="24"/>
        </w:rPr>
      </w:pPr>
      <w:r w:rsidRPr="00744046">
        <w:rPr>
          <w:sz w:val="22"/>
          <w:szCs w:val="22"/>
        </w:rPr>
        <w:t xml:space="preserve">A coordenação do contrato, bem como a </w:t>
      </w:r>
      <w:r w:rsidR="002D5A2E">
        <w:rPr>
          <w:sz w:val="22"/>
          <w:szCs w:val="22"/>
        </w:rPr>
        <w:t>f</w:t>
      </w:r>
      <w:r w:rsidRPr="00744046">
        <w:rPr>
          <w:sz w:val="22"/>
          <w:szCs w:val="22"/>
        </w:rPr>
        <w:t xml:space="preserve">iscalização da execução dos serviços será realizada pela CODEVASF, por técnicos designados na forma do Art. 67, da Lei 8.666/93, a quem compete verificar se a </w:t>
      </w:r>
      <w:r w:rsidR="00A36EC2" w:rsidRPr="00744046">
        <w:rPr>
          <w:sz w:val="22"/>
          <w:szCs w:val="22"/>
        </w:rPr>
        <w:t>licitante</w:t>
      </w:r>
      <w:r w:rsidRPr="00744046">
        <w:rPr>
          <w:sz w:val="22"/>
          <w:szCs w:val="22"/>
        </w:rPr>
        <w:t xml:space="preserve"> vencedora está executando os trabalhos, observando o contrato e os documentos que o integram</w:t>
      </w:r>
      <w:r w:rsidR="006D50C7" w:rsidRPr="00390937">
        <w:rPr>
          <w:sz w:val="22"/>
          <w:szCs w:val="24"/>
        </w:rPr>
        <w:t>.</w:t>
      </w:r>
    </w:p>
    <w:p w:rsidR="006D50C7" w:rsidRPr="007C7BBA" w:rsidRDefault="006D50C7" w:rsidP="002B44EF">
      <w:pPr>
        <w:pStyle w:val="Recuodecorpodetexto"/>
        <w:numPr>
          <w:ilvl w:val="0"/>
          <w:numId w:val="99"/>
        </w:numPr>
        <w:spacing w:before="240"/>
        <w:ind w:left="851" w:hanging="851"/>
        <w:rPr>
          <w:b/>
          <w:iCs/>
          <w:sz w:val="22"/>
          <w:szCs w:val="22"/>
        </w:rPr>
      </w:pPr>
      <w:r w:rsidRPr="007C7BBA">
        <w:rPr>
          <w:b/>
          <w:iCs/>
          <w:sz w:val="22"/>
          <w:szCs w:val="22"/>
        </w:rPr>
        <w:t>OBRIGAÇÕES DA LICITANTE VENCEDORA</w:t>
      </w:r>
    </w:p>
    <w:p w:rsidR="002E7430" w:rsidRPr="007C7BBA" w:rsidRDefault="00EE2E5B" w:rsidP="002B44EF">
      <w:pPr>
        <w:pStyle w:val="Recuodecorpodetexto"/>
        <w:numPr>
          <w:ilvl w:val="1"/>
          <w:numId w:val="99"/>
        </w:numPr>
        <w:spacing w:before="240"/>
        <w:ind w:left="851" w:hanging="851"/>
        <w:rPr>
          <w:sz w:val="22"/>
          <w:szCs w:val="22"/>
        </w:rPr>
      </w:pPr>
      <w:r w:rsidRPr="007C7BBA">
        <w:rPr>
          <w:sz w:val="22"/>
          <w:szCs w:val="22"/>
        </w:rPr>
        <w:t>Apresentar-se sempre que solicitada, através do seu Responsável Técnico e Coordenador dos trabalhos, nos escritórios da contratante em Brasília- DF (ou Superintendência Regional).</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Providenciar junto ao CREA as Anotações de Responsabilidade Técnica – ART’s referentes ao objeto do contrato e especialidades pertinentes, nos termos das Leis nº. 6.496/77</w:t>
      </w:r>
      <w:r w:rsidR="002D0819" w:rsidRPr="007C7BBA">
        <w:rPr>
          <w:sz w:val="22"/>
          <w:szCs w:val="22"/>
        </w:rPr>
        <w:t>)</w:t>
      </w:r>
      <w:r w:rsidR="006D50C7" w:rsidRPr="007C7BBA">
        <w:rPr>
          <w:sz w:val="22"/>
          <w:szCs w:val="22"/>
        </w:rPr>
        <w:t>.</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0" w:history="1">
        <w:r w:rsidRPr="007C7BBA">
          <w:rPr>
            <w:rStyle w:val="Hyperlink"/>
            <w:sz w:val="22"/>
            <w:szCs w:val="22"/>
          </w:rPr>
          <w:t>arnaldo.filho@codevasf.gov.br</w:t>
        </w:r>
      </w:hyperlink>
      <w:r w:rsidRPr="007C7BBA">
        <w:rPr>
          <w:sz w:val="22"/>
          <w:szCs w:val="22"/>
        </w:rPr>
        <w:t>)</w:t>
      </w:r>
      <w:r w:rsidR="006D50C7" w:rsidRPr="007C7BBA">
        <w:rPr>
          <w:sz w:val="22"/>
          <w:szCs w:val="22"/>
        </w:rPr>
        <w:t>.</w:t>
      </w:r>
    </w:p>
    <w:p w:rsidR="006D50C7" w:rsidRPr="007C7BBA" w:rsidRDefault="00EE2E5B" w:rsidP="002B44EF">
      <w:pPr>
        <w:pStyle w:val="Recuodecorpodetexto"/>
        <w:numPr>
          <w:ilvl w:val="1"/>
          <w:numId w:val="106"/>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2B44EF">
      <w:pPr>
        <w:pStyle w:val="Recuodecorpodetexto"/>
        <w:numPr>
          <w:ilvl w:val="1"/>
          <w:numId w:val="106"/>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2B44EF">
      <w:pPr>
        <w:pStyle w:val="Recuodecorpodetexto"/>
        <w:numPr>
          <w:ilvl w:val="1"/>
          <w:numId w:val="106"/>
        </w:numPr>
        <w:spacing w:before="240"/>
        <w:ind w:left="851" w:hanging="851"/>
        <w:rPr>
          <w:sz w:val="22"/>
          <w:szCs w:val="24"/>
        </w:rPr>
      </w:pPr>
      <w:r w:rsidRPr="007C7BBA">
        <w:rPr>
          <w:sz w:val="22"/>
          <w:szCs w:val="22"/>
        </w:rPr>
        <w:t>Responsabilizar-se pelo fornecimento de toda a mão-de-obra, sem qualquer vinculação empregatícia com a CODEVASF, bem como todo o material necessário à execução dos serviços objeto do contrato</w:t>
      </w:r>
      <w:r w:rsidR="009F5ED1" w:rsidRPr="007C7BBA">
        <w:rPr>
          <w:sz w:val="22"/>
          <w:szCs w:val="22"/>
        </w:rPr>
        <w:t>.</w:t>
      </w:r>
    </w:p>
    <w:p w:rsidR="009F5ED1" w:rsidRPr="007C7BBA" w:rsidRDefault="00EE2E5B" w:rsidP="002B44EF">
      <w:pPr>
        <w:pStyle w:val="Recuodecorpodetexto"/>
        <w:numPr>
          <w:ilvl w:val="1"/>
          <w:numId w:val="106"/>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w:t>
      </w:r>
      <w:r w:rsidR="004403EA" w:rsidRPr="007C7BBA">
        <w:rPr>
          <w:sz w:val="22"/>
          <w:szCs w:val="22"/>
        </w:rPr>
        <w:t>c</w:t>
      </w:r>
      <w:r w:rsidRPr="007C7BBA">
        <w:rPr>
          <w:sz w:val="22"/>
          <w:szCs w:val="22"/>
        </w:rPr>
        <w:t>ontratada</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manter um Preposto, aceito pela CODEVASF, no local do serviço, para representá-la na execução do objeto contratado (art. 68 da Lei 8.666/93)</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lastRenderedPageBreak/>
        <w:t>Responsabilizar-se, desde o início das obras até o encerramento do contrato, pelo pagamento integral das despesas do canteiro referentes a água, energia, telefone, taxas, impostos e quaisquer outros tributos que venham a ser cobrados</w:t>
      </w:r>
      <w:r w:rsidR="0070445F" w:rsidRPr="007C7BBA">
        <w:rPr>
          <w:sz w:val="22"/>
          <w:szCs w:val="24"/>
        </w:rPr>
        <w:t>.</w:t>
      </w:r>
    </w:p>
    <w:p w:rsidR="00D90C75" w:rsidRPr="007C7BBA" w:rsidRDefault="002D0819" w:rsidP="002B44EF">
      <w:pPr>
        <w:pStyle w:val="Recuodecorpodetexto"/>
        <w:numPr>
          <w:ilvl w:val="2"/>
          <w:numId w:val="106"/>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 e fornecimento</w:t>
      </w:r>
      <w:r w:rsidR="006D50C7" w:rsidRPr="007C7BBA">
        <w:rPr>
          <w:sz w:val="22"/>
          <w:szCs w:val="24"/>
        </w:rPr>
        <w:t>.</w:t>
      </w:r>
    </w:p>
    <w:p w:rsidR="0027058C" w:rsidRPr="007C7BBA" w:rsidRDefault="002D0819" w:rsidP="002B44EF">
      <w:pPr>
        <w:pStyle w:val="Recuodecorpodetexto"/>
        <w:numPr>
          <w:ilvl w:val="2"/>
          <w:numId w:val="106"/>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2D0819" w:rsidP="002B44EF">
      <w:pPr>
        <w:pStyle w:val="Recuodecorpodetexto"/>
        <w:numPr>
          <w:ilvl w:val="1"/>
          <w:numId w:val="106"/>
        </w:numPr>
        <w:spacing w:before="240"/>
        <w:ind w:left="851" w:hanging="851"/>
        <w:rPr>
          <w:sz w:val="22"/>
          <w:szCs w:val="24"/>
        </w:rPr>
      </w:pPr>
      <w:r w:rsidRPr="007C7BBA">
        <w:rPr>
          <w:sz w:val="22"/>
          <w:szCs w:val="22"/>
        </w:rPr>
        <w:t>Durante a execução dos serviços e obras caberá à empresa contratada, as seguintes medidas:</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Instalar e manter no canteiro de obras 1 (uma) placa de identificação da obra com as seguintes informações: nome da empresa (contratada), RT pela obra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2B44EF">
      <w:pPr>
        <w:pStyle w:val="Recuodecorpodetexto"/>
        <w:numPr>
          <w:ilvl w:val="1"/>
          <w:numId w:val="106"/>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lastRenderedPageBreak/>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F72FF9" w:rsidRPr="00F72FF9" w:rsidRDefault="00F72FF9" w:rsidP="002B44EF">
      <w:pPr>
        <w:pStyle w:val="Recuodecorpodetexto"/>
        <w:numPr>
          <w:ilvl w:val="0"/>
          <w:numId w:val="111"/>
        </w:numPr>
        <w:spacing w:before="240"/>
        <w:ind w:left="1276" w:hanging="425"/>
        <w:rPr>
          <w:sz w:val="22"/>
          <w:szCs w:val="24"/>
        </w:rPr>
      </w:pPr>
      <w:r w:rsidRPr="00744046">
        <w:rPr>
          <w:sz w:val="22"/>
          <w:szCs w:val="22"/>
          <w:lang w:eastAsia="pt-BR"/>
        </w:rPr>
        <w:t>Atendimento às condicionantes ambientais necessárias à obtenção das Licenças do Empreendimento, emitidas pelos órgãos competentes, relativas à execução das obras, Decreto 7.746/2012 e a IN nº 01 de 19 de Janeiro de 2010 os quais dispõe sobre os critérios de sustentabilidade ambiental na aquisição de bens, contratação de serviços os obras pela Administração Pública Federal direta, autarquia e fundacional e dá outras providências</w:t>
      </w:r>
      <w:r>
        <w:rPr>
          <w:sz w:val="22"/>
          <w:szCs w:val="22"/>
          <w:lang w:eastAsia="pt-BR"/>
        </w:rPr>
        <w:t>;</w:t>
      </w:r>
    </w:p>
    <w:p w:rsidR="006D50C7" w:rsidRPr="00782339" w:rsidRDefault="006D50C7" w:rsidP="002B44EF">
      <w:pPr>
        <w:pStyle w:val="Recuodecorpodetexto"/>
        <w:numPr>
          <w:ilvl w:val="0"/>
          <w:numId w:val="106"/>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294E84" w:rsidRPr="006841EE" w:rsidRDefault="009E238A" w:rsidP="002B44EF">
      <w:pPr>
        <w:pStyle w:val="Recuodecorpodetexto"/>
        <w:numPr>
          <w:ilvl w:val="1"/>
          <w:numId w:val="108"/>
        </w:numPr>
        <w:spacing w:before="240"/>
        <w:ind w:left="851" w:hanging="851"/>
        <w:rPr>
          <w:sz w:val="22"/>
          <w:szCs w:val="24"/>
        </w:rPr>
      </w:pPr>
      <w:r w:rsidRPr="00A73921">
        <w:rPr>
          <w:sz w:val="22"/>
          <w:szCs w:val="22"/>
        </w:rPr>
        <w:t xml:space="preserve">Após conclusão dos serviços, o objeto deste </w:t>
      </w:r>
      <w:r>
        <w:rPr>
          <w:sz w:val="22"/>
          <w:szCs w:val="22"/>
        </w:rPr>
        <w:t>edital</w:t>
      </w:r>
      <w:r w:rsidRPr="00A73921">
        <w:rPr>
          <w:sz w:val="22"/>
          <w:szCs w:val="22"/>
        </w:rPr>
        <w:t xml:space="preserve"> será recebido, conforme art. 73, da Lei 8.666/93</w:t>
      </w:r>
      <w:r w:rsidR="00294E84" w:rsidRPr="006841EE">
        <w:rPr>
          <w:sz w:val="22"/>
          <w:szCs w:val="24"/>
        </w:rPr>
        <w:t>.</w:t>
      </w:r>
    </w:p>
    <w:p w:rsidR="006D50C7" w:rsidRPr="00666C11" w:rsidRDefault="006D50C7" w:rsidP="002B44EF">
      <w:pPr>
        <w:pStyle w:val="Recuodecorpodetexto"/>
        <w:numPr>
          <w:ilvl w:val="0"/>
          <w:numId w:val="108"/>
        </w:numPr>
        <w:spacing w:before="240"/>
        <w:ind w:left="851" w:hanging="851"/>
        <w:rPr>
          <w:b/>
          <w:iCs/>
          <w:sz w:val="22"/>
          <w:szCs w:val="24"/>
        </w:rPr>
      </w:pPr>
      <w:r w:rsidRPr="00666C11">
        <w:rPr>
          <w:b/>
          <w:iCs/>
          <w:sz w:val="22"/>
          <w:szCs w:val="24"/>
        </w:rPr>
        <w:t>VALOR DO ORÇAMENTO DA CODEVASF/PROGRAMA DE TRABALHO</w:t>
      </w:r>
    </w:p>
    <w:p w:rsidR="00FA25EC" w:rsidRPr="007C7BBA" w:rsidRDefault="009E238A" w:rsidP="002B44EF">
      <w:pPr>
        <w:pStyle w:val="Recuodecorpodetexto"/>
        <w:numPr>
          <w:ilvl w:val="1"/>
          <w:numId w:val="108"/>
        </w:numPr>
        <w:spacing w:before="240" w:after="0"/>
        <w:ind w:left="851" w:hanging="851"/>
        <w:rPr>
          <w:sz w:val="22"/>
          <w:szCs w:val="22"/>
        </w:rPr>
      </w:pPr>
      <w:r w:rsidRPr="00A73921">
        <w:rPr>
          <w:sz w:val="22"/>
          <w:szCs w:val="22"/>
          <w:lang w:val="pt-PT"/>
        </w:rPr>
        <w:t xml:space="preserve">A CODEVASF se propõe a pagar o valor máximo global estimado de: </w:t>
      </w:r>
      <w:r w:rsidRPr="00A73921">
        <w:rPr>
          <w:bCs/>
          <w:sz w:val="22"/>
          <w:szCs w:val="22"/>
        </w:rPr>
        <w:t xml:space="preserve">R$ </w:t>
      </w:r>
      <w:r w:rsidRPr="00A73921">
        <w:rPr>
          <w:bCs/>
          <w:sz w:val="22"/>
          <w:szCs w:val="22"/>
          <w:lang w:eastAsia="pt-BR"/>
        </w:rPr>
        <w:t>139.621,08</w:t>
      </w:r>
      <w:r>
        <w:rPr>
          <w:bCs/>
          <w:sz w:val="22"/>
          <w:szCs w:val="22"/>
          <w:lang w:eastAsia="pt-BR"/>
        </w:rPr>
        <w:t xml:space="preserve"> </w:t>
      </w:r>
      <w:r w:rsidRPr="00A73921">
        <w:rPr>
          <w:bCs/>
          <w:sz w:val="22"/>
          <w:szCs w:val="22"/>
        </w:rPr>
        <w:t xml:space="preserve"> (cento e trinta e nove mil, seiscentos e vinte e um reais e oito centavos) com BDI e encargos sociais inclusos, mediante </w:t>
      </w:r>
      <w:r w:rsidRPr="007C7BBA">
        <w:rPr>
          <w:bCs/>
          <w:sz w:val="22"/>
          <w:szCs w:val="22"/>
        </w:rPr>
        <w:t>preços do SINAPI/Janeiro-2014, ORSE/Janeiro-2014 e cotações/Janeiro-2014.</w:t>
      </w:r>
    </w:p>
    <w:p w:rsidR="000D3E2C" w:rsidRPr="007C7BBA" w:rsidRDefault="009E238A" w:rsidP="002B44EF">
      <w:pPr>
        <w:pStyle w:val="Recuodecorpodetexto"/>
        <w:keepLines/>
        <w:numPr>
          <w:ilvl w:val="1"/>
          <w:numId w:val="108"/>
        </w:numPr>
        <w:ind w:left="851" w:hanging="851"/>
        <w:rPr>
          <w:sz w:val="22"/>
          <w:szCs w:val="22"/>
        </w:rPr>
      </w:pPr>
      <w:r w:rsidRPr="007C7BBA">
        <w:rPr>
          <w:sz w:val="22"/>
          <w:szCs w:val="22"/>
        </w:rPr>
        <w:t>Os recursos orçamentários correrão por conta dos programas de trabalho nº</w:t>
      </w:r>
      <w:r w:rsidR="006360E3" w:rsidRPr="007C7BBA">
        <w:rPr>
          <w:sz w:val="22"/>
          <w:szCs w:val="22"/>
        </w:rPr>
        <w:t>:</w:t>
      </w:r>
    </w:p>
    <w:p w:rsidR="006360E3" w:rsidRPr="007C7BBA" w:rsidRDefault="009E238A" w:rsidP="002B44EF">
      <w:pPr>
        <w:pStyle w:val="Recuodecorpodetexto"/>
        <w:keepLines/>
        <w:numPr>
          <w:ilvl w:val="0"/>
          <w:numId w:val="100"/>
        </w:numPr>
        <w:ind w:left="1276" w:hanging="425"/>
        <w:rPr>
          <w:sz w:val="22"/>
          <w:szCs w:val="22"/>
        </w:rPr>
      </w:pPr>
      <w:r w:rsidRPr="007C7BBA">
        <w:rPr>
          <w:sz w:val="22"/>
          <w:szCs w:val="22"/>
        </w:rPr>
        <w:t>20.607.2013.5368.0029 Transferência da Gestão do Perímetro de Irrigação FORMOSO com 12.048 ha, no Estado da Bahia, sob a gestão da 2ª SR</w:t>
      </w:r>
      <w:r w:rsidR="00546173" w:rsidRPr="007C7BBA">
        <w:rPr>
          <w:sz w:val="22"/>
          <w:szCs w:val="22"/>
        </w:rPr>
        <w:t>;</w:t>
      </w:r>
    </w:p>
    <w:p w:rsidR="003E0841" w:rsidRPr="007C7BBA" w:rsidRDefault="00B804EB" w:rsidP="002B44EF">
      <w:pPr>
        <w:pStyle w:val="Recuodecorpodetexto"/>
        <w:keepLines/>
        <w:numPr>
          <w:ilvl w:val="1"/>
          <w:numId w:val="108"/>
        </w:numPr>
        <w:ind w:left="851" w:hanging="851"/>
        <w:rPr>
          <w:sz w:val="22"/>
          <w:szCs w:val="22"/>
        </w:rPr>
      </w:pPr>
      <w:r w:rsidRPr="007C7BBA">
        <w:rPr>
          <w:sz w:val="22"/>
          <w:szCs w:val="22"/>
        </w:rPr>
        <w:t xml:space="preserve">Os custos dos insumos e serviços objeto desta licitação atendem o disposto na </w:t>
      </w:r>
      <w:hyperlink r:id="rId21" w:history="1">
        <w:r w:rsidRPr="007C7BBA">
          <w:rPr>
            <w:sz w:val="22"/>
            <w:szCs w:val="22"/>
          </w:rPr>
          <w:t>Lei nº 12.708 de 17 de agosto de 2012</w:t>
        </w:r>
      </w:hyperlink>
      <w:r w:rsidRPr="007C7BBA">
        <w:rPr>
          <w:b/>
          <w:bCs/>
          <w:sz w:val="22"/>
          <w:szCs w:val="22"/>
        </w:rPr>
        <w:t xml:space="preserve"> </w:t>
      </w:r>
      <w:r w:rsidRPr="007C7BBA">
        <w:rPr>
          <w:sz w:val="22"/>
          <w:szCs w:val="22"/>
        </w:rPr>
        <w:t>– LDO / 2013</w:t>
      </w:r>
      <w:r w:rsidR="003E0841" w:rsidRPr="007C7BBA">
        <w:rPr>
          <w:sz w:val="22"/>
          <w:szCs w:val="22"/>
        </w:rPr>
        <w:t>.</w:t>
      </w:r>
    </w:p>
    <w:p w:rsidR="006D50C7" w:rsidRPr="00242090" w:rsidRDefault="006D50C7" w:rsidP="002B44EF">
      <w:pPr>
        <w:pStyle w:val="Recuodecorpodetexto"/>
        <w:numPr>
          <w:ilvl w:val="0"/>
          <w:numId w:val="108"/>
        </w:numPr>
        <w:spacing w:before="240"/>
        <w:ind w:left="851" w:hanging="851"/>
        <w:rPr>
          <w:b/>
          <w:iCs/>
          <w:sz w:val="22"/>
          <w:szCs w:val="24"/>
        </w:rPr>
      </w:pPr>
      <w:r w:rsidRPr="00242090">
        <w:rPr>
          <w:b/>
          <w:iCs/>
          <w:sz w:val="22"/>
          <w:szCs w:val="24"/>
        </w:rPr>
        <w:t>CONDIÇÕES GERAIS</w:t>
      </w:r>
    </w:p>
    <w:p w:rsidR="003C2D3E" w:rsidRPr="00717E67" w:rsidRDefault="00455E11" w:rsidP="002B44EF">
      <w:pPr>
        <w:pStyle w:val="Recuodecorpodetexto"/>
        <w:numPr>
          <w:ilvl w:val="1"/>
          <w:numId w:val="108"/>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2B44EF">
      <w:pPr>
        <w:pStyle w:val="Recuodecorpodetexto"/>
        <w:numPr>
          <w:ilvl w:val="2"/>
          <w:numId w:val="108"/>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lastRenderedPageBreak/>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(Especificações Técnicas,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2B44EF">
      <w:pPr>
        <w:pStyle w:val="Recuodecorpodetexto"/>
        <w:numPr>
          <w:ilvl w:val="1"/>
          <w:numId w:val="108"/>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2B44EF">
      <w:pPr>
        <w:pStyle w:val="Recuodecorpodetexto"/>
        <w:numPr>
          <w:ilvl w:val="1"/>
          <w:numId w:val="108"/>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2B44EF">
      <w:pPr>
        <w:pStyle w:val="Recuodecorpodetexto"/>
        <w:numPr>
          <w:ilvl w:val="1"/>
          <w:numId w:val="108"/>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2B44EF">
      <w:pPr>
        <w:pStyle w:val="Recuodecorpodetexto"/>
        <w:numPr>
          <w:ilvl w:val="1"/>
          <w:numId w:val="108"/>
        </w:numPr>
        <w:spacing w:before="240" w:after="0"/>
        <w:ind w:left="851" w:hanging="851"/>
        <w:rPr>
          <w:sz w:val="22"/>
          <w:szCs w:val="22"/>
        </w:rPr>
      </w:pPr>
      <w:r w:rsidRPr="00717E67">
        <w:rPr>
          <w:sz w:val="22"/>
          <w:szCs w:val="22"/>
        </w:rPr>
        <w:t>A contratada será responsável, perante a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2B44EF">
      <w:pPr>
        <w:pStyle w:val="Recuodecorpodetexto"/>
        <w:numPr>
          <w:ilvl w:val="1"/>
          <w:numId w:val="108"/>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2B44EF">
      <w:pPr>
        <w:pStyle w:val="Recuodecorpodetexto"/>
        <w:numPr>
          <w:ilvl w:val="1"/>
          <w:numId w:val="108"/>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2B44EF">
      <w:pPr>
        <w:pStyle w:val="Recuodecorpodetexto"/>
        <w:numPr>
          <w:ilvl w:val="1"/>
          <w:numId w:val="108"/>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2B44EF">
      <w:pPr>
        <w:pStyle w:val="Recuodecorpodetexto"/>
        <w:numPr>
          <w:ilvl w:val="1"/>
          <w:numId w:val="108"/>
        </w:numPr>
        <w:spacing w:before="240" w:after="0"/>
        <w:ind w:left="851" w:hanging="851"/>
        <w:rPr>
          <w:sz w:val="22"/>
          <w:szCs w:val="22"/>
        </w:rPr>
      </w:pPr>
      <w:r w:rsidRPr="00717E67">
        <w:rPr>
          <w:sz w:val="22"/>
          <w:szCs w:val="22"/>
        </w:rPr>
        <w:t>A contratada será responsável por quaisquer acidentes de trabalho, referentes a seu pessoal, decorrente em função do serviço contratado e/ou por ela causado a terceiros.</w:t>
      </w:r>
    </w:p>
    <w:p w:rsidR="00A615F2" w:rsidRDefault="00A615F2" w:rsidP="002B44EF">
      <w:pPr>
        <w:pStyle w:val="Recuodecorpodetexto"/>
        <w:numPr>
          <w:ilvl w:val="1"/>
          <w:numId w:val="108"/>
        </w:numPr>
        <w:spacing w:before="240" w:after="0"/>
        <w:ind w:left="851" w:hanging="851"/>
        <w:rPr>
          <w:sz w:val="22"/>
          <w:szCs w:val="22"/>
        </w:rPr>
      </w:pPr>
      <w:r w:rsidRPr="00717E67">
        <w:rPr>
          <w:sz w:val="22"/>
          <w:szCs w:val="22"/>
        </w:rPr>
        <w:lastRenderedPageBreak/>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2B44EF">
      <w:pPr>
        <w:pStyle w:val="Recuodecorpodetexto"/>
        <w:numPr>
          <w:ilvl w:val="1"/>
          <w:numId w:val="108"/>
        </w:numPr>
        <w:spacing w:before="240" w:after="0"/>
        <w:ind w:left="851" w:hanging="851"/>
        <w:rPr>
          <w:sz w:val="22"/>
          <w:szCs w:val="22"/>
        </w:rPr>
      </w:pPr>
      <w:r w:rsidRPr="005439ED">
        <w:rPr>
          <w:sz w:val="22"/>
          <w:szCs w:val="22"/>
        </w:rPr>
        <w:t xml:space="preserve">A licitante será responsável por todos os ônus e obrigações concernentes à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2B44EF">
      <w:pPr>
        <w:pStyle w:val="Recuodecorpodetexto"/>
        <w:numPr>
          <w:ilvl w:val="1"/>
          <w:numId w:val="108"/>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2B44EF">
      <w:pPr>
        <w:pStyle w:val="Recuodecorpodetexto"/>
        <w:numPr>
          <w:ilvl w:val="1"/>
          <w:numId w:val="108"/>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2B44EF">
      <w:pPr>
        <w:pStyle w:val="Recuodecorpodetexto"/>
        <w:numPr>
          <w:ilvl w:val="1"/>
          <w:numId w:val="108"/>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-TRF/1ª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A45D3C">
        <w:rPr>
          <w:sz w:val="22"/>
          <w:szCs w:val="24"/>
          <w:highlight w:val="yellow"/>
          <w:vertAlign w:val="baseline"/>
        </w:rPr>
        <w:t>2</w:t>
      </w:r>
      <w:r w:rsidR="00845327">
        <w:rPr>
          <w:sz w:val="22"/>
          <w:szCs w:val="24"/>
          <w:highlight w:val="yellow"/>
          <w:vertAlign w:val="baseline"/>
        </w:rPr>
        <w:t>6</w:t>
      </w:r>
      <w:r w:rsidRPr="00717E67">
        <w:rPr>
          <w:sz w:val="22"/>
          <w:szCs w:val="24"/>
          <w:highlight w:val="yellow"/>
          <w:vertAlign w:val="baseline"/>
        </w:rPr>
        <w:t xml:space="preserve"> de </w:t>
      </w:r>
      <w:r w:rsidR="00A45D3C">
        <w:rPr>
          <w:sz w:val="22"/>
          <w:szCs w:val="24"/>
          <w:highlight w:val="yellow"/>
          <w:vertAlign w:val="baseline"/>
        </w:rPr>
        <w:t>Fevereiro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6D33BA" w:rsidRPr="006D33BA">
        <w:rPr>
          <w:sz w:val="22"/>
          <w:szCs w:val="24"/>
          <w:vertAlign w:val="baseline"/>
        </w:rPr>
        <w:t>59520.</w:t>
      </w:r>
      <w:r w:rsidR="00212632">
        <w:rPr>
          <w:sz w:val="22"/>
          <w:szCs w:val="24"/>
          <w:vertAlign w:val="baseline"/>
        </w:rPr>
        <w:t>001552/2013-31</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A22577">
      <w:pPr>
        <w:jc w:val="center"/>
        <w:rPr>
          <w:b/>
          <w:sz w:val="22"/>
          <w:vertAlign w:val="baseline"/>
        </w:rPr>
      </w:pPr>
      <w:r w:rsidRPr="00A22577">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212632">
        <w:rPr>
          <w:sz w:val="20"/>
          <w:vertAlign w:val="baseline"/>
        </w:rPr>
        <w:t>07/2014</w:t>
      </w:r>
      <w:r w:rsidRPr="008771CA">
        <w:rPr>
          <w:sz w:val="20"/>
          <w:vertAlign w:val="baseline"/>
        </w:rPr>
        <w:t xml:space="preserve"> e seus elementos técnicos constitutivos, nós, abaixo-assinados, oferecemos proposta para </w:t>
      </w:r>
      <w:r w:rsidR="00F12677" w:rsidRPr="00F12677">
        <w:rPr>
          <w:sz w:val="20"/>
          <w:vertAlign w:val="baseline"/>
        </w:rPr>
        <w:t>recuperação de 02 (dois) sensores de vazão eletromagnéticos da estação de bombeamento principal do Perímetro de Irrigação Formoso H, na área de abrangência da 2ª Superintendência Regional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212632">
        <w:rPr>
          <w:sz w:val="22"/>
          <w:vertAlign w:val="baseline"/>
        </w:rPr>
        <w:t>07/2014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212632">
        <w:rPr>
          <w:sz w:val="22"/>
          <w:vertAlign w:val="baseline"/>
        </w:rPr>
        <w:t>07/2014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6D50C7" w:rsidRPr="00717E67" w:rsidRDefault="006D50C7">
      <w:pPr>
        <w:tabs>
          <w:tab w:val="left" w:pos="1021"/>
        </w:tabs>
        <w:jc w:val="center"/>
        <w:rPr>
          <w:b/>
          <w:sz w:val="22"/>
          <w:vertAlign w:val="baseline"/>
        </w:rPr>
      </w:pPr>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e a</w:t>
      </w:r>
      <w:r w:rsidR="00185724" w:rsidRPr="00BF44D9">
        <w:rPr>
          <w:sz w:val="22"/>
          <w:vertAlign w:val="baseline"/>
        </w:rPr>
        <w:t xml:space="preserve"> </w:t>
      </w:r>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de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do Processo nº </w:t>
      </w:r>
      <w:r w:rsidR="006D33BA" w:rsidRPr="006D33BA">
        <w:rPr>
          <w:sz w:val="22"/>
          <w:szCs w:val="24"/>
          <w:vertAlign w:val="baseline"/>
        </w:rPr>
        <w:t>59520.</w:t>
      </w:r>
      <w:r w:rsidR="00212632">
        <w:rPr>
          <w:sz w:val="22"/>
          <w:szCs w:val="24"/>
          <w:vertAlign w:val="baseline"/>
        </w:rPr>
        <w:t>001552/2013-31</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F12677" w:rsidRPr="00F12677">
        <w:rPr>
          <w:rFonts w:ascii="Times New Roman" w:hAnsi="Times New Roman"/>
          <w:sz w:val="22"/>
          <w:szCs w:val="22"/>
        </w:rPr>
        <w:t>Recuperação de 02 (dois) sensores de vazão eletromagnéticos da estação de bombeamento principal do Perímetro de Irrigação Formoso H, na área de abrangência da 2ª Superintendência Regional CODEVASF, no Estado da Bahia</w:t>
      </w:r>
      <w:r w:rsidR="00AA4E65" w:rsidRPr="00A1521E">
        <w:rPr>
          <w:rFonts w:ascii="Times New Roman" w:hAnsi="Times New Roman"/>
          <w:sz w:val="22"/>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nas Especificações</w:t>
      </w:r>
      <w:r w:rsidR="003C6A7B">
        <w:rPr>
          <w:sz w:val="22"/>
          <w:vertAlign w:val="baseline"/>
        </w:rPr>
        <w:t xml:space="preserve">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C17A4C">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C17A4C">
        <w:rPr>
          <w:sz w:val="22"/>
          <w:vertAlign w:val="baseline"/>
        </w:rPr>
        <w:t>TOMADA DE PREÇOS</w:t>
      </w:r>
      <w:r w:rsidRPr="009A4674">
        <w:rPr>
          <w:sz w:val="22"/>
          <w:vertAlign w:val="baseline"/>
        </w:rPr>
        <w:t xml:space="preserve"> nº </w:t>
      </w:r>
      <w:r w:rsidR="00212632">
        <w:rPr>
          <w:sz w:val="22"/>
          <w:vertAlign w:val="baseline"/>
        </w:rPr>
        <w:t>07/2014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e Especificações Técnicas;</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 ....;</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6D33BA" w:rsidRPr="006D33BA">
        <w:rPr>
          <w:sz w:val="22"/>
          <w:szCs w:val="24"/>
          <w:vertAlign w:val="baseline"/>
        </w:rPr>
        <w:t>59520.</w:t>
      </w:r>
      <w:r w:rsidR="00212632">
        <w:rPr>
          <w:sz w:val="22"/>
          <w:szCs w:val="24"/>
          <w:vertAlign w:val="baseline"/>
        </w:rPr>
        <w:t>001552/2013-31</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B804EB" w:rsidP="005D0B6A">
      <w:pPr>
        <w:spacing w:before="120" w:after="120" w:line="276" w:lineRule="auto"/>
        <w:ind w:left="709" w:hanging="1"/>
        <w:jc w:val="both"/>
        <w:rPr>
          <w:sz w:val="22"/>
          <w:szCs w:val="22"/>
          <w:vertAlign w:val="baseline"/>
        </w:rPr>
      </w:pPr>
      <w:r w:rsidRPr="007C7BBA">
        <w:rPr>
          <w:sz w:val="22"/>
          <w:szCs w:val="22"/>
          <w:vertAlign w:val="baseline"/>
        </w:rPr>
        <w:t>O prazo máximo para execução das obras e serviços objeto do presente edital será de 180 (cento e oitenta) dias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7C7BBA">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 xml:space="preserve">R$ </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255D2" w:rsidP="002B44EF">
      <w:pPr>
        <w:pStyle w:val="Recuodecorpodetexto"/>
        <w:numPr>
          <w:ilvl w:val="1"/>
          <w:numId w:val="101"/>
        </w:numPr>
        <w:ind w:left="709" w:hanging="709"/>
        <w:rPr>
          <w:sz w:val="22"/>
          <w:szCs w:val="22"/>
        </w:rPr>
      </w:pPr>
      <w:r w:rsidRPr="00D14D66">
        <w:rPr>
          <w:sz w:val="22"/>
          <w:szCs w:val="22"/>
        </w:rPr>
        <w:t>As despesas com a execução d</w:t>
      </w:r>
      <w:r w:rsidR="004B76CE">
        <w:rPr>
          <w:sz w:val="22"/>
          <w:szCs w:val="22"/>
        </w:rPr>
        <w:t>a</w:t>
      </w:r>
      <w:r w:rsidRPr="00D14D66">
        <w:rPr>
          <w:sz w:val="22"/>
          <w:szCs w:val="22"/>
        </w:rPr>
        <w:t xml:space="preserve">s </w:t>
      </w:r>
      <w:r w:rsidR="004B76CE">
        <w:rPr>
          <w:sz w:val="22"/>
          <w:szCs w:val="22"/>
        </w:rPr>
        <w:t>obras/</w:t>
      </w:r>
      <w:r w:rsidRPr="00D14D66">
        <w:rPr>
          <w:sz w:val="22"/>
          <w:szCs w:val="22"/>
        </w:rPr>
        <w:t>serviços</w:t>
      </w:r>
      <w:r w:rsidR="004B76CE">
        <w:rPr>
          <w:sz w:val="22"/>
          <w:szCs w:val="22"/>
        </w:rPr>
        <w:t>/fornecimentos</w:t>
      </w:r>
      <w:r w:rsidRPr="00D14D66">
        <w:rPr>
          <w:sz w:val="22"/>
          <w:szCs w:val="22"/>
        </w:rPr>
        <w:t xml:space="preserve"> correrão à conta dos Programas de Trabalho</w:t>
      </w:r>
      <w:r>
        <w:rPr>
          <w:sz w:val="22"/>
          <w:szCs w:val="22"/>
        </w:rPr>
        <w:t>:</w:t>
      </w:r>
    </w:p>
    <w:p w:rsidR="009255D2" w:rsidRDefault="00B804EB" w:rsidP="002B44EF">
      <w:pPr>
        <w:pStyle w:val="Recuodecorpodetexto"/>
        <w:numPr>
          <w:ilvl w:val="0"/>
          <w:numId w:val="102"/>
        </w:numPr>
        <w:ind w:left="1134" w:hanging="425"/>
        <w:rPr>
          <w:sz w:val="22"/>
          <w:szCs w:val="22"/>
        </w:rPr>
      </w:pPr>
      <w:r w:rsidRPr="00A73921">
        <w:rPr>
          <w:sz w:val="22"/>
          <w:szCs w:val="22"/>
        </w:rPr>
        <w:t>20.607.2013.5368.0029 Transferência da Gestão do Perímetro de Irrigação FORMOSO com 12.048 ha, no Estado da Bahia, sob a gestão da 2ª SR</w:t>
      </w:r>
      <w:r w:rsidR="009255D2">
        <w:rPr>
          <w:sz w:val="22"/>
          <w:szCs w:val="22"/>
        </w:rPr>
        <w:t>;</w:t>
      </w:r>
    </w:p>
    <w:p w:rsidR="00F03C7A" w:rsidRPr="00F03C7A" w:rsidRDefault="00631D38" w:rsidP="002B44EF">
      <w:pPr>
        <w:pStyle w:val="Recuodecorpodetexto"/>
        <w:numPr>
          <w:ilvl w:val="0"/>
          <w:numId w:val="102"/>
        </w:numPr>
        <w:ind w:left="1134" w:hanging="425"/>
        <w:rPr>
          <w:sz w:val="22"/>
          <w:szCs w:val="22"/>
        </w:rPr>
      </w:pPr>
      <w:r w:rsidRPr="005D156D">
        <w:rPr>
          <w:snapToGrid w:val="0"/>
          <w:sz w:val="22"/>
          <w:szCs w:val="22"/>
        </w:rPr>
        <w:t>15.244.2029.7k66.7008 Apoio a projetos de desenvolvimento sustentável local integrado - 2. e 6. srs - no Estado da Bahia</w:t>
      </w:r>
      <w:r>
        <w:rPr>
          <w:snapToGrid w:val="0"/>
          <w:sz w:val="22"/>
          <w:szCs w:val="22"/>
        </w:rPr>
        <w:t>.</w:t>
      </w:r>
    </w:p>
    <w:p w:rsidR="000B5480" w:rsidRPr="00B804EB" w:rsidRDefault="00B804EB" w:rsidP="002B44EF">
      <w:pPr>
        <w:pStyle w:val="PargrafodaLista"/>
        <w:numPr>
          <w:ilvl w:val="1"/>
          <w:numId w:val="101"/>
        </w:numPr>
        <w:spacing w:before="120" w:after="120"/>
        <w:ind w:left="709" w:hanging="709"/>
        <w:jc w:val="both"/>
        <w:rPr>
          <w:sz w:val="22"/>
          <w:szCs w:val="22"/>
          <w:vertAlign w:val="baseline"/>
        </w:rPr>
      </w:pPr>
      <w:r w:rsidRPr="007C7BBA">
        <w:rPr>
          <w:sz w:val="22"/>
          <w:szCs w:val="22"/>
          <w:vertAlign w:val="baseline"/>
        </w:rPr>
        <w:t xml:space="preserve">Os custos dos insumos e serviços objeto desta licitação atendem o disposto na </w:t>
      </w:r>
      <w:hyperlink r:id="rId22" w:history="1">
        <w:r w:rsidRPr="007C7BBA">
          <w:rPr>
            <w:sz w:val="22"/>
            <w:szCs w:val="22"/>
            <w:vertAlign w:val="baseline"/>
          </w:rPr>
          <w:t>Lei nº 12.708 de 17 de agosto de 2012</w:t>
        </w:r>
      </w:hyperlink>
      <w:r w:rsidRPr="007C7BBA">
        <w:rPr>
          <w:b/>
          <w:bCs/>
          <w:sz w:val="22"/>
          <w:szCs w:val="22"/>
          <w:vertAlign w:val="baseline"/>
        </w:rPr>
        <w:t xml:space="preserve"> </w:t>
      </w:r>
      <w:r w:rsidRPr="007C7BBA">
        <w:rPr>
          <w:sz w:val="22"/>
          <w:szCs w:val="22"/>
          <w:vertAlign w:val="baseline"/>
        </w:rPr>
        <w:t>– LDO / 2013</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de ...</w:t>
      </w:r>
    </w:p>
    <w:p w:rsidR="00B804EB" w:rsidRDefault="00B804EB" w:rsidP="00B804EB">
      <w:pPr>
        <w:pStyle w:val="PargrafodaLista"/>
        <w:spacing w:before="120" w:after="120"/>
        <w:ind w:left="709"/>
        <w:jc w:val="both"/>
        <w:rPr>
          <w:sz w:val="22"/>
          <w:vertAlign w:val="baseline"/>
        </w:rPr>
      </w:pPr>
    </w:p>
    <w:p w:rsidR="00B804EB" w:rsidRDefault="00B804EB" w:rsidP="00B804EB">
      <w:pPr>
        <w:pStyle w:val="PargrafodaLista"/>
        <w:spacing w:before="120" w:after="120"/>
        <w:ind w:left="709"/>
        <w:jc w:val="both"/>
        <w:rPr>
          <w:sz w:val="22"/>
          <w:vertAlign w:val="baseline"/>
        </w:rPr>
      </w:pPr>
    </w:p>
    <w:p w:rsidR="00B804EB" w:rsidRPr="00972451" w:rsidRDefault="00B804EB" w:rsidP="00B804EB">
      <w:pPr>
        <w:pStyle w:val="PargrafodaLista"/>
        <w:spacing w:before="120" w:after="120"/>
        <w:ind w:left="709"/>
        <w:jc w:val="both"/>
        <w:rPr>
          <w:sz w:val="22"/>
          <w:szCs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lastRenderedPageBreak/>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600EAA" w:rsidRDefault="00B804EB" w:rsidP="00750F89">
      <w:pPr>
        <w:numPr>
          <w:ilvl w:val="1"/>
          <w:numId w:val="23"/>
        </w:numPr>
        <w:spacing w:before="240" w:after="120"/>
        <w:jc w:val="both"/>
        <w:rPr>
          <w:sz w:val="22"/>
          <w:vertAlign w:val="baseline"/>
        </w:rPr>
      </w:pPr>
      <w:r w:rsidRPr="00B804EB">
        <w:rPr>
          <w:sz w:val="22"/>
          <w:szCs w:val="22"/>
          <w:vertAlign w:val="baseline"/>
        </w:rPr>
        <w:t>Os preços permanecerão válidos por um período de um ano, contados da data de apresentação da proposta. Após este prazo serão reajustados aplicando-se a seguinte fórmula</w:t>
      </w:r>
      <w:r w:rsidR="006C6E13" w:rsidRPr="00600EAA">
        <w:rPr>
          <w:sz w:val="22"/>
          <w:vertAlign w:val="baseline"/>
        </w:rPr>
        <w:t>:</w:t>
      </w:r>
    </w:p>
    <w:p w:rsidR="00B804EB" w:rsidRPr="006C680D" w:rsidRDefault="00B804EB" w:rsidP="00B804EB">
      <w:pPr>
        <w:pStyle w:val="PargrafodaLista"/>
        <w:ind w:left="709"/>
        <w:jc w:val="center"/>
        <w:rPr>
          <w:sz w:val="22"/>
          <w:szCs w:val="22"/>
          <w:vertAlign w:val="baseline"/>
        </w:rPr>
      </w:pPr>
      <w:r w:rsidRPr="006C680D">
        <w:rPr>
          <w:sz w:val="22"/>
          <w:szCs w:val="22"/>
          <w:vertAlign w:val="baseline"/>
        </w:rPr>
        <w:t>R = V.[ (MOi-MOo)/MOo) ]</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Onde :</w:t>
      </w: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R - valor do reajustamento</w:t>
      </w: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V - valor a ser reajustado</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MOi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B804EB" w:rsidRPr="006C680D" w:rsidRDefault="00B804EB" w:rsidP="00B804EB">
      <w:pPr>
        <w:pStyle w:val="PargrafodaLista"/>
        <w:ind w:left="709"/>
        <w:jc w:val="both"/>
        <w:rPr>
          <w:sz w:val="22"/>
          <w:szCs w:val="22"/>
          <w:vertAlign w:val="baseline"/>
          <w:lang w:val="pt-PT"/>
        </w:rPr>
      </w:pPr>
      <w:r w:rsidRPr="006C680D">
        <w:rPr>
          <w:sz w:val="22"/>
          <w:szCs w:val="22"/>
          <w:vertAlign w:val="baseline"/>
        </w:rPr>
        <w:t>MOo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Pr>
          <w:sz w:val="22"/>
          <w:szCs w:val="22"/>
          <w:vertAlign w:val="baseline"/>
        </w:rPr>
        <w:t>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8B0FB1" w:rsidRDefault="00B804EB" w:rsidP="00EC4599">
      <w:pPr>
        <w:numPr>
          <w:ilvl w:val="1"/>
          <w:numId w:val="25"/>
        </w:numPr>
        <w:spacing w:before="240" w:after="120"/>
        <w:jc w:val="both"/>
        <w:rPr>
          <w:sz w:val="22"/>
          <w:vertAlign w:val="baseline"/>
        </w:rPr>
      </w:pPr>
      <w:r w:rsidRPr="008B0FB1">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8B0FB1">
        <w:rPr>
          <w:sz w:val="22"/>
          <w:szCs w:val="22"/>
          <w:vertAlign w:val="baseline"/>
        </w:rPr>
        <w:t>:</w:t>
      </w:r>
    </w:p>
    <w:p w:rsidR="00EB303F" w:rsidRPr="008B0FB1" w:rsidRDefault="00B804EB" w:rsidP="00A346ED">
      <w:pPr>
        <w:numPr>
          <w:ilvl w:val="2"/>
          <w:numId w:val="25"/>
        </w:numPr>
        <w:spacing w:before="240" w:after="120"/>
        <w:ind w:left="709" w:hanging="709"/>
        <w:jc w:val="both"/>
        <w:rPr>
          <w:sz w:val="22"/>
          <w:vertAlign w:val="baseline"/>
        </w:rPr>
      </w:pPr>
      <w:r w:rsidRPr="008B0FB1">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8B0FB1">
        <w:rPr>
          <w:sz w:val="22"/>
          <w:szCs w:val="24"/>
          <w:vertAlign w:val="baseline"/>
        </w:rPr>
        <w:t>.</w:t>
      </w:r>
    </w:p>
    <w:p w:rsidR="00CA66BC" w:rsidRPr="008B0FB1" w:rsidRDefault="004F7AE5" w:rsidP="00582728">
      <w:pPr>
        <w:numPr>
          <w:ilvl w:val="2"/>
          <w:numId w:val="25"/>
        </w:numPr>
        <w:spacing w:before="240" w:after="120"/>
        <w:ind w:left="709" w:hanging="709"/>
        <w:jc w:val="both"/>
        <w:rPr>
          <w:sz w:val="22"/>
          <w:vertAlign w:val="baseline"/>
        </w:rPr>
      </w:pPr>
      <w:r w:rsidRPr="008B0FB1">
        <w:rPr>
          <w:sz w:val="22"/>
          <w:szCs w:val="22"/>
          <w:vertAlign w:val="baseline"/>
        </w:rPr>
        <w:t>O pagamento da placa de identificação da obra, mobilização e desmobilização, será efetuado da seguinte forma</w:t>
      </w:r>
      <w:r w:rsidR="00CA66BC" w:rsidRPr="008B0FB1">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Placa da Obra – após a instalação da mesma</w:t>
      </w:r>
      <w:r w:rsidR="00CA66BC" w:rsidRPr="000F2950">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Mobilização – após efetivamente mobilizados todos os equipamentos e pessoal; e</w:t>
      </w:r>
      <w:r w:rsidR="00600EAA">
        <w:rPr>
          <w:sz w:val="22"/>
          <w:szCs w:val="22"/>
          <w:vertAlign w:val="baseline"/>
        </w:rPr>
        <w:t>,</w:t>
      </w:r>
    </w:p>
    <w:p w:rsidR="00CA66BC" w:rsidRPr="000F2950"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C80873" w:rsidRPr="00F67632">
        <w:rPr>
          <w:sz w:val="22"/>
          <w:szCs w:val="22"/>
          <w:vertAlign w:val="baseline"/>
        </w:rPr>
        <w:t>.</w:t>
      </w:r>
    </w:p>
    <w:p w:rsidR="007A5D14" w:rsidRPr="00354978" w:rsidRDefault="007A5D14" w:rsidP="00354978">
      <w:pPr>
        <w:pStyle w:val="PargrafodaLista"/>
        <w:numPr>
          <w:ilvl w:val="2"/>
          <w:numId w:val="25"/>
        </w:numPr>
        <w:spacing w:before="240" w:after="120"/>
        <w:ind w:left="709" w:hanging="709"/>
        <w:jc w:val="both"/>
        <w:rPr>
          <w:sz w:val="22"/>
          <w:szCs w:val="22"/>
          <w:vertAlign w:val="baseline"/>
        </w:rPr>
      </w:pPr>
      <w:r w:rsidRPr="00354978">
        <w:rPr>
          <w:sz w:val="22"/>
          <w:szCs w:val="22"/>
          <w:vertAlign w:val="baseline"/>
        </w:rPr>
        <w:t xml:space="preserve">O cronograma físico-financeiro apresentado pela licitante deve atender as exigências deste </w:t>
      </w:r>
      <w:r w:rsidR="0046102E">
        <w:rPr>
          <w:sz w:val="22"/>
          <w:szCs w:val="22"/>
          <w:vertAlign w:val="baseline"/>
        </w:rPr>
        <w:t>e</w:t>
      </w:r>
      <w:r w:rsidRPr="00354978">
        <w:rPr>
          <w:sz w:val="22"/>
          <w:szCs w:val="22"/>
          <w:vertAlign w:val="baseline"/>
        </w:rPr>
        <w:t>dital e ser entendido como primeira estimativa de evento das obras/serviços</w:t>
      </w:r>
      <w:r w:rsidR="004B76CE">
        <w:rPr>
          <w:sz w:val="22"/>
          <w:szCs w:val="22"/>
          <w:vertAlign w:val="baseline"/>
        </w:rPr>
        <w:t>/fornecimentos</w:t>
      </w:r>
      <w:r w:rsidRPr="00354978">
        <w:rPr>
          <w:sz w:val="22"/>
          <w:szCs w:val="22"/>
          <w:vertAlign w:val="baseline"/>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lastRenderedPageBreak/>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r w:rsidRPr="00F142CA">
        <w:rPr>
          <w:sz w:val="22"/>
          <w:szCs w:val="22"/>
          <w:vertAlign w:val="baseline"/>
        </w:rPr>
        <w:t>a</w:t>
      </w:r>
      <w:r w:rsidR="00631D38">
        <w:rPr>
          <w:sz w:val="22"/>
          <w:szCs w:val="22"/>
          <w:vertAlign w:val="baseline"/>
        </w:rPr>
        <w:t>.</w:t>
      </w:r>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 xml:space="preserve">c-1)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7 de fevereiro de 1994</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Somente serão pagos os materiais utilizados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acima</w:t>
      </w:r>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lastRenderedPageBreak/>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Default="00077329" w:rsidP="002B44EF">
      <w:pPr>
        <w:numPr>
          <w:ilvl w:val="2"/>
          <w:numId w:val="73"/>
        </w:numPr>
        <w:spacing w:before="240" w:after="120"/>
        <w:jc w:val="both"/>
        <w:rPr>
          <w:sz w:val="22"/>
          <w:vertAlign w:val="baseline"/>
        </w:rPr>
      </w:pPr>
      <w:r w:rsidRPr="00077329">
        <w:rPr>
          <w:sz w:val="22"/>
          <w:szCs w:val="22"/>
          <w:vertAlign w:val="baseline"/>
        </w:rPr>
        <w:t>Caso seja mantida a sanção, o</w:t>
      </w:r>
      <w:r w:rsidR="008E08D7">
        <w:rPr>
          <w:sz w:val="22"/>
          <w:szCs w:val="22"/>
          <w:vertAlign w:val="baseline"/>
        </w:rPr>
        <w:t>s autos deverão ser remetidos a</w:t>
      </w:r>
      <w:r w:rsidR="0006751D">
        <w:rPr>
          <w:sz w:val="22"/>
          <w:szCs w:val="22"/>
          <w:vertAlign w:val="baseline"/>
        </w:rPr>
        <w:t>o</w:t>
      </w:r>
      <w:r w:rsidRPr="00077329">
        <w:rPr>
          <w:sz w:val="22"/>
          <w:szCs w:val="22"/>
          <w:vertAlign w:val="baseline"/>
        </w:rPr>
        <w:t xml:space="preserve"> </w:t>
      </w:r>
      <w:r w:rsidR="0006751D">
        <w:rPr>
          <w:sz w:val="22"/>
          <w:szCs w:val="22"/>
          <w:vertAlign w:val="baseline"/>
        </w:rPr>
        <w:t xml:space="preserve">Comitê de Gestão </w:t>
      </w:r>
      <w:r w:rsidRPr="00077329">
        <w:rPr>
          <w:sz w:val="22"/>
          <w:szCs w:val="22"/>
          <w:vertAlign w:val="baseline"/>
        </w:rPr>
        <w:t>Executiva da CODEVASF para julgamento do recurso</w:t>
      </w:r>
      <w:r w:rsidR="00EC4599" w:rsidRPr="00EC4599">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06751D">
        <w:rPr>
          <w:sz w:val="22"/>
          <w:szCs w:val="22"/>
          <w:vertAlign w:val="baseline"/>
        </w:rPr>
        <w:t>o</w:t>
      </w:r>
      <w:r w:rsidR="008E08D7" w:rsidRPr="00077329">
        <w:rPr>
          <w:sz w:val="22"/>
          <w:szCs w:val="22"/>
          <w:vertAlign w:val="baseline"/>
        </w:rPr>
        <w:t xml:space="preserve"> </w:t>
      </w:r>
      <w:r w:rsidR="0006751D">
        <w:rPr>
          <w:sz w:val="22"/>
          <w:szCs w:val="22"/>
          <w:vertAlign w:val="baseline"/>
        </w:rPr>
        <w:t>Comitê de Gestão</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8B0FB1" w:rsidRDefault="008B0FB1" w:rsidP="008B0FB1">
      <w:pPr>
        <w:spacing w:before="240" w:after="120"/>
        <w:ind w:left="737"/>
        <w:jc w:val="both"/>
        <w:rPr>
          <w:sz w:val="22"/>
          <w:vertAlign w:val="baseline"/>
        </w:rPr>
      </w:pP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Onze - ACOMPANHAMENTO E FISCALIZAÇÃO</w:t>
      </w:r>
    </w:p>
    <w:p w:rsidR="006D50C7" w:rsidRPr="0006751D" w:rsidRDefault="0006751D" w:rsidP="00EC4599">
      <w:pPr>
        <w:numPr>
          <w:ilvl w:val="1"/>
          <w:numId w:val="31"/>
        </w:numPr>
        <w:spacing w:before="240" w:after="120"/>
        <w:jc w:val="both"/>
        <w:rPr>
          <w:sz w:val="22"/>
          <w:vertAlign w:val="baseline"/>
        </w:rPr>
      </w:pPr>
      <w:r w:rsidRPr="0006751D">
        <w:rPr>
          <w:sz w:val="22"/>
          <w:szCs w:val="22"/>
          <w:vertAlign w:val="baseline"/>
        </w:rPr>
        <w:t xml:space="preserve">A coordenação do contrato, bem como a fiscalização da execução dos serviços será realizada pela CODEVASF, por técnicos designados na forma do Art. 67, da Lei 8.666/93, a quem compete verificar se a </w:t>
      </w:r>
      <w:r w:rsidR="00A36EC2" w:rsidRPr="0006751D">
        <w:rPr>
          <w:sz w:val="22"/>
          <w:szCs w:val="22"/>
          <w:vertAlign w:val="baseline"/>
        </w:rPr>
        <w:t>licitante</w:t>
      </w:r>
      <w:r w:rsidRPr="0006751D">
        <w:rPr>
          <w:sz w:val="22"/>
          <w:szCs w:val="22"/>
          <w:vertAlign w:val="baseline"/>
        </w:rPr>
        <w:t xml:space="preserve"> vencedora está executando os trabalhos, observando o contrato e os documentos que o integram</w:t>
      </w:r>
      <w:r w:rsidR="006D50C7" w:rsidRPr="0006751D">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Providenciar junto ao CREA as Anotações de Responsabilidade Técnica – ART’s referentes ao objeto do contrato e especialidades pertinentes, nos termos das Leis nº. 6.496/77)</w:t>
      </w:r>
      <w:r w:rsidR="00425A41" w:rsidRPr="007C7BBA">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3" w:history="1">
        <w:r w:rsidRPr="007C7BBA">
          <w:rPr>
            <w:rStyle w:val="Hyperlink"/>
            <w:sz w:val="22"/>
            <w:szCs w:val="22"/>
            <w:vertAlign w:val="baseline"/>
          </w:rPr>
          <w:t>arnaldo.filho@codevasf.gov.br</w:t>
        </w:r>
      </w:hyperlink>
      <w:r w:rsidRPr="007C7BBA">
        <w:rPr>
          <w:sz w:val="22"/>
          <w:szCs w:val="22"/>
          <w:vertAlign w:val="baseline"/>
        </w:rPr>
        <w:t>)</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desde o início das obras até o encerramento do contrato, pelo pagamento integral das despesas do canteiro referentes a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lastRenderedPageBreak/>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Durante a execução dos serviços e obras caberá à empresa contratada, as seguintes medidas:</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Instalar e manter no canteiro de obras 1 (uma) placa de identificação da obra com as seguintes informações: nome da empresa (contratada), RT pela obra com a respectiva ART, nº do </w:t>
      </w:r>
      <w:r w:rsidR="00FF3ECE" w:rsidRPr="00B274E4">
        <w:rPr>
          <w:sz w:val="22"/>
          <w:szCs w:val="22"/>
          <w:vertAlign w:val="baseline"/>
        </w:rPr>
        <w:t>contrato</w:t>
      </w:r>
      <w:r w:rsidRPr="00B274E4">
        <w:rPr>
          <w:sz w:val="22"/>
          <w:szCs w:val="22"/>
          <w:vertAlign w:val="baseline"/>
        </w:rPr>
        <w:t xml:space="preserve"> e contratante (CODEVASF), conforme Lei nº 5.194/1966 e Resolução CONFEA nº 198/1971;</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A36EC2" w:rsidRPr="00B274E4">
        <w:rPr>
          <w:sz w:val="22"/>
          <w:szCs w:val="22"/>
          <w:vertAlign w:val="baseline"/>
        </w:rPr>
        <w:t>edital</w:t>
      </w:r>
      <w:r w:rsidRPr="00B274E4">
        <w:rPr>
          <w:sz w:val="22"/>
          <w:szCs w:val="22"/>
          <w:vertAlign w:val="baseline"/>
        </w:rPr>
        <w:t>, independente das exigidas pelos órgãos de fiscalização de classe;</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Obedecer às normas de higiene e prevenção de acidentes, a fim de garantia a salubridade e a segurança no canteiro de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7C7BBA">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Pr="007C7BBA" w:rsidRDefault="00B274E4"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9B0A85" w:rsidRDefault="009B0A85" w:rsidP="009B0A85">
      <w:pPr>
        <w:pStyle w:val="PargrafodaLista"/>
        <w:numPr>
          <w:ilvl w:val="0"/>
          <w:numId w:val="117"/>
        </w:numPr>
        <w:spacing w:before="120" w:after="120"/>
        <w:ind w:left="1134" w:hanging="425"/>
        <w:jc w:val="both"/>
        <w:rPr>
          <w:sz w:val="22"/>
          <w:szCs w:val="22"/>
          <w:vertAlign w:val="baseline"/>
        </w:rPr>
      </w:pPr>
      <w:r w:rsidRPr="009B0A85">
        <w:rPr>
          <w:sz w:val="22"/>
          <w:szCs w:val="22"/>
          <w:vertAlign w:val="baseline"/>
          <w:lang w:eastAsia="pt-BR"/>
        </w:rPr>
        <w:t>Atendimento às condicionantes ambientais necessárias à obtenção das Licenças do Empreendimento, emitidas pelos órgãos competentes, relativas à execução das obras, Decreto 7.746/2012 e a IN nº 01 de 19 de Janeiro de 2010 os quais dispõe sobre os critérios de sustentabilidade ambiental na aquisição de bens, contratação de serviços os obras pela Administração Pública Federal direta, autarquia e fundacional e dá outras providências;</w:t>
      </w:r>
    </w:p>
    <w:p w:rsidR="00B274E4" w:rsidRPr="009B0A85" w:rsidRDefault="00B274E4" w:rsidP="00B274E4">
      <w:pPr>
        <w:pStyle w:val="PargrafodaLista"/>
        <w:spacing w:before="120" w:after="120"/>
        <w:ind w:left="1134"/>
        <w:jc w:val="both"/>
        <w:rPr>
          <w:sz w:val="22"/>
          <w:szCs w:val="22"/>
          <w:vertAlign w:val="baseline"/>
        </w:rPr>
      </w:pP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lastRenderedPageBreak/>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B274E4" w:rsidRPr="00324AAE" w:rsidRDefault="00B274E4" w:rsidP="00B274E4">
      <w:pPr>
        <w:pStyle w:val="PargrafodaLista"/>
        <w:spacing w:before="120" w:after="120"/>
        <w:ind w:left="709"/>
        <w:jc w:val="both"/>
        <w:rPr>
          <w:sz w:val="22"/>
          <w:vertAlign w:val="baseline"/>
        </w:rPr>
      </w:pP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lastRenderedPageBreak/>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76BD8" w:rsidRDefault="00B274E4" w:rsidP="002B44EF">
      <w:pPr>
        <w:pStyle w:val="PargrafodaLista"/>
        <w:numPr>
          <w:ilvl w:val="1"/>
          <w:numId w:val="81"/>
        </w:numPr>
        <w:spacing w:before="120" w:after="120"/>
        <w:ind w:left="709" w:hanging="709"/>
        <w:jc w:val="both"/>
        <w:rPr>
          <w:sz w:val="22"/>
          <w:vertAlign w:val="baseline"/>
        </w:rPr>
      </w:pPr>
      <w:r w:rsidRPr="00B274E4">
        <w:rPr>
          <w:sz w:val="22"/>
          <w:szCs w:val="22"/>
          <w:vertAlign w:val="baseline"/>
        </w:rPr>
        <w:t>Após conclusão dos serviços, o objeto deste edital será recebido, conforme art. 73, da Lei 8.666/93</w:t>
      </w:r>
      <w:r w:rsidR="006D50C7" w:rsidRPr="00076BD8">
        <w:rPr>
          <w:sz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5" type="#_x0000_t75" style="width:144.65pt;height:35pt" o:ole="" fillcolor="window">
                  <v:imagedata r:id="rId8" o:title=""/>
                </v:shape>
                <o:OLEObject Type="Embed" ProgID="MSPhotoEd.3" ShapeID="_x0000_i1025" DrawAspect="Content" ObjectID="_1454842581" r:id="rId24"/>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212632">
              <w:rPr>
                <w:b/>
                <w:sz w:val="22"/>
              </w:rPr>
              <w:t>07/2014</w:t>
            </w:r>
          </w:p>
          <w:p w:rsidR="006D50C7" w:rsidRPr="00AF39E6" w:rsidRDefault="006D50C7" w:rsidP="002B3578">
            <w:pPr>
              <w:ind w:left="71"/>
              <w:jc w:val="center"/>
              <w:rPr>
                <w:b/>
                <w:sz w:val="22"/>
                <w:vertAlign w:val="baseline"/>
              </w:rPr>
            </w:pPr>
            <w:r w:rsidRPr="00AF39E6">
              <w:rPr>
                <w:b/>
                <w:sz w:val="22"/>
                <w:vertAlign w:val="baseline"/>
              </w:rPr>
              <w:t>(</w:t>
            </w:r>
            <w:r w:rsidR="00C17A4C">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212632">
              <w:rPr>
                <w:sz w:val="22"/>
                <w:szCs w:val="22"/>
                <w:vertAlign w:val="baseline"/>
              </w:rPr>
              <w:t>07/2014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AA6BEA">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F84DF9" w:rsidRPr="00D43F1C" w:rsidRDefault="00F84DF9" w:rsidP="00BE2C74">
            <w:pPr>
              <w:rPr>
                <w:sz w:val="22"/>
                <w:szCs w:val="22"/>
                <w:vertAlign w:val="baseline"/>
              </w:rPr>
            </w:pPr>
            <w:r>
              <w:rPr>
                <w:sz w:val="22"/>
                <w:szCs w:val="22"/>
                <w:vertAlign w:val="baseline"/>
              </w:rPr>
              <w:t>ANEXO V</w:t>
            </w:r>
            <w:r w:rsidR="00AA6BEA">
              <w:rPr>
                <w:sz w:val="22"/>
                <w:szCs w:val="22"/>
                <w:vertAlign w:val="baseline"/>
              </w:rPr>
              <w:t>I</w:t>
            </w:r>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590279">
            <w:pPr>
              <w:ind w:right="57"/>
              <w:jc w:val="both"/>
              <w:rPr>
                <w:sz w:val="22"/>
                <w:szCs w:val="24"/>
                <w:vertAlign w:val="baseline"/>
              </w:rPr>
            </w:pPr>
            <w:r w:rsidRPr="00AF39E6">
              <w:rPr>
                <w:b/>
                <w:sz w:val="22"/>
                <w:szCs w:val="24"/>
                <w:vertAlign w:val="baseline"/>
              </w:rPr>
              <w:t xml:space="preserve">OBJETO: </w:t>
            </w:r>
            <w:r w:rsidR="00862A3F" w:rsidRPr="00F12677">
              <w:rPr>
                <w:sz w:val="22"/>
                <w:szCs w:val="22"/>
                <w:vertAlign w:val="baseline"/>
              </w:rPr>
              <w:t>Recuperação de 02 (dois) sensores de vazão eletromagnéticos da estação de bombeamento principal do Perímetro de Irrigação Formoso H, na área de abrangência da 2ª Superintendência Regional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5" w:history="1">
              <w:r w:rsidRPr="00717E67">
                <w:rPr>
                  <w:rStyle w:val="Hyperlink"/>
                  <w:color w:val="auto"/>
                  <w:sz w:val="22"/>
                  <w:vertAlign w:val="baseline"/>
                </w:rPr>
                <w:t>www.codevasf.gov.br</w:t>
              </w:r>
            </w:hyperlink>
            <w:r w:rsidRPr="00717E67">
              <w:rPr>
                <w:b/>
                <w:sz w:val="22"/>
                <w:vertAlign w:val="baseline"/>
              </w:rPr>
              <w:t xml:space="preserve"> e </w:t>
            </w:r>
            <w:hyperlink r:id="rId26"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7"/>
      <w:footerReference w:type="default" r:id="rId28"/>
      <w:headerReference w:type="first" r:id="rId29"/>
      <w:footerReference w:type="first" r:id="rId30"/>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DE1" w:rsidRDefault="00987DE1">
      <w:r>
        <w:separator/>
      </w:r>
    </w:p>
  </w:endnote>
  <w:endnote w:type="continuationSeparator" w:id="0">
    <w:p w:rsidR="00987DE1" w:rsidRDefault="00987D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4A" w:rsidRDefault="00DD4197">
    <w:pPr>
      <w:ind w:right="360"/>
      <w:rPr>
        <w:sz w:val="22"/>
      </w:rPr>
    </w:pPr>
    <w:r w:rsidRPr="00DD4197">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466D4A" w:rsidRDefault="00DD4197">
                <w:pPr>
                  <w:pStyle w:val="Rodap"/>
                </w:pPr>
                <w:r>
                  <w:rPr>
                    <w:rStyle w:val="Nmerodepgina"/>
                    <w:sz w:val="20"/>
                    <w:vertAlign w:val="baseline"/>
                  </w:rPr>
                  <w:fldChar w:fldCharType="begin"/>
                </w:r>
                <w:r w:rsidR="00466D4A">
                  <w:rPr>
                    <w:rStyle w:val="Nmerodepgina"/>
                    <w:sz w:val="20"/>
                    <w:vertAlign w:val="baseline"/>
                  </w:rPr>
                  <w:instrText xml:space="preserve"> PAGE </w:instrText>
                </w:r>
                <w:r>
                  <w:rPr>
                    <w:rStyle w:val="Nmerodepgina"/>
                    <w:sz w:val="20"/>
                    <w:vertAlign w:val="baseline"/>
                  </w:rPr>
                  <w:fldChar w:fldCharType="separate"/>
                </w:r>
                <w:r w:rsidR="00845327">
                  <w:rPr>
                    <w:rStyle w:val="Nmerodepgina"/>
                    <w:noProof/>
                    <w:sz w:val="20"/>
                    <w:vertAlign w:val="baseline"/>
                  </w:rPr>
                  <w:t>34</w:t>
                </w:r>
                <w:r>
                  <w:rPr>
                    <w:rStyle w:val="Nmerodepgina"/>
                    <w:sz w:val="20"/>
                    <w:vertAlign w:val="baseline"/>
                  </w:rPr>
                  <w:fldChar w:fldCharType="end"/>
                </w:r>
              </w:p>
            </w:txbxContent>
          </v:textbox>
          <w10:wrap type="square" side="largest" anchorx="page"/>
        </v:shape>
      </w:pict>
    </w:r>
    <w:r w:rsidR="00466D4A" w:rsidRPr="007A356D">
      <w:t xml:space="preserve"> </w:t>
    </w:r>
    <w:r w:rsidR="00466D4A">
      <w:t>TP</w:t>
    </w:r>
    <w:r w:rsidR="00466D4A" w:rsidRPr="007A356D">
      <w:t xml:space="preserve"> </w:t>
    </w:r>
    <w:r w:rsidR="00466D4A">
      <w:t>07</w:t>
    </w:r>
    <w:r w:rsidR="00466D4A" w:rsidRPr="007A356D">
      <w:t>-1</w:t>
    </w:r>
    <w:r w:rsidR="00466D4A">
      <w:t>4</w:t>
    </w:r>
    <w:r w:rsidR="00466D4A" w:rsidRPr="007A356D">
      <w:t xml:space="preserve"> </w:t>
    </w:r>
    <w:r w:rsidR="00466D4A">
      <w:t>–</w:t>
    </w:r>
    <w:r w:rsidR="00466D4A" w:rsidRPr="007A356D">
      <w:t xml:space="preserve"> </w:t>
    </w:r>
    <w:r w:rsidR="00466D4A">
      <w:t>(</w:t>
    </w:r>
    <w:r w:rsidR="00466D4A" w:rsidRPr="00862A3F">
      <w:t>Recup. de 02 Sensores de Vazão</w:t>
    </w:r>
    <w:r w:rsidR="00466D4A">
      <w:t>)</w:t>
    </w:r>
    <w:r w:rsidR="00466D4A">
      <w:rPr>
        <w:sz w:val="22"/>
      </w:rPr>
      <w:t xml:space="preserve"> JC.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4A" w:rsidRDefault="00466D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DE1" w:rsidRDefault="00987DE1">
      <w:r>
        <w:separator/>
      </w:r>
    </w:p>
  </w:footnote>
  <w:footnote w:type="continuationSeparator" w:id="0">
    <w:p w:rsidR="00987DE1" w:rsidRDefault="00987D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4A" w:rsidRDefault="00466D4A"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1" o:title=""/>
          <v:shadow on="t" offset="1pt" offset2="-2pt"/>
        </v:shape>
        <o:OLEObject Type="Embed" ProgID="Figura" ShapeID="_x0000_i1026" DrawAspect="Content" ObjectID="_1454842582" r:id="rId2"/>
      </w:object>
    </w:r>
    <w:r w:rsidR="00DD4197" w:rsidRPr="00DD4197">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466D4A" w:rsidRPr="00607B4A" w:rsidRDefault="00466D4A">
                <w:pPr>
                  <w:jc w:val="both"/>
                  <w:rPr>
                    <w:sz w:val="16"/>
                    <w:vertAlign w:val="baseline"/>
                    <w:lang w:val="fr-FR"/>
                  </w:rPr>
                </w:pPr>
                <w:r w:rsidRPr="00607B4A">
                  <w:rPr>
                    <w:sz w:val="16"/>
                    <w:vertAlign w:val="baseline"/>
                    <w:lang w:val="fr-FR"/>
                  </w:rPr>
                  <w:t>Fl.: _________________________</w:t>
                </w:r>
              </w:p>
              <w:p w:rsidR="00466D4A" w:rsidRPr="00607B4A" w:rsidRDefault="00466D4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001339/2013-20</w:t>
                </w:r>
              </w:p>
              <w:p w:rsidR="00466D4A" w:rsidRPr="00607B4A" w:rsidRDefault="00466D4A">
                <w:pPr>
                  <w:jc w:val="both"/>
                  <w:rPr>
                    <w:sz w:val="16"/>
                    <w:vertAlign w:val="baseline"/>
                    <w:lang w:val="fr-FR"/>
                  </w:rPr>
                </w:pPr>
                <w:r w:rsidRPr="00607B4A">
                  <w:rPr>
                    <w:sz w:val="16"/>
                    <w:vertAlign w:val="baseline"/>
                    <w:lang w:val="fr-FR"/>
                  </w:rPr>
                  <w:t>_____________________________</w:t>
                </w:r>
              </w:p>
              <w:p w:rsidR="00466D4A" w:rsidRPr="00607B4A" w:rsidRDefault="00466D4A">
                <w:pPr>
                  <w:jc w:val="center"/>
                  <w:rPr>
                    <w:sz w:val="16"/>
                    <w:vertAlign w:val="baseline"/>
                    <w:lang w:val="fr-FR"/>
                  </w:rPr>
                </w:pPr>
                <w:r w:rsidRPr="00607B4A">
                  <w:rPr>
                    <w:sz w:val="16"/>
                    <w:vertAlign w:val="baseline"/>
                    <w:lang w:val="fr-FR"/>
                  </w:rPr>
                  <w:t>2ª SR/SL</w:t>
                </w:r>
              </w:p>
              <w:p w:rsidR="00466D4A" w:rsidRDefault="00466D4A">
                <w:pPr>
                  <w:rPr>
                    <w:sz w:val="18"/>
                    <w:lang w:val="fr-FR"/>
                  </w:rPr>
                </w:pPr>
              </w:p>
            </w:txbxContent>
          </v:textbox>
        </v:shape>
      </w:pict>
    </w:r>
  </w:p>
  <w:p w:rsidR="00466D4A" w:rsidRPr="006C5E4C" w:rsidRDefault="00466D4A">
    <w:pPr>
      <w:pStyle w:val="Cabealho"/>
      <w:jc w:val="center"/>
      <w:rPr>
        <w:b/>
        <w:sz w:val="20"/>
        <w:vertAlign w:val="baseline"/>
      </w:rPr>
    </w:pPr>
    <w:r w:rsidRPr="006C5E4C">
      <w:rPr>
        <w:b/>
        <w:sz w:val="20"/>
        <w:vertAlign w:val="baseline"/>
      </w:rPr>
      <w:t>MINISTÉRIO DA INTEGRAÇÃO NACIONAL – MI</w:t>
    </w:r>
  </w:p>
  <w:p w:rsidR="00466D4A" w:rsidRPr="006C5E4C" w:rsidRDefault="00466D4A">
    <w:pPr>
      <w:pStyle w:val="Cabealho"/>
      <w:jc w:val="center"/>
      <w:rPr>
        <w:b/>
        <w:sz w:val="22"/>
        <w:vertAlign w:val="baseline"/>
      </w:rPr>
    </w:pPr>
    <w:r w:rsidRPr="006C5E4C">
      <w:rPr>
        <w:b/>
        <w:sz w:val="20"/>
        <w:vertAlign w:val="baseline"/>
      </w:rPr>
      <w:t>COMPANHIA DE DESENVOLVIMENTO DOS VALES DO SÃO FRANCISCO E DO PARNAÍBA</w:t>
    </w:r>
  </w:p>
  <w:p w:rsidR="00466D4A" w:rsidRDefault="00466D4A"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4A" w:rsidRDefault="00466D4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1F80DEB"/>
    <w:multiLevelType w:val="multilevel"/>
    <w:tmpl w:val="B2FABBEC"/>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8.%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4D7105D"/>
    <w:multiLevelType w:val="multilevel"/>
    <w:tmpl w:val="9CC839AE"/>
    <w:numStyleLink w:val="Estilo8"/>
  </w:abstractNum>
  <w:abstractNum w:abstractNumId="5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83A744A"/>
    <w:multiLevelType w:val="multilevel"/>
    <w:tmpl w:val="94B0C8F0"/>
    <w:numStyleLink w:val="Estilo6"/>
  </w:abstractNum>
  <w:abstractNum w:abstractNumId="52">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3">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3037756A"/>
    <w:multiLevelType w:val="multilevel"/>
    <w:tmpl w:val="60CE5662"/>
    <w:numStyleLink w:val="Estilo9"/>
  </w:abstractNum>
  <w:abstractNum w:abstractNumId="55">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59">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0">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6">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7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D824A18"/>
    <w:multiLevelType w:val="multilevel"/>
    <w:tmpl w:val="3E5CCFA6"/>
    <w:numStyleLink w:val="Estilo10"/>
  </w:abstractNum>
  <w:abstractNum w:abstractNumId="82">
    <w:nsid w:val="4D835A79"/>
    <w:multiLevelType w:val="hybridMultilevel"/>
    <w:tmpl w:val="3F5C26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7">
    <w:nsid w:val="526957DC"/>
    <w:multiLevelType w:val="multilevel"/>
    <w:tmpl w:val="A7F047E6"/>
    <w:numStyleLink w:val="Estilo2"/>
  </w:abstractNum>
  <w:abstractNum w:abstractNumId="88">
    <w:nsid w:val="55487D4C"/>
    <w:multiLevelType w:val="hybridMultilevel"/>
    <w:tmpl w:val="47307BC0"/>
    <w:lvl w:ilvl="0" w:tplc="06C07772">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DD21D48"/>
    <w:multiLevelType w:val="hybridMultilevel"/>
    <w:tmpl w:val="0902E96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2">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6">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AE22A72"/>
    <w:multiLevelType w:val="hybridMultilevel"/>
    <w:tmpl w:val="2C02A63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9">
    <w:nsid w:val="6B265CF4"/>
    <w:multiLevelType w:val="hybridMultilevel"/>
    <w:tmpl w:val="916C4BA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0">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1">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6C166182"/>
    <w:multiLevelType w:val="multilevel"/>
    <w:tmpl w:val="22520352"/>
    <w:numStyleLink w:val="Estilo1"/>
  </w:abstractNum>
  <w:abstractNum w:abstractNumId="113">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4">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5">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8">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0">
    <w:nsid w:val="73ED0D21"/>
    <w:multiLevelType w:val="hybridMultilevel"/>
    <w:tmpl w:val="A4BEB8A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1">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2">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5">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0">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2">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29"/>
  </w:num>
  <w:num w:numId="8">
    <w:abstractNumId w:val="59"/>
  </w:num>
  <w:num w:numId="9">
    <w:abstractNumId w:val="93"/>
  </w:num>
  <w:num w:numId="10">
    <w:abstractNumId w:val="78"/>
  </w:num>
  <w:num w:numId="11">
    <w:abstractNumId w:val="80"/>
  </w:num>
  <w:num w:numId="12">
    <w:abstractNumId w:val="42"/>
  </w:num>
  <w:num w:numId="13">
    <w:abstractNumId w:val="112"/>
  </w:num>
  <w:num w:numId="14">
    <w:abstractNumId w:val="107"/>
  </w:num>
  <w:num w:numId="15">
    <w:abstractNumId w:val="87"/>
  </w:num>
  <w:num w:numId="16">
    <w:abstractNumId w:val="111"/>
  </w:num>
  <w:num w:numId="17">
    <w:abstractNumId w:val="122"/>
  </w:num>
  <w:num w:numId="18">
    <w:abstractNumId w:val="34"/>
  </w:num>
  <w:num w:numId="19">
    <w:abstractNumId w:val="91"/>
  </w:num>
  <w:num w:numId="20">
    <w:abstractNumId w:val="31"/>
  </w:num>
  <w:num w:numId="21">
    <w:abstractNumId w:val="37"/>
  </w:num>
  <w:num w:numId="22">
    <w:abstractNumId w:val="116"/>
  </w:num>
  <w:num w:numId="23">
    <w:abstractNumId w:val="51"/>
  </w:num>
  <w:num w:numId="24">
    <w:abstractNumId w:val="128"/>
  </w:num>
  <w:num w:numId="25">
    <w:abstractNumId w:val="92"/>
  </w:num>
  <w:num w:numId="26">
    <w:abstractNumId w:val="69"/>
  </w:num>
  <w:num w:numId="27">
    <w:abstractNumId w:val="49"/>
  </w:num>
  <w:num w:numId="28">
    <w:abstractNumId w:val="125"/>
  </w:num>
  <w:num w:numId="29">
    <w:abstractNumId w:val="54"/>
  </w:num>
  <w:num w:numId="30">
    <w:abstractNumId w:val="56"/>
  </w:num>
  <w:num w:numId="31">
    <w:abstractNumId w:val="81"/>
  </w:num>
  <w:num w:numId="32">
    <w:abstractNumId w:val="60"/>
  </w:num>
  <w:num w:numId="33">
    <w:abstractNumId w:val="41"/>
  </w:num>
  <w:num w:numId="34">
    <w:abstractNumId w:val="45"/>
  </w:num>
  <w:num w:numId="35">
    <w:abstractNumId w:val="43"/>
  </w:num>
  <w:num w:numId="36">
    <w:abstractNumId w:val="106"/>
  </w:num>
  <w:num w:numId="37">
    <w:abstractNumId w:val="102"/>
  </w:num>
  <w:num w:numId="38">
    <w:abstractNumId w:val="104"/>
  </w:num>
  <w:num w:numId="39">
    <w:abstractNumId w:val="64"/>
  </w:num>
  <w:num w:numId="40">
    <w:abstractNumId w:val="77"/>
  </w:num>
  <w:num w:numId="41">
    <w:abstractNumId w:val="130"/>
  </w:num>
  <w:num w:numId="42">
    <w:abstractNumId w:val="62"/>
  </w:num>
  <w:num w:numId="43">
    <w:abstractNumId w:val="90"/>
  </w:num>
  <w:num w:numId="44">
    <w:abstractNumId w:val="73"/>
  </w:num>
  <w:num w:numId="45">
    <w:abstractNumId w:val="113"/>
  </w:num>
  <w:num w:numId="46">
    <w:abstractNumId w:val="99"/>
  </w:num>
  <w:num w:numId="4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6"/>
  </w:num>
  <w:num w:numId="52">
    <w:abstractNumId w:val="36"/>
  </w:num>
  <w:num w:numId="53">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6"/>
  </w:num>
  <w:num w:numId="61">
    <w:abstractNumId w:val="46"/>
  </w:num>
  <w:num w:numId="62">
    <w:abstractNumId w:val="123"/>
  </w:num>
  <w:num w:numId="63">
    <w:abstractNumId w:val="48"/>
  </w:num>
  <w:num w:numId="64">
    <w:abstractNumId w:val="30"/>
  </w:num>
  <w:num w:numId="65">
    <w:abstractNumId w:val="121"/>
  </w:num>
  <w:num w:numId="66">
    <w:abstractNumId w:val="70"/>
  </w:num>
  <w:num w:numId="67">
    <w:abstractNumId w:val="65"/>
  </w:num>
  <w:num w:numId="68">
    <w:abstractNumId w:val="72"/>
  </w:num>
  <w:num w:numId="69">
    <w:abstractNumId w:val="50"/>
  </w:num>
  <w:num w:numId="70">
    <w:abstractNumId w:val="74"/>
  </w:num>
  <w:num w:numId="71">
    <w:abstractNumId w:val="44"/>
  </w:num>
  <w:num w:numId="72">
    <w:abstractNumId w:val="79"/>
  </w:num>
  <w:num w:numId="73">
    <w:abstractNumId w:val="54"/>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5"/>
  </w:num>
  <w:num w:numId="75">
    <w:abstractNumId w:val="33"/>
  </w:num>
  <w:num w:numId="76">
    <w:abstractNumId w:val="35"/>
  </w:num>
  <w:num w:numId="77">
    <w:abstractNumId w:val="98"/>
  </w:num>
  <w:num w:numId="78">
    <w:abstractNumId w:val="32"/>
  </w:num>
  <w:num w:numId="79">
    <w:abstractNumId w:val="101"/>
  </w:num>
  <w:num w:numId="80">
    <w:abstractNumId w:val="29"/>
  </w:num>
  <w:num w:numId="81">
    <w:abstractNumId w:val="95"/>
  </w:num>
  <w:num w:numId="82">
    <w:abstractNumId w:val="110"/>
  </w:num>
  <w:num w:numId="83">
    <w:abstractNumId w:val="84"/>
  </w:num>
  <w:num w:numId="84">
    <w:abstractNumId w:val="52"/>
  </w:num>
  <w:num w:numId="85">
    <w:abstractNumId w:val="26"/>
  </w:num>
  <w:num w:numId="86">
    <w:abstractNumId w:val="28"/>
  </w:num>
  <w:num w:numId="87">
    <w:abstractNumId w:val="83"/>
  </w:num>
  <w:num w:numId="88">
    <w:abstractNumId w:val="38"/>
  </w:num>
  <w:num w:numId="89">
    <w:abstractNumId w:val="27"/>
  </w:num>
  <w:num w:numId="90">
    <w:abstractNumId w:val="39"/>
  </w:num>
  <w:num w:numId="91">
    <w:abstractNumId w:val="68"/>
  </w:num>
  <w:num w:numId="92">
    <w:abstractNumId w:val="40"/>
  </w:num>
  <w:num w:numId="93">
    <w:abstractNumId w:val="75"/>
  </w:num>
  <w:num w:numId="94">
    <w:abstractNumId w:val="115"/>
  </w:num>
  <w:num w:numId="95">
    <w:abstractNumId w:val="103"/>
  </w:num>
  <w:num w:numId="96">
    <w:abstractNumId w:val="124"/>
  </w:num>
  <w:num w:numId="97">
    <w:abstractNumId w:val="118"/>
  </w:num>
  <w:num w:numId="98">
    <w:abstractNumId w:val="117"/>
  </w:num>
  <w:num w:numId="99">
    <w:abstractNumId w:val="100"/>
  </w:num>
  <w:num w:numId="100">
    <w:abstractNumId w:val="57"/>
  </w:num>
  <w:num w:numId="101">
    <w:abstractNumId w:val="114"/>
  </w:num>
  <w:num w:numId="102">
    <w:abstractNumId w:val="86"/>
  </w:num>
  <w:num w:numId="103">
    <w:abstractNumId w:val="127"/>
  </w:num>
  <w:num w:numId="104">
    <w:abstractNumId w:val="47"/>
  </w:num>
  <w:num w:numId="105">
    <w:abstractNumId w:val="55"/>
  </w:num>
  <w:num w:numId="106">
    <w:abstractNumId w:val="94"/>
  </w:num>
  <w:num w:numId="107">
    <w:abstractNumId w:val="67"/>
  </w:num>
  <w:num w:numId="108">
    <w:abstractNumId w:val="132"/>
  </w:num>
  <w:num w:numId="109">
    <w:abstractNumId w:val="120"/>
  </w:num>
  <w:num w:numId="110">
    <w:abstractNumId w:val="119"/>
  </w:num>
  <w:num w:numId="111">
    <w:abstractNumId w:val="63"/>
  </w:num>
  <w:num w:numId="112">
    <w:abstractNumId w:val="88"/>
  </w:num>
  <w:num w:numId="113">
    <w:abstractNumId w:val="97"/>
  </w:num>
  <w:num w:numId="114">
    <w:abstractNumId w:val="82"/>
  </w:num>
  <w:num w:numId="115">
    <w:abstractNumId w:val="108"/>
  </w:num>
  <w:num w:numId="116">
    <w:abstractNumId w:val="96"/>
  </w:num>
  <w:num w:numId="117">
    <w:abstractNumId w:val="61"/>
  </w:num>
  <w:num w:numId="118">
    <w:abstractNumId w:val="109"/>
  </w:num>
  <w:num w:numId="119">
    <w:abstractNumId w:val="76"/>
  </w:num>
  <w:num w:numId="120">
    <w:abstractNumId w:val="85"/>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6A4"/>
    <w:rsid w:val="00002AEC"/>
    <w:rsid w:val="00002F59"/>
    <w:rsid w:val="0000334D"/>
    <w:rsid w:val="000041EC"/>
    <w:rsid w:val="000042E9"/>
    <w:rsid w:val="000048D5"/>
    <w:rsid w:val="00004A51"/>
    <w:rsid w:val="0000508D"/>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2B94"/>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8D2"/>
    <w:rsid w:val="0021263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0CC"/>
    <w:rsid w:val="002643DA"/>
    <w:rsid w:val="0026494C"/>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62EC"/>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60EC"/>
    <w:rsid w:val="004574F6"/>
    <w:rsid w:val="004603A6"/>
    <w:rsid w:val="00460DAF"/>
    <w:rsid w:val="0046102E"/>
    <w:rsid w:val="004624C4"/>
    <w:rsid w:val="00463712"/>
    <w:rsid w:val="00463D1F"/>
    <w:rsid w:val="00464067"/>
    <w:rsid w:val="0046407F"/>
    <w:rsid w:val="00464346"/>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3554"/>
    <w:rsid w:val="004E3CC8"/>
    <w:rsid w:val="004E3F46"/>
    <w:rsid w:val="004E407A"/>
    <w:rsid w:val="004E4387"/>
    <w:rsid w:val="004E45BC"/>
    <w:rsid w:val="004E5245"/>
    <w:rsid w:val="004E589A"/>
    <w:rsid w:val="004E7582"/>
    <w:rsid w:val="004E76EF"/>
    <w:rsid w:val="004F027F"/>
    <w:rsid w:val="004F08AC"/>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7078"/>
    <w:rsid w:val="005D757F"/>
    <w:rsid w:val="005E014D"/>
    <w:rsid w:val="005E05E6"/>
    <w:rsid w:val="005E08A4"/>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B03AE"/>
    <w:rsid w:val="006B1792"/>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327"/>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6F46"/>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303"/>
    <w:rsid w:val="008A73F8"/>
    <w:rsid w:val="008A7799"/>
    <w:rsid w:val="008A7B8C"/>
    <w:rsid w:val="008B0598"/>
    <w:rsid w:val="008B0687"/>
    <w:rsid w:val="008B09B1"/>
    <w:rsid w:val="008B0FB1"/>
    <w:rsid w:val="008B201E"/>
    <w:rsid w:val="008B2623"/>
    <w:rsid w:val="008B26CA"/>
    <w:rsid w:val="008B3D88"/>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87DE1"/>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FB0"/>
    <w:rsid w:val="00A25046"/>
    <w:rsid w:val="00A25EF8"/>
    <w:rsid w:val="00A27638"/>
    <w:rsid w:val="00A277FB"/>
    <w:rsid w:val="00A30EFF"/>
    <w:rsid w:val="00A31088"/>
    <w:rsid w:val="00A31AFC"/>
    <w:rsid w:val="00A32015"/>
    <w:rsid w:val="00A320F5"/>
    <w:rsid w:val="00A335CC"/>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365"/>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E5D"/>
    <w:rsid w:val="00C144BA"/>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EE6"/>
    <w:rsid w:val="00DD3816"/>
    <w:rsid w:val="00DD39D5"/>
    <w:rsid w:val="00DD403A"/>
    <w:rsid w:val="00DD4197"/>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1EAF"/>
    <w:rsid w:val="00E5242E"/>
    <w:rsid w:val="00E53E82"/>
    <w:rsid w:val="00E54E6C"/>
    <w:rsid w:val="00E57209"/>
    <w:rsid w:val="00E57400"/>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42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hyperlink" Target="http://www.comprasnet.gov.br/" TargetMode="External"/><Relationship Id="rId3" Type="http://schemas.openxmlformats.org/officeDocument/2006/relationships/styles" Target="styles.xml"/><Relationship Id="rId21" Type="http://schemas.openxmlformats.org/officeDocument/2006/relationships/hyperlink" Target="http://legislacao.planalto.gov.br/legisla/legislacao.nsf/Viw_Identificacao/lei%2012.465-2011?OpenDocument"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yperlink" Target="http://www.codevasf.gov.br/"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arnaldo.filho@codevasf.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oleObject" Target="embeddings/oleObject2.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mailto:arnaldo.filho@codevasf.gov.br" TargetMode="External"/><Relationship Id="rId28" Type="http://schemas.openxmlformats.org/officeDocument/2006/relationships/footer" Target="footer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http://legislacao.planalto.gov.br/legisla/legislacao.nsf/Viw_Identificacao/lei%2012.465-2011?OpenDocument"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23283-690A-4097-96F0-E6001E86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51</Pages>
  <Words>19324</Words>
  <Characters>104355</Characters>
  <Application>Microsoft Office Word</Application>
  <DocSecurity>0</DocSecurity>
  <Lines>869</Lines>
  <Paragraphs>246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123433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13</cp:revision>
  <cp:lastPrinted>2013-12-03T18:07:00Z</cp:lastPrinted>
  <dcterms:created xsi:type="dcterms:W3CDTF">2014-02-18T12:45:00Z</dcterms:created>
  <dcterms:modified xsi:type="dcterms:W3CDTF">2014-02-25T17:10:00Z</dcterms:modified>
</cp:coreProperties>
</file>